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121A3D" w14:textId="77777777" w:rsidR="00825D82" w:rsidRDefault="00825D82">
      <w:pPr>
        <w:spacing w:before="0" w:after="200" w:line="276" w:lineRule="auto"/>
        <w:jc w:val="both"/>
        <w:rPr>
          <w:color w:val="1E5E9F" w:themeColor="accent3" w:themeShade="BF"/>
          <w:sz w:val="36"/>
          <w:szCs w:val="36"/>
        </w:rPr>
      </w:pPr>
    </w:p>
    <w:p w14:paraId="32827D89" w14:textId="77777777" w:rsidR="00825D82" w:rsidRDefault="00825D82">
      <w:pPr>
        <w:spacing w:before="0" w:after="200" w:line="276" w:lineRule="auto"/>
        <w:jc w:val="both"/>
        <w:rPr>
          <w:color w:val="1E5E9F" w:themeColor="accent3" w:themeShade="BF"/>
          <w:sz w:val="36"/>
          <w:szCs w:val="36"/>
        </w:rPr>
      </w:pPr>
    </w:p>
    <w:p w14:paraId="29D831D5" w14:textId="77777777" w:rsidR="00825D82" w:rsidRDefault="00825D82">
      <w:pPr>
        <w:spacing w:before="0" w:after="200" w:line="276" w:lineRule="auto"/>
        <w:jc w:val="both"/>
        <w:rPr>
          <w:color w:val="1E5E9F" w:themeColor="accent3" w:themeShade="BF"/>
          <w:sz w:val="36"/>
          <w:szCs w:val="36"/>
        </w:rPr>
      </w:pPr>
    </w:p>
    <w:p w14:paraId="2285A26B" w14:textId="77777777" w:rsidR="00825D82" w:rsidRDefault="00825D82">
      <w:pPr>
        <w:spacing w:before="0" w:after="200" w:line="276" w:lineRule="auto"/>
        <w:jc w:val="both"/>
        <w:rPr>
          <w:color w:val="1E5E9F" w:themeColor="accent3" w:themeShade="BF"/>
          <w:sz w:val="36"/>
          <w:szCs w:val="36"/>
        </w:rPr>
      </w:pPr>
    </w:p>
    <w:p w14:paraId="5D3480C2" w14:textId="2B56A877" w:rsidR="00825D82" w:rsidRPr="00742A14" w:rsidRDefault="00825D82" w:rsidP="00742A14">
      <w:pPr>
        <w:pStyle w:val="Title"/>
      </w:pPr>
      <w:r w:rsidRPr="00742A14">
        <w:t>Academic confiden</w:t>
      </w:r>
      <w:r w:rsidR="00017F3D">
        <w:t>c</w:t>
      </w:r>
      <w:r w:rsidRPr="00742A14">
        <w:t>e and dyslexia at university</w:t>
      </w:r>
    </w:p>
    <w:p w14:paraId="2364AD7B" w14:textId="77777777" w:rsidR="00825D82" w:rsidRDefault="00825D82">
      <w:pPr>
        <w:spacing w:before="0" w:after="200" w:line="276" w:lineRule="auto"/>
        <w:jc w:val="both"/>
        <w:rPr>
          <w:color w:val="1E5E9F" w:themeColor="accent3" w:themeShade="BF"/>
          <w:sz w:val="36"/>
          <w:szCs w:val="36"/>
        </w:rPr>
      </w:pPr>
    </w:p>
    <w:p w14:paraId="283877EA" w14:textId="00B6CD40" w:rsidR="00742A14" w:rsidRPr="009B1B3A" w:rsidRDefault="00742A14">
      <w:pPr>
        <w:spacing w:before="0" w:after="200" w:line="276" w:lineRule="auto"/>
        <w:jc w:val="both"/>
        <w:rPr>
          <w:color w:val="4A66AC" w:themeColor="accent1"/>
          <w:sz w:val="24"/>
          <w:szCs w:val="24"/>
        </w:rPr>
      </w:pPr>
      <w:r w:rsidRPr="009B1B3A">
        <w:rPr>
          <w:b/>
          <w:color w:val="4A66AC" w:themeColor="accent1"/>
          <w:sz w:val="28"/>
          <w:szCs w:val="28"/>
        </w:rPr>
        <w:t>Andrew Dykes</w:t>
      </w:r>
      <w:r w:rsidRPr="009B1B3A">
        <w:rPr>
          <w:color w:val="4A66AC" w:themeColor="accent1"/>
          <w:sz w:val="28"/>
          <w:szCs w:val="28"/>
        </w:rPr>
        <w:t xml:space="preserve"> </w:t>
      </w:r>
      <w:r w:rsidRPr="009B1B3A">
        <w:rPr>
          <w:color w:val="4A66AC" w:themeColor="accent1"/>
          <w:sz w:val="24"/>
          <w:szCs w:val="24"/>
        </w:rPr>
        <w:t>B.Ed., M.A., M.Sc., CELTA, FHEA</w:t>
      </w:r>
    </w:p>
    <w:p w14:paraId="23624BB1" w14:textId="48609C55" w:rsidR="00742A14" w:rsidRPr="009B1B3A" w:rsidRDefault="00742A14">
      <w:pPr>
        <w:spacing w:before="0" w:after="200" w:line="276" w:lineRule="auto"/>
        <w:jc w:val="both"/>
        <w:rPr>
          <w:color w:val="4A66AC" w:themeColor="accent1"/>
          <w:sz w:val="36"/>
          <w:szCs w:val="36"/>
        </w:rPr>
      </w:pPr>
      <w:r w:rsidRPr="009B1B3A">
        <w:rPr>
          <w:color w:val="4A66AC" w:themeColor="accent1"/>
          <w:sz w:val="24"/>
          <w:szCs w:val="24"/>
        </w:rPr>
        <w:t>M00506111</w:t>
      </w:r>
    </w:p>
    <w:p w14:paraId="2425F728" w14:textId="77777777" w:rsidR="00742A14" w:rsidRPr="009B1B3A" w:rsidRDefault="00742A14">
      <w:pPr>
        <w:spacing w:before="0" w:after="200" w:line="276" w:lineRule="auto"/>
        <w:jc w:val="both"/>
        <w:rPr>
          <w:color w:val="4A66AC" w:themeColor="accent1"/>
          <w:sz w:val="36"/>
          <w:szCs w:val="36"/>
        </w:rPr>
      </w:pPr>
    </w:p>
    <w:p w14:paraId="02CF0AD2" w14:textId="77777777" w:rsidR="00742A14" w:rsidRPr="003F1C03" w:rsidRDefault="00742A14">
      <w:pPr>
        <w:spacing w:before="0" w:after="200" w:line="276" w:lineRule="auto"/>
        <w:jc w:val="both"/>
        <w:rPr>
          <w:color w:val="374C80" w:themeColor="accent1" w:themeShade="BF"/>
        </w:rPr>
      </w:pPr>
      <w:r w:rsidRPr="003F1C03">
        <w:rPr>
          <w:color w:val="374C80" w:themeColor="accent1" w:themeShade="BF"/>
        </w:rPr>
        <w:t>A thesis submitted to Middlesex University in partial fulfilment of the requirements for the degree of Doctor of Philosophy.</w:t>
      </w:r>
    </w:p>
    <w:p w14:paraId="2F247588" w14:textId="77777777" w:rsidR="00742A14" w:rsidRPr="003F1C03" w:rsidRDefault="00742A14">
      <w:pPr>
        <w:spacing w:before="0" w:after="200" w:line="276" w:lineRule="auto"/>
        <w:jc w:val="both"/>
        <w:rPr>
          <w:color w:val="374C80" w:themeColor="accent1" w:themeShade="BF"/>
        </w:rPr>
      </w:pPr>
    </w:p>
    <w:p w14:paraId="46BD7E01" w14:textId="54355E3A" w:rsidR="00742A14" w:rsidRPr="003F1C03" w:rsidRDefault="00742A14" w:rsidP="00742A14">
      <w:pPr>
        <w:spacing w:before="0" w:after="0" w:line="276" w:lineRule="auto"/>
        <w:jc w:val="both"/>
        <w:rPr>
          <w:color w:val="374C80" w:themeColor="accent1" w:themeShade="BF"/>
        </w:rPr>
      </w:pPr>
      <w:r w:rsidRPr="003F1C03">
        <w:rPr>
          <w:color w:val="374C80" w:themeColor="accent1" w:themeShade="BF"/>
        </w:rPr>
        <w:t>Faculty of Professional and Social Studies</w:t>
      </w:r>
    </w:p>
    <w:p w14:paraId="4D389062" w14:textId="77777777" w:rsidR="00742A14" w:rsidRPr="003F1C03" w:rsidRDefault="00742A14">
      <w:pPr>
        <w:spacing w:before="0" w:after="200" w:line="276" w:lineRule="auto"/>
        <w:jc w:val="both"/>
        <w:rPr>
          <w:color w:val="374C80" w:themeColor="accent1" w:themeShade="BF"/>
        </w:rPr>
      </w:pPr>
      <w:r w:rsidRPr="003F1C03">
        <w:rPr>
          <w:color w:val="374C80" w:themeColor="accent1" w:themeShade="BF"/>
        </w:rPr>
        <w:t>School of Health and Education</w:t>
      </w:r>
    </w:p>
    <w:p w14:paraId="5CF163F2" w14:textId="77777777" w:rsidR="00742A14" w:rsidRPr="003F1C03" w:rsidRDefault="00742A14">
      <w:pPr>
        <w:spacing w:before="0" w:after="200" w:line="276" w:lineRule="auto"/>
        <w:jc w:val="both"/>
        <w:rPr>
          <w:color w:val="374C80" w:themeColor="accent1" w:themeShade="BF"/>
        </w:rPr>
      </w:pPr>
    </w:p>
    <w:p w14:paraId="7B863263" w14:textId="43049E55" w:rsidR="00825D82" w:rsidRDefault="000C7DF8">
      <w:pPr>
        <w:spacing w:before="0" w:after="200" w:line="276" w:lineRule="auto"/>
        <w:jc w:val="both"/>
        <w:rPr>
          <w:color w:val="1E5E9F" w:themeColor="accent3" w:themeShade="BF"/>
          <w:sz w:val="36"/>
          <w:szCs w:val="36"/>
        </w:rPr>
      </w:pPr>
      <w:r w:rsidRPr="003F1C03">
        <w:rPr>
          <w:color w:val="374C80" w:themeColor="accent1" w:themeShade="BF"/>
        </w:rPr>
        <w:t>March</w:t>
      </w:r>
      <w:r w:rsidR="00742A14" w:rsidRPr="003F1C03">
        <w:rPr>
          <w:color w:val="374C80" w:themeColor="accent1" w:themeShade="BF"/>
        </w:rPr>
        <w:t xml:space="preserve"> 2019</w:t>
      </w:r>
      <w:r w:rsidR="00825D82">
        <w:rPr>
          <w:color w:val="1E5E9F" w:themeColor="accent3" w:themeShade="BF"/>
          <w:sz w:val="36"/>
          <w:szCs w:val="36"/>
        </w:rPr>
        <w:br w:type="page"/>
      </w:r>
    </w:p>
    <w:p w14:paraId="29EDC7E4" w14:textId="7D568701" w:rsidR="005A22D3" w:rsidRPr="00825D82" w:rsidRDefault="00825D82" w:rsidP="00742A14">
      <w:pPr>
        <w:pStyle w:val="Title"/>
      </w:pPr>
      <w:r w:rsidRPr="00825D82">
        <w:lastRenderedPageBreak/>
        <w:t>A</w:t>
      </w:r>
      <w:r w:rsidR="00B566EC" w:rsidRPr="00825D82">
        <w:t>cademic confidence and dyslexia at university</w:t>
      </w:r>
    </w:p>
    <w:p w14:paraId="6421421A" w14:textId="336DD7E1" w:rsidR="004D3449" w:rsidRPr="00F25FAD" w:rsidRDefault="003714A6" w:rsidP="004D3449">
      <w:pPr>
        <w:rPr>
          <w:b/>
          <w:color w:val="242852" w:themeColor="text2"/>
          <w:highlight w:val="green"/>
        </w:rPr>
      </w:pPr>
      <w:bookmarkStart w:id="0" w:name="top"/>
      <w:bookmarkEnd w:id="0"/>
      <w:r w:rsidRPr="00F25FAD">
        <w:rPr>
          <w:b/>
          <w:color w:val="242852" w:themeColor="text2"/>
          <w:highlight w:val="green"/>
        </w:rPr>
        <w:t>DRAFT</w:t>
      </w:r>
      <w:r w:rsidR="001651B3" w:rsidRPr="00F25FAD">
        <w:rPr>
          <w:b/>
          <w:color w:val="242852" w:themeColor="text2"/>
          <w:highlight w:val="green"/>
        </w:rPr>
        <w:t xml:space="preserve">: </w:t>
      </w:r>
      <w:r w:rsidR="00F25FAD" w:rsidRPr="00F25FAD">
        <w:rPr>
          <w:b/>
          <w:color w:val="242852" w:themeColor="text2"/>
          <w:highlight w:val="green"/>
        </w:rPr>
        <w:t>10</w:t>
      </w:r>
      <w:r w:rsidR="00BD2C50" w:rsidRPr="00F25FAD">
        <w:rPr>
          <w:b/>
          <w:color w:val="242852" w:themeColor="text2"/>
          <w:highlight w:val="green"/>
          <w:vertAlign w:val="superscript"/>
        </w:rPr>
        <w:t>th</w:t>
      </w:r>
      <w:r w:rsidR="00BD2C50" w:rsidRPr="00F25FAD">
        <w:rPr>
          <w:b/>
          <w:color w:val="242852" w:themeColor="text2"/>
          <w:highlight w:val="green"/>
        </w:rPr>
        <w:t xml:space="preserve"> April</w:t>
      </w:r>
      <w:r w:rsidR="00636CCB" w:rsidRPr="00F25FAD">
        <w:rPr>
          <w:b/>
          <w:color w:val="242852" w:themeColor="text2"/>
          <w:highlight w:val="green"/>
        </w:rPr>
        <w:t xml:space="preserve"> 2019</w:t>
      </w:r>
      <w:r w:rsidR="00110078" w:rsidRPr="00F25FAD">
        <w:rPr>
          <w:b/>
          <w:color w:val="242852" w:themeColor="text2"/>
          <w:highlight w:val="green"/>
        </w:rPr>
        <w:t xml:space="preserve"> – working copy</w:t>
      </w:r>
    </w:p>
    <w:p w14:paraId="39DEBB96" w14:textId="73A3B0FE" w:rsidR="004E28C5" w:rsidRPr="004D3449" w:rsidRDefault="00B566EC" w:rsidP="004D3449">
      <w:pPr>
        <w:pStyle w:val="Heading1"/>
        <w:rPr>
          <w:color w:val="FF0000"/>
          <w:highlight w:val="yellow"/>
        </w:rPr>
      </w:pPr>
      <w:bookmarkStart w:id="1" w:name="_Toc5867412"/>
      <w:r w:rsidRPr="00742A14">
        <w:t>Foreword</w:t>
      </w:r>
      <w:bookmarkStart w:id="2" w:name="_Hlk522268354"/>
      <w:bookmarkEnd w:id="1"/>
    </w:p>
    <w:p w14:paraId="30CF4EB9" w14:textId="16176966" w:rsidR="004E28C5" w:rsidRPr="00B566EC" w:rsidRDefault="00825D82" w:rsidP="004E28C5">
      <w:r>
        <w:t xml:space="preserve">This thesis is the </w:t>
      </w:r>
      <w:r w:rsidR="004E28C5" w:rsidRPr="00B566EC">
        <w:t>account of th</w:t>
      </w:r>
      <w:r w:rsidR="004E28C5">
        <w:t xml:space="preserve">e study, research processes, data analysis and discussion </w:t>
      </w:r>
      <w:r w:rsidR="004E28C5" w:rsidRPr="00B566EC">
        <w:t>of a</w:t>
      </w:r>
      <w:r w:rsidR="000C7DF8">
        <w:t xml:space="preserve">n </w:t>
      </w:r>
      <w:r w:rsidR="004E28C5" w:rsidRPr="00B566EC">
        <w:t>attempt to understand more abou</w:t>
      </w:r>
      <w:r w:rsidR="004E28C5">
        <w:t xml:space="preserve">t how the </w:t>
      </w:r>
      <w:r w:rsidR="004E28C5" w:rsidRPr="00B566EC">
        <w:t xml:space="preserve">academic confidence of university students </w:t>
      </w:r>
      <w:r w:rsidR="004E28C5">
        <w:t xml:space="preserve">with dyslexia </w:t>
      </w:r>
      <w:r w:rsidR="004E28C5" w:rsidRPr="00B566EC">
        <w:t>in the UK</w:t>
      </w:r>
      <w:r w:rsidR="004E28C5">
        <w:t xml:space="preserve"> is affected by their dyslexia</w:t>
      </w:r>
      <w:r w:rsidR="004E28C5" w:rsidRPr="00B566EC">
        <w:t>.</w:t>
      </w:r>
    </w:p>
    <w:p w14:paraId="4E5DC82D" w14:textId="70693594" w:rsidR="007D414F" w:rsidRDefault="00FD22F5" w:rsidP="00A11549">
      <w:r>
        <w:t>T</w:t>
      </w:r>
      <w:r w:rsidR="007D414F" w:rsidRPr="007D414F">
        <w:t>he underpinning</w:t>
      </w:r>
      <w:r w:rsidR="002C6457">
        <w:t xml:space="preserve"> theme of the research </w:t>
      </w:r>
      <w:r w:rsidR="007D414F" w:rsidRPr="007D414F">
        <w:t xml:space="preserve">draws </w:t>
      </w:r>
      <w:r w:rsidR="002C6457">
        <w:t>from aspects of</w:t>
      </w:r>
      <w:r w:rsidR="007D414F" w:rsidRPr="007D414F">
        <w:t xml:space="preserve"> the inclusion agenda</w:t>
      </w:r>
      <w:r w:rsidR="002C6457">
        <w:t xml:space="preserve"> in ed</w:t>
      </w:r>
      <w:r w:rsidR="00BD365A">
        <w:t>ucation contexts which advocate</w:t>
      </w:r>
      <w:r w:rsidR="007D414F" w:rsidRPr="007D414F">
        <w:t xml:space="preserve"> a rethink in the design and delivery of learning curricula to reduce the </w:t>
      </w:r>
      <w:r w:rsidR="000C7DF8">
        <w:t xml:space="preserve">persistent </w:t>
      </w:r>
      <w:r w:rsidR="007D414F" w:rsidRPr="007D414F">
        <w:t>reliance on literacy-based formats, claiming that this is inherently unjust. This is to argue for the adoption of an alternative learning and teaching environment which properly accommodates learning diversity in ways that would consign into redundancy the need for special conditions and reasonable adjustments to curriculum delivery and assessment for students with unseen differences or disabilities.</w:t>
      </w:r>
    </w:p>
    <w:p w14:paraId="71BEA5B7" w14:textId="281F9981" w:rsidR="00150E6F" w:rsidRPr="00A11549" w:rsidRDefault="004E28C5" w:rsidP="00A11549">
      <w:r w:rsidRPr="00B566EC">
        <w:t>T</w:t>
      </w:r>
      <w:r w:rsidR="002C6457">
        <w:t xml:space="preserve">hroughout the study </w:t>
      </w:r>
      <w:r>
        <w:t>the research has been continuously published online through a sui</w:t>
      </w:r>
      <w:r w:rsidR="00BD365A">
        <w:t xml:space="preserve">te of webpages that have been </w:t>
      </w:r>
      <w:r w:rsidR="002C6457">
        <w:t xml:space="preserve">built </w:t>
      </w:r>
      <w:r>
        <w:t xml:space="preserve">to diarize the project, to encourage </w:t>
      </w:r>
      <w:r w:rsidR="00BD365A">
        <w:t>the reflective review of progress</w:t>
      </w:r>
      <w:r w:rsidR="00693F30">
        <w:t>, for hosting the research questionnaire,</w:t>
      </w:r>
      <w:r w:rsidR="00BD365A">
        <w:t xml:space="preserve"> and </w:t>
      </w:r>
      <w:r>
        <w:t xml:space="preserve">as a sandbox for </w:t>
      </w:r>
      <w:r w:rsidR="002C6457">
        <w:t>t</w:t>
      </w:r>
      <w:r w:rsidR="006B7192">
        <w:t>est</w:t>
      </w:r>
      <w:r>
        <w:t xml:space="preserve">ing research processes and visualizing data outcomes. The project webpages </w:t>
      </w:r>
      <w:r w:rsidR="002C6457">
        <w:t xml:space="preserve">are an integral part of the complete project and </w:t>
      </w:r>
      <w:r>
        <w:t>are available at</w:t>
      </w:r>
      <w:r w:rsidR="003F1C03">
        <w:t xml:space="preserve"> www.ad1281.uk </w:t>
      </w:r>
      <w:r>
        <w:t>where a complete copy o</w:t>
      </w:r>
      <w:r w:rsidR="002C6457">
        <w:t>f this thesis is also available both to view and to download.</w:t>
      </w:r>
    </w:p>
    <w:bookmarkEnd w:id="2"/>
    <w:p w14:paraId="604D7557" w14:textId="77777777" w:rsidR="00825D82" w:rsidRDefault="00825D82">
      <w:pPr>
        <w:spacing w:before="0" w:after="200" w:line="276" w:lineRule="auto"/>
        <w:jc w:val="both"/>
        <w:rPr>
          <w:b/>
          <w:smallCaps/>
          <w:color w:val="4A66AC" w:themeColor="accent1"/>
          <w:spacing w:val="5"/>
          <w:sz w:val="26"/>
          <w:szCs w:val="28"/>
        </w:rPr>
      </w:pPr>
      <w:r>
        <w:br w:type="page"/>
      </w:r>
    </w:p>
    <w:p w14:paraId="01CC6909" w14:textId="14290C11" w:rsidR="00B566EC" w:rsidRPr="00B566EC" w:rsidRDefault="00B566EC" w:rsidP="004E28C5">
      <w:pPr>
        <w:pStyle w:val="Heading2"/>
      </w:pPr>
      <w:bookmarkStart w:id="3" w:name="_Toc5867413"/>
      <w:r w:rsidRPr="00B566EC">
        <w:lastRenderedPageBreak/>
        <w:t>Principal Sections</w:t>
      </w:r>
      <w:bookmarkEnd w:id="3"/>
    </w:p>
    <w:p w14:paraId="1E82FA71" w14:textId="4144D833" w:rsidR="00B566EC" w:rsidRDefault="004E28C5" w:rsidP="003B45AB">
      <w:pPr>
        <w:pStyle w:val="ListParagraph"/>
        <w:numPr>
          <w:ilvl w:val="0"/>
          <w:numId w:val="1"/>
        </w:numPr>
      </w:pPr>
      <w:r>
        <w:t>PROJECT OVERVIEW</w:t>
      </w:r>
    </w:p>
    <w:p w14:paraId="14C5BCAB" w14:textId="3EC6CF08" w:rsidR="00B566EC" w:rsidRDefault="00B566EC" w:rsidP="003B45AB">
      <w:pPr>
        <w:pStyle w:val="ListParagraph"/>
        <w:numPr>
          <w:ilvl w:val="0"/>
          <w:numId w:val="1"/>
        </w:numPr>
      </w:pPr>
      <w:r>
        <w:t>THEORETICAL PERSPECTIVES – the literature review</w:t>
      </w:r>
    </w:p>
    <w:p w14:paraId="6C013986" w14:textId="5A798814" w:rsidR="00B566EC" w:rsidRDefault="00B566EC" w:rsidP="003B45AB">
      <w:pPr>
        <w:pStyle w:val="ListParagraph"/>
        <w:numPr>
          <w:ilvl w:val="0"/>
          <w:numId w:val="1"/>
        </w:numPr>
      </w:pPr>
      <w:r>
        <w:t>RESEARCH DESIGN – the methodology and methods</w:t>
      </w:r>
    </w:p>
    <w:p w14:paraId="3C81AC45" w14:textId="533C4F3A" w:rsidR="00B566EC" w:rsidRDefault="0048102F" w:rsidP="003B45AB">
      <w:pPr>
        <w:pStyle w:val="ListParagraph"/>
        <w:numPr>
          <w:ilvl w:val="0"/>
          <w:numId w:val="1"/>
        </w:numPr>
      </w:pPr>
      <w:r>
        <w:t>RESULTS</w:t>
      </w:r>
      <w:r w:rsidR="00F36591">
        <w:t xml:space="preserve"> and ANALYSIS</w:t>
      </w:r>
    </w:p>
    <w:p w14:paraId="4BB854B0" w14:textId="6A9F7A41" w:rsidR="00F36591" w:rsidRDefault="00F36591" w:rsidP="003B45AB">
      <w:pPr>
        <w:pStyle w:val="ListParagraph"/>
        <w:numPr>
          <w:ilvl w:val="0"/>
          <w:numId w:val="1"/>
        </w:numPr>
      </w:pPr>
      <w:r>
        <w:t>DISCUSSION</w:t>
      </w:r>
    </w:p>
    <w:p w14:paraId="4515165D" w14:textId="5455B714" w:rsidR="00F606CB" w:rsidRDefault="00B566EC" w:rsidP="003B45AB">
      <w:pPr>
        <w:pStyle w:val="ListParagraph"/>
        <w:numPr>
          <w:ilvl w:val="0"/>
          <w:numId w:val="1"/>
        </w:numPr>
      </w:pPr>
      <w:r>
        <w:t>CONCLU</w:t>
      </w:r>
      <w:r w:rsidR="004E28C5">
        <w:t>DING COMMENTARY</w:t>
      </w:r>
      <w:r w:rsidR="00F606CB">
        <w:t xml:space="preserve"> and REFLECTIONS</w:t>
      </w:r>
    </w:p>
    <w:p w14:paraId="151B8214" w14:textId="77777777" w:rsidR="00F606CB" w:rsidRDefault="00B566EC" w:rsidP="003B45AB">
      <w:pPr>
        <w:pStyle w:val="ListParagraph"/>
        <w:numPr>
          <w:ilvl w:val="0"/>
          <w:numId w:val="1"/>
        </w:numPr>
      </w:pPr>
      <w:r>
        <w:t>REFERENCES</w:t>
      </w:r>
    </w:p>
    <w:p w14:paraId="5459F530" w14:textId="2D0E3532" w:rsidR="00B566EC" w:rsidRDefault="004E28C5" w:rsidP="003B45AB">
      <w:pPr>
        <w:pStyle w:val="ListParagraph"/>
        <w:numPr>
          <w:ilvl w:val="0"/>
          <w:numId w:val="1"/>
        </w:numPr>
      </w:pPr>
      <w:r>
        <w:t>APPENDICES</w:t>
      </w:r>
    </w:p>
    <w:p w14:paraId="2A54E499" w14:textId="694BAB74" w:rsidR="001E1B70" w:rsidRDefault="000752AD" w:rsidP="002C6457">
      <w:pPr>
        <w:pStyle w:val="Heading1"/>
        <w:tabs>
          <w:tab w:val="left" w:pos="5655"/>
        </w:tabs>
      </w:pPr>
      <w:r>
        <w:tab/>
      </w:r>
    </w:p>
    <w:p w14:paraId="57628CC1" w14:textId="249B9640" w:rsidR="000752AD" w:rsidRPr="00B566EC" w:rsidRDefault="000752AD" w:rsidP="00825D82">
      <w:pPr>
        <w:pStyle w:val="Heading2"/>
      </w:pPr>
      <w:bookmarkStart w:id="4" w:name="_Toc5867414"/>
      <w:r>
        <w:t>Acknowledgements</w:t>
      </w:r>
      <w:bookmarkEnd w:id="4"/>
    </w:p>
    <w:p w14:paraId="7EF4B3DD" w14:textId="626152F2" w:rsidR="00A11549" w:rsidRDefault="00A11549" w:rsidP="00A11549">
      <w:r w:rsidRPr="0007351F">
        <w:t>I acknowledge with thanks, the study support and academic guidance provided by the research community at Middlesex University, the Research Degrees Administration Team at the Department of Education a</w:t>
      </w:r>
      <w:r>
        <w:t>nd in particular, the advice,</w:t>
      </w:r>
      <w:r w:rsidRPr="0007351F">
        <w:t xml:space="preserve"> interest </w:t>
      </w:r>
      <w:r>
        <w:t xml:space="preserve">and encouragement </w:t>
      </w:r>
      <w:r w:rsidRPr="0007351F">
        <w:t>of the supervisory team of Dr Victoria de Rijke</w:t>
      </w:r>
      <w:r>
        <w:t xml:space="preserve"> </w:t>
      </w:r>
      <w:r w:rsidRPr="0007351F">
        <w:t xml:space="preserve">and Dr Nicola </w:t>
      </w:r>
      <w:r>
        <w:t>Brunswick.</w:t>
      </w:r>
    </w:p>
    <w:p w14:paraId="15A8F91C" w14:textId="7AE863BC" w:rsidR="00A11549" w:rsidRDefault="00011A06" w:rsidP="00A11549">
      <w:r>
        <w:t>I also express</w:t>
      </w:r>
      <w:r w:rsidR="00A11549">
        <w:t xml:space="preserve"> grat</w:t>
      </w:r>
      <w:r w:rsidR="00A11549" w:rsidRPr="0007351F">
        <w:t>itude to Middlesex University for the 3-year Research Stu</w:t>
      </w:r>
      <w:r w:rsidR="00A11549">
        <w:t>dentship funding without which</w:t>
      </w:r>
      <w:r w:rsidR="00A11549" w:rsidRPr="0007351F">
        <w:t xml:space="preserve"> this research project would not have been possible.</w:t>
      </w:r>
    </w:p>
    <w:p w14:paraId="0476D222" w14:textId="5D681E98" w:rsidR="004D3449" w:rsidRDefault="00A11549" w:rsidP="004D3449">
      <w:r>
        <w:br w:type="page"/>
      </w:r>
    </w:p>
    <w:p w14:paraId="58059989" w14:textId="77777777" w:rsidR="004D3449" w:rsidRDefault="004D3449" w:rsidP="004D3449">
      <w:pPr>
        <w:pStyle w:val="Heading1"/>
      </w:pPr>
    </w:p>
    <w:p w14:paraId="37B35CB0" w14:textId="7E6A888E" w:rsidR="00A11549" w:rsidRPr="004D3449" w:rsidRDefault="00A11549" w:rsidP="004D3449">
      <w:pPr>
        <w:pStyle w:val="Heading1"/>
      </w:pPr>
      <w:bookmarkStart w:id="5" w:name="_Toc5867415"/>
      <w:r w:rsidRPr="004D3449">
        <w:t>Abstract</w:t>
      </w:r>
      <w:bookmarkEnd w:id="5"/>
    </w:p>
    <w:p w14:paraId="71033185" w14:textId="77777777" w:rsidR="00134C4F" w:rsidRDefault="00134C4F" w:rsidP="00134C4F">
      <w:r>
        <w:t>This project explores how university students' academic confidence may be affected by them being identified as dyslexic.</w:t>
      </w:r>
    </w:p>
    <w:p w14:paraId="228F9E60" w14:textId="7A249EE1" w:rsidR="00134C4F" w:rsidRDefault="00134C4F" w:rsidP="00134C4F">
      <w:r w:rsidRPr="0048102F">
        <w:t xml:space="preserve">The premises being tested are firstly that students with an identified dyslexic learning difference </w:t>
      </w:r>
      <w:r w:rsidR="000C7DF8">
        <w:t xml:space="preserve">tend to show </w:t>
      </w:r>
      <w:r w:rsidRPr="0048102F">
        <w:t xml:space="preserve">lower </w:t>
      </w:r>
      <w:r w:rsidR="000C7DF8">
        <w:t xml:space="preserve">levels of </w:t>
      </w:r>
      <w:r w:rsidRPr="0048102F">
        <w:t xml:space="preserve">academic confidence than their non-dyslexic peers; </w:t>
      </w:r>
      <w:r w:rsidR="000C7DF8">
        <w:t xml:space="preserve">but </w:t>
      </w:r>
      <w:r w:rsidRPr="0048102F">
        <w:t>secondly that students with a dyslexia-like learning and study profile</w:t>
      </w:r>
      <w:r>
        <w:t xml:space="preserve"> which </w:t>
      </w:r>
      <w:r w:rsidRPr="009E4BE4">
        <w:rPr>
          <w:i/>
        </w:rPr>
        <w:t>may</w:t>
      </w:r>
      <w:r>
        <w:t xml:space="preserve"> be indicating </w:t>
      </w:r>
      <w:r w:rsidRPr="0048102F">
        <w:t>unidentified dyslexia,</w:t>
      </w:r>
      <w:r w:rsidR="001D1C66">
        <w:t xml:space="preserve"> but </w:t>
      </w:r>
      <w:r w:rsidRPr="0048102F">
        <w:t>which will be de</w:t>
      </w:r>
      <w:r>
        <w:t xml:space="preserve">signated as </w:t>
      </w:r>
      <w:r w:rsidR="00C2422F" w:rsidRPr="001D1C66">
        <w:rPr>
          <w:i/>
        </w:rPr>
        <w:t>quasi</w:t>
      </w:r>
      <w:r w:rsidR="00C2422F" w:rsidRPr="00C2422F">
        <w:t>-dyslexia</w:t>
      </w:r>
      <w:r>
        <w:t>,</w:t>
      </w:r>
      <w:r w:rsidRPr="0048102F">
        <w:t xml:space="preserve"> </w:t>
      </w:r>
      <w:r w:rsidR="001D1C66">
        <w:t xml:space="preserve">tend to show </w:t>
      </w:r>
      <w:r w:rsidRPr="0048102F">
        <w:t xml:space="preserve">a </w:t>
      </w:r>
      <w:r w:rsidRPr="009E4BE4">
        <w:rPr>
          <w:i/>
        </w:rPr>
        <w:t>higher</w:t>
      </w:r>
      <w:r w:rsidRPr="0048102F">
        <w:t xml:space="preserve"> academic confidence than their dyslexia-identified peers</w:t>
      </w:r>
      <w:r w:rsidR="001D1C66">
        <w:t>, h</w:t>
      </w:r>
      <w:r w:rsidRPr="0048102F">
        <w:t xml:space="preserve">ence suggesting that </w:t>
      </w:r>
      <w:r w:rsidRPr="009E4BE4">
        <w:rPr>
          <w:i/>
        </w:rPr>
        <w:t>knowing</w:t>
      </w:r>
      <w:r>
        <w:t xml:space="preserve"> about one's dyslexia may be an </w:t>
      </w:r>
      <w:r w:rsidRPr="0048102F">
        <w:t xml:space="preserve">factor </w:t>
      </w:r>
      <w:r w:rsidR="001D1C66">
        <w:t xml:space="preserve">that </w:t>
      </w:r>
      <w:r>
        <w:t xml:space="preserve">negatively impacts </w:t>
      </w:r>
      <w:r w:rsidRPr="0048102F">
        <w:t>on academic confidence at university</w:t>
      </w:r>
      <w:r w:rsidR="001D1C66">
        <w:t>. It is thought that to date, this factor may not have considered in attempts to explain disparities between the academic confidence of students with dyslexia and their non-dyslexic peers.</w:t>
      </w:r>
    </w:p>
    <w:p w14:paraId="7ABB8171" w14:textId="4E694D98" w:rsidR="00134C4F" w:rsidRDefault="00134C4F" w:rsidP="00134C4F">
      <w:r>
        <w:t xml:space="preserve">Exploring how academic confidence is affected by learning differences widely attributed to dyslexia is thought to be a fresh approach to exploring the ways that dyslexic students tackle the challenges of managing their studies at university. </w:t>
      </w:r>
      <w:r w:rsidR="001D1C66">
        <w:t xml:space="preserve">Evidence-based arguments draw on the theoretical view that academic confidence is a sub-construct of academic self-efficacy, and this has been identified as a significant contributor to academic achievement. Hence it will be shown that identifying dyslexia in university students may be counterproductive to the attainment of these students' academic outcomes, with depressed academic confidence being a contributing factor. </w:t>
      </w:r>
      <w:r>
        <w:t xml:space="preserve">The Academic Behavioural Confidence Scale, (Sander &amp; Sanders, 2006) </w:t>
      </w:r>
      <w:r w:rsidR="001D1C66">
        <w:t xml:space="preserve">was </w:t>
      </w:r>
      <w:r>
        <w:t>used to gauge academic confidence as this is a metric which is gaining traction as a</w:t>
      </w:r>
      <w:r w:rsidR="001D1C66">
        <w:t xml:space="preserve">n appropriate </w:t>
      </w:r>
      <w:r>
        <w:t>tool for exploring the impact of actions and behaviours on study at university and how these may impact on academic output.</w:t>
      </w:r>
    </w:p>
    <w:p w14:paraId="0661D194" w14:textId="6A335BB7" w:rsidR="00134C4F" w:rsidRDefault="00134C4F" w:rsidP="00134C4F">
      <w:r>
        <w:t>Because existing dyslexia identifiers generally adopt a</w:t>
      </w:r>
      <w:r w:rsidRPr="004C2BE1">
        <w:t xml:space="preserve"> deficit-</w:t>
      </w:r>
      <w:r>
        <w:t>base</w:t>
      </w:r>
      <w:r w:rsidRPr="004C2BE1">
        <w:t>d</w:t>
      </w:r>
      <w:r>
        <w:t xml:space="preserve"> approach which is contrary to the inclusive theme adopted by this study, a</w:t>
      </w:r>
      <w:r w:rsidRPr="004C2BE1">
        <w:t xml:space="preserve"> fresh, Dyslexia Index (Dx) Profiler </w:t>
      </w:r>
      <w:r w:rsidRPr="004C2BE1">
        <w:lastRenderedPageBreak/>
        <w:t>has been created which attempts to take a more neutral position as an evaluator of dimensions of study-preferences and study behaviours that may provide indications of dyslexia-like learning characteristics</w:t>
      </w:r>
      <w:r>
        <w:t xml:space="preserve">. </w:t>
      </w:r>
      <w:r w:rsidRPr="004C2BE1">
        <w:t>The Dx Profiler has been designed to provide an indication of a student's level of dyslexia-ness, a term which is introduced in this stud</w:t>
      </w:r>
      <w:r>
        <w:t xml:space="preserve">y as an indicator of the </w:t>
      </w:r>
      <w:r>
        <w:rPr>
          <w:i/>
        </w:rPr>
        <w:t>strength</w:t>
      </w:r>
      <w:r>
        <w:t xml:space="preserve"> of dyslexia presented by the research participants</w:t>
      </w:r>
      <w:r w:rsidRPr="004C2BE1">
        <w:t xml:space="preserve">. </w:t>
      </w:r>
      <w:r w:rsidR="001D1C66">
        <w:t>It is not being proposed as an alternative mechanism for necessarily identifying dyslexia in adults.</w:t>
      </w:r>
    </w:p>
    <w:p w14:paraId="71B1C240" w14:textId="430974E4" w:rsidR="00134C4F" w:rsidRDefault="00134C4F" w:rsidP="00134C4F">
      <w:r>
        <w:t xml:space="preserve">The outcomes conclude that the identification of learners as different </w:t>
      </w:r>
      <w:r w:rsidR="001D1C66">
        <w:t xml:space="preserve">because they are </w:t>
      </w:r>
      <w:r>
        <w:t>dyslexi</w:t>
      </w:r>
      <w:r w:rsidR="00BD7957">
        <w:t>c</w:t>
      </w:r>
      <w:r>
        <w:t xml:space="preserve"> may </w:t>
      </w:r>
      <w:r w:rsidR="00BD7957">
        <w:t xml:space="preserve">have a measurable, negative </w:t>
      </w:r>
      <w:r>
        <w:t xml:space="preserve">impact on their academic confidence. Analysis of the data produced a moderate effect size </w:t>
      </w:r>
      <w:r w:rsidR="00BD7957">
        <w:t xml:space="preserve">of g=0.48 </w:t>
      </w:r>
      <w:r>
        <w:t xml:space="preserve">between the Academic Behavioural Confidence (ABC) of students with identified dyslexia </w:t>
      </w:r>
      <w:r w:rsidR="00BD7957">
        <w:t xml:space="preserve">and those </w:t>
      </w:r>
      <w:r>
        <w:t xml:space="preserve">with </w:t>
      </w:r>
      <w:r w:rsidR="00C2422F" w:rsidRPr="00BD7957">
        <w:rPr>
          <w:i/>
        </w:rPr>
        <w:t>quasi</w:t>
      </w:r>
      <w:r w:rsidR="00C2422F" w:rsidRPr="00C2422F">
        <w:t>-dyslexia</w:t>
      </w:r>
      <w:r w:rsidR="00BD7957">
        <w:t>;</w:t>
      </w:r>
      <w:r>
        <w:t xml:space="preserve"> and a large effect size </w:t>
      </w:r>
      <w:r w:rsidR="00BD7957">
        <w:t>of g=</w:t>
      </w:r>
      <w:r w:rsidR="00EF26A5">
        <w:t>1.04</w:t>
      </w:r>
      <w:r w:rsidR="00BD7957">
        <w:t xml:space="preserve"> </w:t>
      </w:r>
      <w:r>
        <w:t xml:space="preserve">between the ABC of students with dyslexia and their non-dyslexic peers. </w:t>
      </w:r>
      <w:r w:rsidRPr="00D45209">
        <w:t>The</w:t>
      </w:r>
      <w:r>
        <w:t xml:space="preserve"> ABC of the dyslexic subgroup was lower in both cases. Principal component analysis </w:t>
      </w:r>
      <w:r w:rsidRPr="00F3338E">
        <w:t>revealed more complex inter-relationships between the factors of dyslexia and</w:t>
      </w:r>
      <w:r>
        <w:t xml:space="preserve"> factors of academic confidence, which showed that some components of dyslexia had a greater impact on academic confidence than others. </w:t>
      </w:r>
      <w:r w:rsidR="00EF26A5">
        <w:t xml:space="preserve">It </w:t>
      </w:r>
      <w:r>
        <w:t xml:space="preserve">has also </w:t>
      </w:r>
      <w:r w:rsidR="00EF26A5">
        <w:t xml:space="preserve">been </w:t>
      </w:r>
      <w:r>
        <w:t>shown that the way in which students with dyslexia are told of their dyslexia can also impact negatively on their academic confidence.</w:t>
      </w:r>
    </w:p>
    <w:p w14:paraId="4F6F65C6" w14:textId="4B7606E3" w:rsidR="001E1B70" w:rsidRDefault="00134C4F" w:rsidP="00134C4F">
      <w:r>
        <w:t>One limitation of the research has been the untested validity and external reliability of the Dyslexia Index Profiler. However, the tool has served its design purpose for this study and this is indicated by good internal consistency. It is believed that the Dx Profiler could be developed into a robust, standardized tool which could provide a fresh approach for identifying dyslexia-like study profiles across university communities without necessarily identifying dyslexia per se. This could be particularly useful as an aid for designing targeted learning development interventions and support more widely across university learning communities</w:t>
      </w:r>
      <w:r w:rsidR="008545AF">
        <w:t>.</w:t>
      </w:r>
      <w:r w:rsidR="001E1B70">
        <w:br w:type="page"/>
      </w:r>
    </w:p>
    <w:p w14:paraId="053D2878" w14:textId="51840D52" w:rsidR="001E1B70" w:rsidRDefault="001E1B70" w:rsidP="0008341B">
      <w:pPr>
        <w:pStyle w:val="Heading1"/>
      </w:pPr>
      <w:bookmarkStart w:id="6" w:name="contents"/>
      <w:bookmarkEnd w:id="6"/>
    </w:p>
    <w:sdt>
      <w:sdtPr>
        <w:rPr>
          <w:b w:val="0"/>
          <w:smallCaps w:val="0"/>
          <w:color w:val="auto"/>
          <w:spacing w:val="0"/>
          <w:sz w:val="20"/>
          <w:szCs w:val="20"/>
        </w:rPr>
        <w:id w:val="342673287"/>
        <w:docPartObj>
          <w:docPartGallery w:val="Table of Contents"/>
          <w:docPartUnique/>
        </w:docPartObj>
      </w:sdtPr>
      <w:sdtEndPr>
        <w:rPr>
          <w:bCs/>
          <w:noProof/>
        </w:rPr>
      </w:sdtEndPr>
      <w:sdtContent>
        <w:p w14:paraId="042E3A11" w14:textId="5F603DF9" w:rsidR="007A76AA" w:rsidRDefault="007A76AA">
          <w:pPr>
            <w:pStyle w:val="TOCHeading"/>
          </w:pPr>
          <w:r>
            <w:t>Contents</w:t>
          </w:r>
        </w:p>
        <w:bookmarkStart w:id="7" w:name="_GoBack"/>
        <w:bookmarkEnd w:id="7"/>
        <w:p w14:paraId="645340E9" w14:textId="097AD846" w:rsidR="00F25FAD" w:rsidRDefault="007A76AA">
          <w:pPr>
            <w:pStyle w:val="TOC1"/>
            <w:tabs>
              <w:tab w:val="right" w:leader="dot" w:pos="8779"/>
            </w:tabs>
            <w:rPr>
              <w:rFonts w:cstheme="minorBidi"/>
              <w:b w:val="0"/>
              <w:bCs w:val="0"/>
              <w:caps w:val="0"/>
              <w:noProof/>
              <w:sz w:val="22"/>
              <w:szCs w:val="22"/>
              <w:lang w:eastAsia="en-GB"/>
            </w:rPr>
          </w:pPr>
          <w:r>
            <w:rPr>
              <w:noProof/>
            </w:rPr>
            <w:fldChar w:fldCharType="begin"/>
          </w:r>
          <w:r>
            <w:rPr>
              <w:noProof/>
            </w:rPr>
            <w:instrText xml:space="preserve"> TOC \o "1-3" \h \z \u </w:instrText>
          </w:r>
          <w:r>
            <w:rPr>
              <w:noProof/>
            </w:rPr>
            <w:fldChar w:fldCharType="separate"/>
          </w:r>
          <w:hyperlink w:anchor="_Toc5867412" w:history="1">
            <w:r w:rsidR="00F25FAD" w:rsidRPr="00815163">
              <w:rPr>
                <w:rStyle w:val="Hyperlink"/>
                <w:noProof/>
              </w:rPr>
              <w:t>Foreword</w:t>
            </w:r>
            <w:r w:rsidR="00F25FAD">
              <w:rPr>
                <w:noProof/>
                <w:webHidden/>
              </w:rPr>
              <w:tab/>
            </w:r>
            <w:r w:rsidR="00F25FAD">
              <w:rPr>
                <w:noProof/>
                <w:webHidden/>
              </w:rPr>
              <w:fldChar w:fldCharType="begin"/>
            </w:r>
            <w:r w:rsidR="00F25FAD">
              <w:rPr>
                <w:noProof/>
                <w:webHidden/>
              </w:rPr>
              <w:instrText xml:space="preserve"> PAGEREF _Toc5867412 \h </w:instrText>
            </w:r>
            <w:r w:rsidR="00F25FAD">
              <w:rPr>
                <w:noProof/>
                <w:webHidden/>
              </w:rPr>
            </w:r>
            <w:r w:rsidR="00F25FAD">
              <w:rPr>
                <w:noProof/>
                <w:webHidden/>
              </w:rPr>
              <w:fldChar w:fldCharType="separate"/>
            </w:r>
            <w:r w:rsidR="00F25FAD">
              <w:rPr>
                <w:noProof/>
                <w:webHidden/>
              </w:rPr>
              <w:t>2</w:t>
            </w:r>
            <w:r w:rsidR="00F25FAD">
              <w:rPr>
                <w:noProof/>
                <w:webHidden/>
              </w:rPr>
              <w:fldChar w:fldCharType="end"/>
            </w:r>
          </w:hyperlink>
        </w:p>
        <w:p w14:paraId="68EE27EC" w14:textId="57705FBB" w:rsidR="00F25FAD" w:rsidRDefault="00F25FAD">
          <w:pPr>
            <w:pStyle w:val="TOC2"/>
            <w:tabs>
              <w:tab w:val="right" w:leader="dot" w:pos="8779"/>
            </w:tabs>
            <w:rPr>
              <w:rFonts w:cstheme="minorBidi"/>
              <w:smallCaps w:val="0"/>
              <w:noProof/>
              <w:sz w:val="22"/>
              <w:szCs w:val="22"/>
              <w:lang w:eastAsia="en-GB"/>
            </w:rPr>
          </w:pPr>
          <w:hyperlink w:anchor="_Toc5867413" w:history="1">
            <w:r w:rsidRPr="00815163">
              <w:rPr>
                <w:rStyle w:val="Hyperlink"/>
                <w:noProof/>
              </w:rPr>
              <w:t>Principal Sections</w:t>
            </w:r>
            <w:r>
              <w:rPr>
                <w:noProof/>
                <w:webHidden/>
              </w:rPr>
              <w:tab/>
            </w:r>
            <w:r>
              <w:rPr>
                <w:noProof/>
                <w:webHidden/>
              </w:rPr>
              <w:fldChar w:fldCharType="begin"/>
            </w:r>
            <w:r>
              <w:rPr>
                <w:noProof/>
                <w:webHidden/>
              </w:rPr>
              <w:instrText xml:space="preserve"> PAGEREF _Toc5867413 \h </w:instrText>
            </w:r>
            <w:r>
              <w:rPr>
                <w:noProof/>
                <w:webHidden/>
              </w:rPr>
            </w:r>
            <w:r>
              <w:rPr>
                <w:noProof/>
                <w:webHidden/>
              </w:rPr>
              <w:fldChar w:fldCharType="separate"/>
            </w:r>
            <w:r>
              <w:rPr>
                <w:noProof/>
                <w:webHidden/>
              </w:rPr>
              <w:t>3</w:t>
            </w:r>
            <w:r>
              <w:rPr>
                <w:noProof/>
                <w:webHidden/>
              </w:rPr>
              <w:fldChar w:fldCharType="end"/>
            </w:r>
          </w:hyperlink>
        </w:p>
        <w:p w14:paraId="137E7D8D" w14:textId="7C20D96A" w:rsidR="00F25FAD" w:rsidRDefault="00F25FAD">
          <w:pPr>
            <w:pStyle w:val="TOC2"/>
            <w:tabs>
              <w:tab w:val="right" w:leader="dot" w:pos="8779"/>
            </w:tabs>
            <w:rPr>
              <w:rFonts w:cstheme="minorBidi"/>
              <w:smallCaps w:val="0"/>
              <w:noProof/>
              <w:sz w:val="22"/>
              <w:szCs w:val="22"/>
              <w:lang w:eastAsia="en-GB"/>
            </w:rPr>
          </w:pPr>
          <w:hyperlink w:anchor="_Toc5867414" w:history="1">
            <w:r w:rsidRPr="00815163">
              <w:rPr>
                <w:rStyle w:val="Hyperlink"/>
                <w:noProof/>
              </w:rPr>
              <w:t>Acknowledgements</w:t>
            </w:r>
            <w:r>
              <w:rPr>
                <w:noProof/>
                <w:webHidden/>
              </w:rPr>
              <w:tab/>
            </w:r>
            <w:r>
              <w:rPr>
                <w:noProof/>
                <w:webHidden/>
              </w:rPr>
              <w:fldChar w:fldCharType="begin"/>
            </w:r>
            <w:r>
              <w:rPr>
                <w:noProof/>
                <w:webHidden/>
              </w:rPr>
              <w:instrText xml:space="preserve"> PAGEREF _Toc5867414 \h </w:instrText>
            </w:r>
            <w:r>
              <w:rPr>
                <w:noProof/>
                <w:webHidden/>
              </w:rPr>
            </w:r>
            <w:r>
              <w:rPr>
                <w:noProof/>
                <w:webHidden/>
              </w:rPr>
              <w:fldChar w:fldCharType="separate"/>
            </w:r>
            <w:r>
              <w:rPr>
                <w:noProof/>
                <w:webHidden/>
              </w:rPr>
              <w:t>3</w:t>
            </w:r>
            <w:r>
              <w:rPr>
                <w:noProof/>
                <w:webHidden/>
              </w:rPr>
              <w:fldChar w:fldCharType="end"/>
            </w:r>
          </w:hyperlink>
        </w:p>
        <w:p w14:paraId="76A34484" w14:textId="60F915B1" w:rsidR="00F25FAD" w:rsidRDefault="00F25FAD">
          <w:pPr>
            <w:pStyle w:val="TOC1"/>
            <w:tabs>
              <w:tab w:val="right" w:leader="dot" w:pos="8779"/>
            </w:tabs>
            <w:rPr>
              <w:rFonts w:cstheme="minorBidi"/>
              <w:b w:val="0"/>
              <w:bCs w:val="0"/>
              <w:caps w:val="0"/>
              <w:noProof/>
              <w:sz w:val="22"/>
              <w:szCs w:val="22"/>
              <w:lang w:eastAsia="en-GB"/>
            </w:rPr>
          </w:pPr>
          <w:hyperlink w:anchor="_Toc5867415" w:history="1">
            <w:r w:rsidRPr="00815163">
              <w:rPr>
                <w:rStyle w:val="Hyperlink"/>
                <w:noProof/>
              </w:rPr>
              <w:t>Abstract</w:t>
            </w:r>
            <w:r>
              <w:rPr>
                <w:noProof/>
                <w:webHidden/>
              </w:rPr>
              <w:tab/>
            </w:r>
            <w:r>
              <w:rPr>
                <w:noProof/>
                <w:webHidden/>
              </w:rPr>
              <w:fldChar w:fldCharType="begin"/>
            </w:r>
            <w:r>
              <w:rPr>
                <w:noProof/>
                <w:webHidden/>
              </w:rPr>
              <w:instrText xml:space="preserve"> PAGEREF _Toc5867415 \h </w:instrText>
            </w:r>
            <w:r>
              <w:rPr>
                <w:noProof/>
                <w:webHidden/>
              </w:rPr>
            </w:r>
            <w:r>
              <w:rPr>
                <w:noProof/>
                <w:webHidden/>
              </w:rPr>
              <w:fldChar w:fldCharType="separate"/>
            </w:r>
            <w:r>
              <w:rPr>
                <w:noProof/>
                <w:webHidden/>
              </w:rPr>
              <w:t>4</w:t>
            </w:r>
            <w:r>
              <w:rPr>
                <w:noProof/>
                <w:webHidden/>
              </w:rPr>
              <w:fldChar w:fldCharType="end"/>
            </w:r>
          </w:hyperlink>
        </w:p>
        <w:p w14:paraId="708861EE" w14:textId="0C5E4401" w:rsidR="00F25FAD" w:rsidRDefault="00F25FAD">
          <w:pPr>
            <w:pStyle w:val="TOC1"/>
            <w:tabs>
              <w:tab w:val="right" w:leader="dot" w:pos="8779"/>
            </w:tabs>
            <w:rPr>
              <w:rFonts w:cstheme="minorBidi"/>
              <w:b w:val="0"/>
              <w:bCs w:val="0"/>
              <w:caps w:val="0"/>
              <w:noProof/>
              <w:sz w:val="22"/>
              <w:szCs w:val="22"/>
              <w:lang w:eastAsia="en-GB"/>
            </w:rPr>
          </w:pPr>
          <w:hyperlink w:anchor="_Toc5867416" w:history="1">
            <w:r w:rsidRPr="00815163">
              <w:rPr>
                <w:rStyle w:val="Hyperlink"/>
                <w:noProof/>
              </w:rPr>
              <w:t>List of Figures</w:t>
            </w:r>
            <w:r>
              <w:rPr>
                <w:noProof/>
                <w:webHidden/>
              </w:rPr>
              <w:tab/>
            </w:r>
            <w:r>
              <w:rPr>
                <w:noProof/>
                <w:webHidden/>
              </w:rPr>
              <w:fldChar w:fldCharType="begin"/>
            </w:r>
            <w:r>
              <w:rPr>
                <w:noProof/>
                <w:webHidden/>
              </w:rPr>
              <w:instrText xml:space="preserve"> PAGEREF _Toc5867416 \h </w:instrText>
            </w:r>
            <w:r>
              <w:rPr>
                <w:noProof/>
                <w:webHidden/>
              </w:rPr>
            </w:r>
            <w:r>
              <w:rPr>
                <w:noProof/>
                <w:webHidden/>
              </w:rPr>
              <w:fldChar w:fldCharType="separate"/>
            </w:r>
            <w:r>
              <w:rPr>
                <w:noProof/>
                <w:webHidden/>
              </w:rPr>
              <w:t>9</w:t>
            </w:r>
            <w:r>
              <w:rPr>
                <w:noProof/>
                <w:webHidden/>
              </w:rPr>
              <w:fldChar w:fldCharType="end"/>
            </w:r>
          </w:hyperlink>
        </w:p>
        <w:p w14:paraId="3B21C98B" w14:textId="4301B468" w:rsidR="00F25FAD" w:rsidRDefault="00F25FAD">
          <w:pPr>
            <w:pStyle w:val="TOC1"/>
            <w:tabs>
              <w:tab w:val="right" w:leader="dot" w:pos="8779"/>
            </w:tabs>
            <w:rPr>
              <w:rFonts w:cstheme="minorBidi"/>
              <w:b w:val="0"/>
              <w:bCs w:val="0"/>
              <w:caps w:val="0"/>
              <w:noProof/>
              <w:sz w:val="22"/>
              <w:szCs w:val="22"/>
              <w:lang w:eastAsia="en-GB"/>
            </w:rPr>
          </w:pPr>
          <w:hyperlink w:anchor="_Toc5867417" w:history="1">
            <w:r w:rsidRPr="00815163">
              <w:rPr>
                <w:rStyle w:val="Hyperlink"/>
                <w:noProof/>
              </w:rPr>
              <w:t>List of Tables</w:t>
            </w:r>
            <w:r>
              <w:rPr>
                <w:noProof/>
                <w:webHidden/>
              </w:rPr>
              <w:tab/>
            </w:r>
            <w:r>
              <w:rPr>
                <w:noProof/>
                <w:webHidden/>
              </w:rPr>
              <w:fldChar w:fldCharType="begin"/>
            </w:r>
            <w:r>
              <w:rPr>
                <w:noProof/>
                <w:webHidden/>
              </w:rPr>
              <w:instrText xml:space="preserve"> PAGEREF _Toc5867417 \h </w:instrText>
            </w:r>
            <w:r>
              <w:rPr>
                <w:noProof/>
                <w:webHidden/>
              </w:rPr>
            </w:r>
            <w:r>
              <w:rPr>
                <w:noProof/>
                <w:webHidden/>
              </w:rPr>
              <w:fldChar w:fldCharType="separate"/>
            </w:r>
            <w:r>
              <w:rPr>
                <w:noProof/>
                <w:webHidden/>
              </w:rPr>
              <w:t>11</w:t>
            </w:r>
            <w:r>
              <w:rPr>
                <w:noProof/>
                <w:webHidden/>
              </w:rPr>
              <w:fldChar w:fldCharType="end"/>
            </w:r>
          </w:hyperlink>
        </w:p>
        <w:p w14:paraId="1A3DAA7F" w14:textId="69A58268" w:rsidR="00F25FAD" w:rsidRDefault="00F25FAD">
          <w:pPr>
            <w:pStyle w:val="TOC1"/>
            <w:tabs>
              <w:tab w:val="right" w:leader="dot" w:pos="8779"/>
            </w:tabs>
            <w:rPr>
              <w:rFonts w:cstheme="minorBidi"/>
              <w:b w:val="0"/>
              <w:bCs w:val="0"/>
              <w:caps w:val="0"/>
              <w:noProof/>
              <w:sz w:val="22"/>
              <w:szCs w:val="22"/>
              <w:lang w:eastAsia="en-GB"/>
            </w:rPr>
          </w:pPr>
          <w:hyperlink w:anchor="_Toc5867418" w:history="1">
            <w:r w:rsidRPr="00815163">
              <w:rPr>
                <w:rStyle w:val="Hyperlink"/>
                <w:noProof/>
              </w:rPr>
              <w:t>1. Study Overview</w:t>
            </w:r>
            <w:r>
              <w:rPr>
                <w:noProof/>
                <w:webHidden/>
              </w:rPr>
              <w:tab/>
            </w:r>
            <w:r>
              <w:rPr>
                <w:noProof/>
                <w:webHidden/>
              </w:rPr>
              <w:fldChar w:fldCharType="begin"/>
            </w:r>
            <w:r>
              <w:rPr>
                <w:noProof/>
                <w:webHidden/>
              </w:rPr>
              <w:instrText xml:space="preserve"> PAGEREF _Toc5867418 \h </w:instrText>
            </w:r>
            <w:r>
              <w:rPr>
                <w:noProof/>
                <w:webHidden/>
              </w:rPr>
            </w:r>
            <w:r>
              <w:rPr>
                <w:noProof/>
                <w:webHidden/>
              </w:rPr>
              <w:fldChar w:fldCharType="separate"/>
            </w:r>
            <w:r>
              <w:rPr>
                <w:noProof/>
                <w:webHidden/>
              </w:rPr>
              <w:t>13</w:t>
            </w:r>
            <w:r>
              <w:rPr>
                <w:noProof/>
                <w:webHidden/>
              </w:rPr>
              <w:fldChar w:fldCharType="end"/>
            </w:r>
          </w:hyperlink>
        </w:p>
        <w:p w14:paraId="4AC28B2D" w14:textId="6EA7D8FE" w:rsidR="00F25FAD" w:rsidRDefault="00F25FAD">
          <w:pPr>
            <w:pStyle w:val="TOC2"/>
            <w:tabs>
              <w:tab w:val="left" w:pos="800"/>
              <w:tab w:val="right" w:leader="dot" w:pos="8779"/>
            </w:tabs>
            <w:rPr>
              <w:rFonts w:cstheme="minorBidi"/>
              <w:smallCaps w:val="0"/>
              <w:noProof/>
              <w:sz w:val="22"/>
              <w:szCs w:val="22"/>
              <w:lang w:eastAsia="en-GB"/>
            </w:rPr>
          </w:pPr>
          <w:hyperlink w:anchor="_Toc5867419" w:history="1">
            <w:r w:rsidRPr="00815163">
              <w:rPr>
                <w:rStyle w:val="Hyperlink"/>
                <w:noProof/>
              </w:rPr>
              <w:t>1.1</w:t>
            </w:r>
            <w:r>
              <w:rPr>
                <w:rFonts w:cstheme="minorBidi"/>
                <w:smallCaps w:val="0"/>
                <w:noProof/>
                <w:sz w:val="22"/>
                <w:szCs w:val="22"/>
                <w:lang w:eastAsia="en-GB"/>
              </w:rPr>
              <w:tab/>
            </w:r>
            <w:r w:rsidRPr="00815163">
              <w:rPr>
                <w:rStyle w:val="Hyperlink"/>
                <w:noProof/>
              </w:rPr>
              <w:t>Academic confidence and dyslexia at university</w:t>
            </w:r>
            <w:r>
              <w:rPr>
                <w:noProof/>
                <w:webHidden/>
              </w:rPr>
              <w:tab/>
            </w:r>
            <w:r>
              <w:rPr>
                <w:noProof/>
                <w:webHidden/>
              </w:rPr>
              <w:fldChar w:fldCharType="begin"/>
            </w:r>
            <w:r>
              <w:rPr>
                <w:noProof/>
                <w:webHidden/>
              </w:rPr>
              <w:instrText xml:space="preserve"> PAGEREF _Toc5867419 \h </w:instrText>
            </w:r>
            <w:r>
              <w:rPr>
                <w:noProof/>
                <w:webHidden/>
              </w:rPr>
            </w:r>
            <w:r>
              <w:rPr>
                <w:noProof/>
                <w:webHidden/>
              </w:rPr>
              <w:fldChar w:fldCharType="separate"/>
            </w:r>
            <w:r>
              <w:rPr>
                <w:noProof/>
                <w:webHidden/>
              </w:rPr>
              <w:t>13</w:t>
            </w:r>
            <w:r>
              <w:rPr>
                <w:noProof/>
                <w:webHidden/>
              </w:rPr>
              <w:fldChar w:fldCharType="end"/>
            </w:r>
          </w:hyperlink>
        </w:p>
        <w:p w14:paraId="24620A4D" w14:textId="15FBDBFA" w:rsidR="00F25FAD" w:rsidRDefault="00F25FAD">
          <w:pPr>
            <w:pStyle w:val="TOC2"/>
            <w:tabs>
              <w:tab w:val="left" w:pos="800"/>
              <w:tab w:val="right" w:leader="dot" w:pos="8779"/>
            </w:tabs>
            <w:rPr>
              <w:rFonts w:cstheme="minorBidi"/>
              <w:smallCaps w:val="0"/>
              <w:noProof/>
              <w:sz w:val="22"/>
              <w:szCs w:val="22"/>
              <w:lang w:eastAsia="en-GB"/>
            </w:rPr>
          </w:pPr>
          <w:hyperlink w:anchor="_Toc5867420" w:history="1">
            <w:r w:rsidRPr="00815163">
              <w:rPr>
                <w:rStyle w:val="Hyperlink"/>
                <w:noProof/>
              </w:rPr>
              <w:t>1.2</w:t>
            </w:r>
            <w:r>
              <w:rPr>
                <w:rFonts w:cstheme="minorBidi"/>
                <w:smallCaps w:val="0"/>
                <w:noProof/>
                <w:sz w:val="22"/>
                <w:szCs w:val="22"/>
                <w:lang w:eastAsia="en-GB"/>
              </w:rPr>
              <w:tab/>
            </w:r>
            <w:r w:rsidRPr="00815163">
              <w:rPr>
                <w:rStyle w:val="Hyperlink"/>
                <w:noProof/>
              </w:rPr>
              <w:t>Research Importance</w:t>
            </w:r>
            <w:r>
              <w:rPr>
                <w:noProof/>
                <w:webHidden/>
              </w:rPr>
              <w:tab/>
            </w:r>
            <w:r>
              <w:rPr>
                <w:noProof/>
                <w:webHidden/>
              </w:rPr>
              <w:fldChar w:fldCharType="begin"/>
            </w:r>
            <w:r>
              <w:rPr>
                <w:noProof/>
                <w:webHidden/>
              </w:rPr>
              <w:instrText xml:space="preserve"> PAGEREF _Toc5867420 \h </w:instrText>
            </w:r>
            <w:r>
              <w:rPr>
                <w:noProof/>
                <w:webHidden/>
              </w:rPr>
            </w:r>
            <w:r>
              <w:rPr>
                <w:noProof/>
                <w:webHidden/>
              </w:rPr>
              <w:fldChar w:fldCharType="separate"/>
            </w:r>
            <w:r>
              <w:rPr>
                <w:noProof/>
                <w:webHidden/>
              </w:rPr>
              <w:t>16</w:t>
            </w:r>
            <w:r>
              <w:rPr>
                <w:noProof/>
                <w:webHidden/>
              </w:rPr>
              <w:fldChar w:fldCharType="end"/>
            </w:r>
          </w:hyperlink>
        </w:p>
        <w:p w14:paraId="6031F45A" w14:textId="2BB0CC39" w:rsidR="00F25FAD" w:rsidRDefault="00F25FAD">
          <w:pPr>
            <w:pStyle w:val="TOC2"/>
            <w:tabs>
              <w:tab w:val="left" w:pos="800"/>
              <w:tab w:val="right" w:leader="dot" w:pos="8779"/>
            </w:tabs>
            <w:rPr>
              <w:rFonts w:cstheme="minorBidi"/>
              <w:smallCaps w:val="0"/>
              <w:noProof/>
              <w:sz w:val="22"/>
              <w:szCs w:val="22"/>
              <w:lang w:eastAsia="en-GB"/>
            </w:rPr>
          </w:pPr>
          <w:hyperlink w:anchor="_Toc5867421" w:history="1">
            <w:r w:rsidRPr="00815163">
              <w:rPr>
                <w:rStyle w:val="Hyperlink"/>
                <w:noProof/>
              </w:rPr>
              <w:t>1.3</w:t>
            </w:r>
            <w:r>
              <w:rPr>
                <w:rFonts w:cstheme="minorBidi"/>
                <w:smallCaps w:val="0"/>
                <w:noProof/>
                <w:sz w:val="22"/>
                <w:szCs w:val="22"/>
                <w:lang w:eastAsia="en-GB"/>
              </w:rPr>
              <w:tab/>
            </w:r>
            <w:r w:rsidRPr="00815163">
              <w:rPr>
                <w:rStyle w:val="Hyperlink"/>
                <w:noProof/>
              </w:rPr>
              <w:t>Terminology &amp; Register</w:t>
            </w:r>
            <w:r>
              <w:rPr>
                <w:noProof/>
                <w:webHidden/>
              </w:rPr>
              <w:tab/>
            </w:r>
            <w:r>
              <w:rPr>
                <w:noProof/>
                <w:webHidden/>
              </w:rPr>
              <w:fldChar w:fldCharType="begin"/>
            </w:r>
            <w:r>
              <w:rPr>
                <w:noProof/>
                <w:webHidden/>
              </w:rPr>
              <w:instrText xml:space="preserve"> PAGEREF _Toc5867421 \h </w:instrText>
            </w:r>
            <w:r>
              <w:rPr>
                <w:noProof/>
                <w:webHidden/>
              </w:rPr>
            </w:r>
            <w:r>
              <w:rPr>
                <w:noProof/>
                <w:webHidden/>
              </w:rPr>
              <w:fldChar w:fldCharType="separate"/>
            </w:r>
            <w:r>
              <w:rPr>
                <w:noProof/>
                <w:webHidden/>
              </w:rPr>
              <w:t>18</w:t>
            </w:r>
            <w:r>
              <w:rPr>
                <w:noProof/>
                <w:webHidden/>
              </w:rPr>
              <w:fldChar w:fldCharType="end"/>
            </w:r>
          </w:hyperlink>
        </w:p>
        <w:p w14:paraId="77780C5D" w14:textId="541F1B1A" w:rsidR="00F25FAD" w:rsidRDefault="00F25FAD">
          <w:pPr>
            <w:pStyle w:val="TOC3"/>
            <w:rPr>
              <w:rFonts w:cstheme="minorBidi"/>
              <w:i w:val="0"/>
              <w:iCs w:val="0"/>
              <w:noProof/>
              <w:sz w:val="22"/>
              <w:szCs w:val="22"/>
              <w:lang w:eastAsia="en-GB"/>
            </w:rPr>
          </w:pPr>
          <w:hyperlink w:anchor="_Toc5867422" w:history="1">
            <w:r w:rsidRPr="00815163">
              <w:rPr>
                <w:rStyle w:val="Hyperlink"/>
                <w:noProof/>
              </w:rPr>
              <w:t>I</w:t>
            </w:r>
            <w:r>
              <w:rPr>
                <w:rFonts w:cstheme="minorBidi"/>
                <w:i w:val="0"/>
                <w:iCs w:val="0"/>
                <w:noProof/>
                <w:sz w:val="22"/>
                <w:szCs w:val="22"/>
                <w:lang w:eastAsia="en-GB"/>
              </w:rPr>
              <w:tab/>
            </w:r>
            <w:r w:rsidRPr="00815163">
              <w:rPr>
                <w:rStyle w:val="Hyperlink"/>
                <w:noProof/>
              </w:rPr>
              <w:t>Academic Confidence</w:t>
            </w:r>
            <w:r>
              <w:rPr>
                <w:noProof/>
                <w:webHidden/>
              </w:rPr>
              <w:tab/>
            </w:r>
            <w:r>
              <w:rPr>
                <w:noProof/>
                <w:webHidden/>
              </w:rPr>
              <w:fldChar w:fldCharType="begin"/>
            </w:r>
            <w:r>
              <w:rPr>
                <w:noProof/>
                <w:webHidden/>
              </w:rPr>
              <w:instrText xml:space="preserve"> PAGEREF _Toc5867422 \h </w:instrText>
            </w:r>
            <w:r>
              <w:rPr>
                <w:noProof/>
                <w:webHidden/>
              </w:rPr>
            </w:r>
            <w:r>
              <w:rPr>
                <w:noProof/>
                <w:webHidden/>
              </w:rPr>
              <w:fldChar w:fldCharType="separate"/>
            </w:r>
            <w:r>
              <w:rPr>
                <w:noProof/>
                <w:webHidden/>
              </w:rPr>
              <w:t>18</w:t>
            </w:r>
            <w:r>
              <w:rPr>
                <w:noProof/>
                <w:webHidden/>
              </w:rPr>
              <w:fldChar w:fldCharType="end"/>
            </w:r>
          </w:hyperlink>
        </w:p>
        <w:p w14:paraId="537F4CA9" w14:textId="4B029E76" w:rsidR="00F25FAD" w:rsidRDefault="00F25FAD">
          <w:pPr>
            <w:pStyle w:val="TOC3"/>
            <w:rPr>
              <w:rFonts w:cstheme="minorBidi"/>
              <w:i w:val="0"/>
              <w:iCs w:val="0"/>
              <w:noProof/>
              <w:sz w:val="22"/>
              <w:szCs w:val="22"/>
              <w:lang w:eastAsia="en-GB"/>
            </w:rPr>
          </w:pPr>
          <w:hyperlink w:anchor="_Toc5867423" w:history="1">
            <w:r w:rsidRPr="00815163">
              <w:rPr>
                <w:rStyle w:val="Hyperlink"/>
                <w:noProof/>
              </w:rPr>
              <w:t>II</w:t>
            </w:r>
            <w:r>
              <w:rPr>
                <w:rFonts w:cstheme="minorBidi"/>
                <w:i w:val="0"/>
                <w:iCs w:val="0"/>
                <w:noProof/>
                <w:sz w:val="22"/>
                <w:szCs w:val="22"/>
                <w:lang w:eastAsia="en-GB"/>
              </w:rPr>
              <w:tab/>
            </w:r>
            <w:r w:rsidRPr="00815163">
              <w:rPr>
                <w:rStyle w:val="Hyperlink"/>
                <w:noProof/>
              </w:rPr>
              <w:t>Academic Behavioural Confidence</w:t>
            </w:r>
            <w:r>
              <w:rPr>
                <w:noProof/>
                <w:webHidden/>
              </w:rPr>
              <w:tab/>
            </w:r>
            <w:r>
              <w:rPr>
                <w:noProof/>
                <w:webHidden/>
              </w:rPr>
              <w:fldChar w:fldCharType="begin"/>
            </w:r>
            <w:r>
              <w:rPr>
                <w:noProof/>
                <w:webHidden/>
              </w:rPr>
              <w:instrText xml:space="preserve"> PAGEREF _Toc5867423 \h </w:instrText>
            </w:r>
            <w:r>
              <w:rPr>
                <w:noProof/>
                <w:webHidden/>
              </w:rPr>
            </w:r>
            <w:r>
              <w:rPr>
                <w:noProof/>
                <w:webHidden/>
              </w:rPr>
              <w:fldChar w:fldCharType="separate"/>
            </w:r>
            <w:r>
              <w:rPr>
                <w:noProof/>
                <w:webHidden/>
              </w:rPr>
              <w:t>18</w:t>
            </w:r>
            <w:r>
              <w:rPr>
                <w:noProof/>
                <w:webHidden/>
              </w:rPr>
              <w:fldChar w:fldCharType="end"/>
            </w:r>
          </w:hyperlink>
        </w:p>
        <w:p w14:paraId="55ACD96B" w14:textId="4C2A54FA" w:rsidR="00F25FAD" w:rsidRDefault="00F25FAD">
          <w:pPr>
            <w:pStyle w:val="TOC3"/>
            <w:rPr>
              <w:rFonts w:cstheme="minorBidi"/>
              <w:i w:val="0"/>
              <w:iCs w:val="0"/>
              <w:noProof/>
              <w:sz w:val="22"/>
              <w:szCs w:val="22"/>
              <w:lang w:eastAsia="en-GB"/>
            </w:rPr>
          </w:pPr>
          <w:hyperlink w:anchor="_Toc5867424" w:history="1">
            <w:r w:rsidRPr="00815163">
              <w:rPr>
                <w:rStyle w:val="Hyperlink"/>
                <w:noProof/>
              </w:rPr>
              <w:t>III</w:t>
            </w:r>
            <w:r>
              <w:rPr>
                <w:rFonts w:cstheme="minorBidi"/>
                <w:i w:val="0"/>
                <w:iCs w:val="0"/>
                <w:noProof/>
                <w:sz w:val="22"/>
                <w:szCs w:val="22"/>
                <w:lang w:eastAsia="en-GB"/>
              </w:rPr>
              <w:tab/>
            </w:r>
            <w:r w:rsidRPr="00815163">
              <w:rPr>
                <w:rStyle w:val="Hyperlink"/>
                <w:noProof/>
              </w:rPr>
              <w:t>Academic Learning Management</w:t>
            </w:r>
            <w:r>
              <w:rPr>
                <w:noProof/>
                <w:webHidden/>
              </w:rPr>
              <w:tab/>
            </w:r>
            <w:r>
              <w:rPr>
                <w:noProof/>
                <w:webHidden/>
              </w:rPr>
              <w:fldChar w:fldCharType="begin"/>
            </w:r>
            <w:r>
              <w:rPr>
                <w:noProof/>
                <w:webHidden/>
              </w:rPr>
              <w:instrText xml:space="preserve"> PAGEREF _Toc5867424 \h </w:instrText>
            </w:r>
            <w:r>
              <w:rPr>
                <w:noProof/>
                <w:webHidden/>
              </w:rPr>
            </w:r>
            <w:r>
              <w:rPr>
                <w:noProof/>
                <w:webHidden/>
              </w:rPr>
              <w:fldChar w:fldCharType="separate"/>
            </w:r>
            <w:r>
              <w:rPr>
                <w:noProof/>
                <w:webHidden/>
              </w:rPr>
              <w:t>19</w:t>
            </w:r>
            <w:r>
              <w:rPr>
                <w:noProof/>
                <w:webHidden/>
              </w:rPr>
              <w:fldChar w:fldCharType="end"/>
            </w:r>
          </w:hyperlink>
        </w:p>
        <w:p w14:paraId="631DB888" w14:textId="5D26140E" w:rsidR="00F25FAD" w:rsidRDefault="00F25FAD">
          <w:pPr>
            <w:pStyle w:val="TOC3"/>
            <w:rPr>
              <w:rFonts w:cstheme="minorBidi"/>
              <w:i w:val="0"/>
              <w:iCs w:val="0"/>
              <w:noProof/>
              <w:sz w:val="22"/>
              <w:szCs w:val="22"/>
              <w:lang w:eastAsia="en-GB"/>
            </w:rPr>
          </w:pPr>
          <w:hyperlink w:anchor="_Toc5867425" w:history="1">
            <w:r w:rsidRPr="00815163">
              <w:rPr>
                <w:rStyle w:val="Hyperlink"/>
                <w:noProof/>
              </w:rPr>
              <w:t>IV</w:t>
            </w:r>
            <w:r>
              <w:rPr>
                <w:rFonts w:cstheme="minorBidi"/>
                <w:i w:val="0"/>
                <w:iCs w:val="0"/>
                <w:noProof/>
                <w:sz w:val="22"/>
                <w:szCs w:val="22"/>
                <w:lang w:eastAsia="en-GB"/>
              </w:rPr>
              <w:tab/>
            </w:r>
            <w:r w:rsidRPr="00815163">
              <w:rPr>
                <w:rStyle w:val="Hyperlink"/>
                <w:noProof/>
              </w:rPr>
              <w:t>Research groups and subgroups</w:t>
            </w:r>
            <w:r>
              <w:rPr>
                <w:noProof/>
                <w:webHidden/>
              </w:rPr>
              <w:tab/>
            </w:r>
            <w:r>
              <w:rPr>
                <w:noProof/>
                <w:webHidden/>
              </w:rPr>
              <w:fldChar w:fldCharType="begin"/>
            </w:r>
            <w:r>
              <w:rPr>
                <w:noProof/>
                <w:webHidden/>
              </w:rPr>
              <w:instrText xml:space="preserve"> PAGEREF _Toc5867425 \h </w:instrText>
            </w:r>
            <w:r>
              <w:rPr>
                <w:noProof/>
                <w:webHidden/>
              </w:rPr>
            </w:r>
            <w:r>
              <w:rPr>
                <w:noProof/>
                <w:webHidden/>
              </w:rPr>
              <w:fldChar w:fldCharType="separate"/>
            </w:r>
            <w:r>
              <w:rPr>
                <w:noProof/>
                <w:webHidden/>
              </w:rPr>
              <w:t>19</w:t>
            </w:r>
            <w:r>
              <w:rPr>
                <w:noProof/>
                <w:webHidden/>
              </w:rPr>
              <w:fldChar w:fldCharType="end"/>
            </w:r>
          </w:hyperlink>
        </w:p>
        <w:p w14:paraId="063D315F" w14:textId="475D3C23" w:rsidR="00F25FAD" w:rsidRDefault="00F25FAD">
          <w:pPr>
            <w:pStyle w:val="TOC3"/>
            <w:rPr>
              <w:rFonts w:cstheme="minorBidi"/>
              <w:i w:val="0"/>
              <w:iCs w:val="0"/>
              <w:noProof/>
              <w:sz w:val="22"/>
              <w:szCs w:val="22"/>
              <w:lang w:eastAsia="en-GB"/>
            </w:rPr>
          </w:pPr>
          <w:hyperlink w:anchor="_Toc5867426" w:history="1">
            <w:r w:rsidRPr="00815163">
              <w:rPr>
                <w:rStyle w:val="Hyperlink"/>
                <w:noProof/>
              </w:rPr>
              <w:t>V</w:t>
            </w:r>
            <w:r>
              <w:rPr>
                <w:rFonts w:cstheme="minorBidi"/>
                <w:i w:val="0"/>
                <w:iCs w:val="0"/>
                <w:noProof/>
                <w:sz w:val="22"/>
                <w:szCs w:val="22"/>
                <w:lang w:eastAsia="en-GB"/>
              </w:rPr>
              <w:tab/>
            </w:r>
            <w:r w:rsidRPr="00815163">
              <w:rPr>
                <w:rStyle w:val="Hyperlink"/>
                <w:noProof/>
              </w:rPr>
              <w:t>Register</w:t>
            </w:r>
            <w:r>
              <w:rPr>
                <w:noProof/>
                <w:webHidden/>
              </w:rPr>
              <w:tab/>
            </w:r>
            <w:r>
              <w:rPr>
                <w:noProof/>
                <w:webHidden/>
              </w:rPr>
              <w:fldChar w:fldCharType="begin"/>
            </w:r>
            <w:r>
              <w:rPr>
                <w:noProof/>
                <w:webHidden/>
              </w:rPr>
              <w:instrText xml:space="preserve"> PAGEREF _Toc5867426 \h </w:instrText>
            </w:r>
            <w:r>
              <w:rPr>
                <w:noProof/>
                <w:webHidden/>
              </w:rPr>
            </w:r>
            <w:r>
              <w:rPr>
                <w:noProof/>
                <w:webHidden/>
              </w:rPr>
              <w:fldChar w:fldCharType="separate"/>
            </w:r>
            <w:r>
              <w:rPr>
                <w:noProof/>
                <w:webHidden/>
              </w:rPr>
              <w:t>20</w:t>
            </w:r>
            <w:r>
              <w:rPr>
                <w:noProof/>
                <w:webHidden/>
              </w:rPr>
              <w:fldChar w:fldCharType="end"/>
            </w:r>
          </w:hyperlink>
        </w:p>
        <w:p w14:paraId="749BB591" w14:textId="040F4235" w:rsidR="00F25FAD" w:rsidRDefault="00F25FAD">
          <w:pPr>
            <w:pStyle w:val="TOC2"/>
            <w:tabs>
              <w:tab w:val="left" w:pos="800"/>
              <w:tab w:val="right" w:leader="dot" w:pos="8779"/>
            </w:tabs>
            <w:rPr>
              <w:rFonts w:cstheme="minorBidi"/>
              <w:smallCaps w:val="0"/>
              <w:noProof/>
              <w:sz w:val="22"/>
              <w:szCs w:val="22"/>
              <w:lang w:eastAsia="en-GB"/>
            </w:rPr>
          </w:pPr>
          <w:hyperlink w:anchor="_Toc5867427" w:history="1">
            <w:r w:rsidRPr="00815163">
              <w:rPr>
                <w:rStyle w:val="Hyperlink"/>
                <w:noProof/>
              </w:rPr>
              <w:t>1.4</w:t>
            </w:r>
            <w:r>
              <w:rPr>
                <w:rFonts w:cstheme="minorBidi"/>
                <w:smallCaps w:val="0"/>
                <w:noProof/>
                <w:sz w:val="22"/>
                <w:szCs w:val="22"/>
                <w:lang w:eastAsia="en-GB"/>
              </w:rPr>
              <w:tab/>
            </w:r>
            <w:r w:rsidRPr="00815163">
              <w:rPr>
                <w:rStyle w:val="Hyperlink"/>
                <w:noProof/>
              </w:rPr>
              <w:t>The preceding small-scale enquiry</w:t>
            </w:r>
            <w:r>
              <w:rPr>
                <w:noProof/>
                <w:webHidden/>
              </w:rPr>
              <w:tab/>
            </w:r>
            <w:r>
              <w:rPr>
                <w:noProof/>
                <w:webHidden/>
              </w:rPr>
              <w:fldChar w:fldCharType="begin"/>
            </w:r>
            <w:r>
              <w:rPr>
                <w:noProof/>
                <w:webHidden/>
              </w:rPr>
              <w:instrText xml:space="preserve"> PAGEREF _Toc5867427 \h </w:instrText>
            </w:r>
            <w:r>
              <w:rPr>
                <w:noProof/>
                <w:webHidden/>
              </w:rPr>
            </w:r>
            <w:r>
              <w:rPr>
                <w:noProof/>
                <w:webHidden/>
              </w:rPr>
              <w:fldChar w:fldCharType="separate"/>
            </w:r>
            <w:r>
              <w:rPr>
                <w:noProof/>
                <w:webHidden/>
              </w:rPr>
              <w:t>20</w:t>
            </w:r>
            <w:r>
              <w:rPr>
                <w:noProof/>
                <w:webHidden/>
              </w:rPr>
              <w:fldChar w:fldCharType="end"/>
            </w:r>
          </w:hyperlink>
        </w:p>
        <w:p w14:paraId="14917463" w14:textId="30D6B3F3" w:rsidR="00F25FAD" w:rsidRDefault="00F25FAD">
          <w:pPr>
            <w:pStyle w:val="TOC1"/>
            <w:tabs>
              <w:tab w:val="right" w:leader="dot" w:pos="8779"/>
            </w:tabs>
            <w:rPr>
              <w:rFonts w:cstheme="minorBidi"/>
              <w:b w:val="0"/>
              <w:bCs w:val="0"/>
              <w:caps w:val="0"/>
              <w:noProof/>
              <w:sz w:val="22"/>
              <w:szCs w:val="22"/>
              <w:lang w:eastAsia="en-GB"/>
            </w:rPr>
          </w:pPr>
          <w:hyperlink w:anchor="_Toc5867428" w:history="1">
            <w:r w:rsidRPr="00815163">
              <w:rPr>
                <w:rStyle w:val="Hyperlink"/>
                <w:noProof/>
              </w:rPr>
              <w:t>2. Theoretical Perspectives – a review of selected literature</w:t>
            </w:r>
            <w:r>
              <w:rPr>
                <w:noProof/>
                <w:webHidden/>
              </w:rPr>
              <w:tab/>
            </w:r>
            <w:r>
              <w:rPr>
                <w:noProof/>
                <w:webHidden/>
              </w:rPr>
              <w:fldChar w:fldCharType="begin"/>
            </w:r>
            <w:r>
              <w:rPr>
                <w:noProof/>
                <w:webHidden/>
              </w:rPr>
              <w:instrText xml:space="preserve"> PAGEREF _Toc5867428 \h </w:instrText>
            </w:r>
            <w:r>
              <w:rPr>
                <w:noProof/>
                <w:webHidden/>
              </w:rPr>
            </w:r>
            <w:r>
              <w:rPr>
                <w:noProof/>
                <w:webHidden/>
              </w:rPr>
              <w:fldChar w:fldCharType="separate"/>
            </w:r>
            <w:r>
              <w:rPr>
                <w:noProof/>
                <w:webHidden/>
              </w:rPr>
              <w:t>22</w:t>
            </w:r>
            <w:r>
              <w:rPr>
                <w:noProof/>
                <w:webHidden/>
              </w:rPr>
              <w:fldChar w:fldCharType="end"/>
            </w:r>
          </w:hyperlink>
        </w:p>
        <w:p w14:paraId="2B2AC56B" w14:textId="0BA7186A" w:rsidR="00F25FAD" w:rsidRDefault="00F25FAD">
          <w:pPr>
            <w:pStyle w:val="TOC2"/>
            <w:tabs>
              <w:tab w:val="right" w:leader="dot" w:pos="8779"/>
            </w:tabs>
            <w:rPr>
              <w:rFonts w:cstheme="minorBidi"/>
              <w:smallCaps w:val="0"/>
              <w:noProof/>
              <w:sz w:val="22"/>
              <w:szCs w:val="22"/>
              <w:lang w:eastAsia="en-GB"/>
            </w:rPr>
          </w:pPr>
          <w:hyperlink w:anchor="_Toc5867429" w:history="1">
            <w:r w:rsidRPr="00815163">
              <w:rPr>
                <w:rStyle w:val="Hyperlink"/>
                <w:noProof/>
              </w:rPr>
              <w:t>Introduction</w:t>
            </w:r>
            <w:r>
              <w:rPr>
                <w:noProof/>
                <w:webHidden/>
              </w:rPr>
              <w:tab/>
            </w:r>
            <w:r>
              <w:rPr>
                <w:noProof/>
                <w:webHidden/>
              </w:rPr>
              <w:fldChar w:fldCharType="begin"/>
            </w:r>
            <w:r>
              <w:rPr>
                <w:noProof/>
                <w:webHidden/>
              </w:rPr>
              <w:instrText xml:space="preserve"> PAGEREF _Toc5867429 \h </w:instrText>
            </w:r>
            <w:r>
              <w:rPr>
                <w:noProof/>
                <w:webHidden/>
              </w:rPr>
            </w:r>
            <w:r>
              <w:rPr>
                <w:noProof/>
                <w:webHidden/>
              </w:rPr>
              <w:fldChar w:fldCharType="separate"/>
            </w:r>
            <w:r>
              <w:rPr>
                <w:noProof/>
                <w:webHidden/>
              </w:rPr>
              <w:t>22</w:t>
            </w:r>
            <w:r>
              <w:rPr>
                <w:noProof/>
                <w:webHidden/>
              </w:rPr>
              <w:fldChar w:fldCharType="end"/>
            </w:r>
          </w:hyperlink>
        </w:p>
        <w:p w14:paraId="22E47057" w14:textId="20BB1069" w:rsidR="00F25FAD" w:rsidRDefault="00F25FAD">
          <w:pPr>
            <w:pStyle w:val="TOC2"/>
            <w:tabs>
              <w:tab w:val="left" w:pos="800"/>
              <w:tab w:val="right" w:leader="dot" w:pos="8779"/>
            </w:tabs>
            <w:rPr>
              <w:rFonts w:cstheme="minorBidi"/>
              <w:smallCaps w:val="0"/>
              <w:noProof/>
              <w:sz w:val="22"/>
              <w:szCs w:val="22"/>
              <w:lang w:eastAsia="en-GB"/>
            </w:rPr>
          </w:pPr>
          <w:hyperlink w:anchor="_Toc5867430" w:history="1">
            <w:r w:rsidRPr="00815163">
              <w:rPr>
                <w:rStyle w:val="Hyperlink"/>
                <w:noProof/>
              </w:rPr>
              <w:t>2.1</w:t>
            </w:r>
            <w:r>
              <w:rPr>
                <w:rFonts w:cstheme="minorBidi"/>
                <w:smallCaps w:val="0"/>
                <w:noProof/>
                <w:sz w:val="22"/>
                <w:szCs w:val="22"/>
                <w:lang w:eastAsia="en-GB"/>
              </w:rPr>
              <w:tab/>
            </w:r>
            <w:r w:rsidRPr="00815163">
              <w:rPr>
                <w:rStyle w:val="Hyperlink"/>
                <w:noProof/>
              </w:rPr>
              <w:t>Dyslexia</w:t>
            </w:r>
            <w:r>
              <w:rPr>
                <w:noProof/>
                <w:webHidden/>
              </w:rPr>
              <w:tab/>
            </w:r>
            <w:r>
              <w:rPr>
                <w:noProof/>
                <w:webHidden/>
              </w:rPr>
              <w:fldChar w:fldCharType="begin"/>
            </w:r>
            <w:r>
              <w:rPr>
                <w:noProof/>
                <w:webHidden/>
              </w:rPr>
              <w:instrText xml:space="preserve"> PAGEREF _Toc5867430 \h </w:instrText>
            </w:r>
            <w:r>
              <w:rPr>
                <w:noProof/>
                <w:webHidden/>
              </w:rPr>
            </w:r>
            <w:r>
              <w:rPr>
                <w:noProof/>
                <w:webHidden/>
              </w:rPr>
              <w:fldChar w:fldCharType="separate"/>
            </w:r>
            <w:r>
              <w:rPr>
                <w:noProof/>
                <w:webHidden/>
              </w:rPr>
              <w:t>25</w:t>
            </w:r>
            <w:r>
              <w:rPr>
                <w:noProof/>
                <w:webHidden/>
              </w:rPr>
              <w:fldChar w:fldCharType="end"/>
            </w:r>
          </w:hyperlink>
        </w:p>
        <w:p w14:paraId="30B6849C" w14:textId="0A659DF7" w:rsidR="00F25FAD" w:rsidRDefault="00F25FAD">
          <w:pPr>
            <w:pStyle w:val="TOC3"/>
            <w:rPr>
              <w:rFonts w:cstheme="minorBidi"/>
              <w:i w:val="0"/>
              <w:iCs w:val="0"/>
              <w:noProof/>
              <w:sz w:val="22"/>
              <w:szCs w:val="22"/>
              <w:lang w:eastAsia="en-GB"/>
            </w:rPr>
          </w:pPr>
          <w:hyperlink w:anchor="_Toc5867431" w:history="1">
            <w:r w:rsidRPr="00815163">
              <w:rPr>
                <w:rStyle w:val="Hyperlink"/>
                <w:noProof/>
              </w:rPr>
              <w:t>I</w:t>
            </w:r>
            <w:r>
              <w:rPr>
                <w:rFonts w:cstheme="minorBidi"/>
                <w:i w:val="0"/>
                <w:iCs w:val="0"/>
                <w:noProof/>
                <w:sz w:val="22"/>
                <w:szCs w:val="22"/>
                <w:lang w:eastAsia="en-GB"/>
              </w:rPr>
              <w:tab/>
            </w:r>
            <w:r w:rsidRPr="00815163">
              <w:rPr>
                <w:rStyle w:val="Hyperlink"/>
                <w:noProof/>
              </w:rPr>
              <w:t>Dyslexia, whatever it is, is complicated.</w:t>
            </w:r>
            <w:r>
              <w:rPr>
                <w:noProof/>
                <w:webHidden/>
              </w:rPr>
              <w:tab/>
            </w:r>
            <w:r>
              <w:rPr>
                <w:noProof/>
                <w:webHidden/>
              </w:rPr>
              <w:fldChar w:fldCharType="begin"/>
            </w:r>
            <w:r>
              <w:rPr>
                <w:noProof/>
                <w:webHidden/>
              </w:rPr>
              <w:instrText xml:space="preserve"> PAGEREF _Toc5867431 \h </w:instrText>
            </w:r>
            <w:r>
              <w:rPr>
                <w:noProof/>
                <w:webHidden/>
              </w:rPr>
            </w:r>
            <w:r>
              <w:rPr>
                <w:noProof/>
                <w:webHidden/>
              </w:rPr>
              <w:fldChar w:fldCharType="separate"/>
            </w:r>
            <w:r>
              <w:rPr>
                <w:noProof/>
                <w:webHidden/>
              </w:rPr>
              <w:t>25</w:t>
            </w:r>
            <w:r>
              <w:rPr>
                <w:noProof/>
                <w:webHidden/>
              </w:rPr>
              <w:fldChar w:fldCharType="end"/>
            </w:r>
          </w:hyperlink>
        </w:p>
        <w:p w14:paraId="650A27B1" w14:textId="5F5B0F0A" w:rsidR="00F25FAD" w:rsidRDefault="00F25FAD">
          <w:pPr>
            <w:pStyle w:val="TOC3"/>
            <w:rPr>
              <w:rFonts w:cstheme="minorBidi"/>
              <w:i w:val="0"/>
              <w:iCs w:val="0"/>
              <w:noProof/>
              <w:sz w:val="22"/>
              <w:szCs w:val="22"/>
              <w:lang w:eastAsia="en-GB"/>
            </w:rPr>
          </w:pPr>
          <w:hyperlink w:anchor="_Toc5867432" w:history="1">
            <w:r w:rsidRPr="00815163">
              <w:rPr>
                <w:rStyle w:val="Hyperlink"/>
                <w:noProof/>
              </w:rPr>
              <w:t>II</w:t>
            </w:r>
            <w:r>
              <w:rPr>
                <w:rFonts w:cstheme="minorBidi"/>
                <w:i w:val="0"/>
                <w:iCs w:val="0"/>
                <w:noProof/>
                <w:sz w:val="22"/>
                <w:szCs w:val="22"/>
                <w:lang w:eastAsia="en-GB"/>
              </w:rPr>
              <w:tab/>
            </w:r>
            <w:r w:rsidRPr="00815163">
              <w:rPr>
                <w:rStyle w:val="Hyperlink"/>
                <w:noProof/>
              </w:rPr>
              <w:t>Theoretical standpoints of dyslexia</w:t>
            </w:r>
            <w:r>
              <w:rPr>
                <w:noProof/>
                <w:webHidden/>
              </w:rPr>
              <w:tab/>
            </w:r>
            <w:r>
              <w:rPr>
                <w:noProof/>
                <w:webHidden/>
              </w:rPr>
              <w:fldChar w:fldCharType="begin"/>
            </w:r>
            <w:r>
              <w:rPr>
                <w:noProof/>
                <w:webHidden/>
              </w:rPr>
              <w:instrText xml:space="preserve"> PAGEREF _Toc5867432 \h </w:instrText>
            </w:r>
            <w:r>
              <w:rPr>
                <w:noProof/>
                <w:webHidden/>
              </w:rPr>
            </w:r>
            <w:r>
              <w:rPr>
                <w:noProof/>
                <w:webHidden/>
              </w:rPr>
              <w:fldChar w:fldCharType="separate"/>
            </w:r>
            <w:r>
              <w:rPr>
                <w:noProof/>
                <w:webHidden/>
              </w:rPr>
              <w:t>33</w:t>
            </w:r>
            <w:r>
              <w:rPr>
                <w:noProof/>
                <w:webHidden/>
              </w:rPr>
              <w:fldChar w:fldCharType="end"/>
            </w:r>
          </w:hyperlink>
        </w:p>
        <w:p w14:paraId="51A19508" w14:textId="242D973C" w:rsidR="00F25FAD" w:rsidRDefault="00F25FAD">
          <w:pPr>
            <w:pStyle w:val="TOC3"/>
            <w:rPr>
              <w:rFonts w:cstheme="minorBidi"/>
              <w:i w:val="0"/>
              <w:iCs w:val="0"/>
              <w:noProof/>
              <w:sz w:val="22"/>
              <w:szCs w:val="22"/>
              <w:lang w:eastAsia="en-GB"/>
            </w:rPr>
          </w:pPr>
          <w:hyperlink w:anchor="_Toc5867433" w:history="1">
            <w:r w:rsidRPr="00815163">
              <w:rPr>
                <w:rStyle w:val="Hyperlink"/>
                <w:noProof/>
              </w:rPr>
              <w:t>III</w:t>
            </w:r>
            <w:r>
              <w:rPr>
                <w:rFonts w:cstheme="minorBidi"/>
                <w:i w:val="0"/>
                <w:iCs w:val="0"/>
                <w:noProof/>
                <w:sz w:val="22"/>
                <w:szCs w:val="22"/>
                <w:lang w:eastAsia="en-GB"/>
              </w:rPr>
              <w:tab/>
            </w:r>
            <w:r w:rsidRPr="00815163">
              <w:rPr>
                <w:rStyle w:val="Hyperlink"/>
                <w:noProof/>
              </w:rPr>
              <w:t>Equitability in learning systems – accommodating dyslexia?</w:t>
            </w:r>
            <w:r>
              <w:rPr>
                <w:noProof/>
                <w:webHidden/>
              </w:rPr>
              <w:tab/>
            </w:r>
            <w:r>
              <w:rPr>
                <w:noProof/>
                <w:webHidden/>
              </w:rPr>
              <w:fldChar w:fldCharType="begin"/>
            </w:r>
            <w:r>
              <w:rPr>
                <w:noProof/>
                <w:webHidden/>
              </w:rPr>
              <w:instrText xml:space="preserve"> PAGEREF _Toc5867433 \h </w:instrText>
            </w:r>
            <w:r>
              <w:rPr>
                <w:noProof/>
                <w:webHidden/>
              </w:rPr>
            </w:r>
            <w:r>
              <w:rPr>
                <w:noProof/>
                <w:webHidden/>
              </w:rPr>
              <w:fldChar w:fldCharType="separate"/>
            </w:r>
            <w:r>
              <w:rPr>
                <w:noProof/>
                <w:webHidden/>
              </w:rPr>
              <w:t>49</w:t>
            </w:r>
            <w:r>
              <w:rPr>
                <w:noProof/>
                <w:webHidden/>
              </w:rPr>
              <w:fldChar w:fldCharType="end"/>
            </w:r>
          </w:hyperlink>
        </w:p>
        <w:p w14:paraId="3EDF24AE" w14:textId="31D0C9BE" w:rsidR="00F25FAD" w:rsidRDefault="00F25FAD">
          <w:pPr>
            <w:pStyle w:val="TOC3"/>
            <w:rPr>
              <w:rFonts w:cstheme="minorBidi"/>
              <w:i w:val="0"/>
              <w:iCs w:val="0"/>
              <w:noProof/>
              <w:sz w:val="22"/>
              <w:szCs w:val="22"/>
              <w:lang w:eastAsia="en-GB"/>
            </w:rPr>
          </w:pPr>
          <w:hyperlink w:anchor="_Toc5867434" w:history="1">
            <w:r w:rsidRPr="00815163">
              <w:rPr>
                <w:rStyle w:val="Hyperlink"/>
                <w:noProof/>
              </w:rPr>
              <w:t>IV</w:t>
            </w:r>
            <w:r>
              <w:rPr>
                <w:rFonts w:cstheme="minorBidi"/>
                <w:i w:val="0"/>
                <w:iCs w:val="0"/>
                <w:noProof/>
                <w:sz w:val="22"/>
                <w:szCs w:val="22"/>
                <w:lang w:eastAsia="en-GB"/>
              </w:rPr>
              <w:tab/>
            </w:r>
            <w:r w:rsidRPr="00815163">
              <w:rPr>
                <w:rStyle w:val="Hyperlink"/>
                <w:noProof/>
              </w:rPr>
              <w:t>Labels, categories, dilemmas of difference, inclusivity</w:t>
            </w:r>
            <w:r>
              <w:rPr>
                <w:noProof/>
                <w:webHidden/>
              </w:rPr>
              <w:tab/>
            </w:r>
            <w:r>
              <w:rPr>
                <w:noProof/>
                <w:webHidden/>
              </w:rPr>
              <w:fldChar w:fldCharType="begin"/>
            </w:r>
            <w:r>
              <w:rPr>
                <w:noProof/>
                <w:webHidden/>
              </w:rPr>
              <w:instrText xml:space="preserve"> PAGEREF _Toc5867434 \h </w:instrText>
            </w:r>
            <w:r>
              <w:rPr>
                <w:noProof/>
                <w:webHidden/>
              </w:rPr>
            </w:r>
            <w:r>
              <w:rPr>
                <w:noProof/>
                <w:webHidden/>
              </w:rPr>
              <w:fldChar w:fldCharType="separate"/>
            </w:r>
            <w:r>
              <w:rPr>
                <w:noProof/>
                <w:webHidden/>
              </w:rPr>
              <w:t>52</w:t>
            </w:r>
            <w:r>
              <w:rPr>
                <w:noProof/>
                <w:webHidden/>
              </w:rPr>
              <w:fldChar w:fldCharType="end"/>
            </w:r>
          </w:hyperlink>
        </w:p>
        <w:p w14:paraId="118EF9B6" w14:textId="7C7C5A54" w:rsidR="00F25FAD" w:rsidRDefault="00F25FAD">
          <w:pPr>
            <w:pStyle w:val="TOC3"/>
            <w:rPr>
              <w:rFonts w:cstheme="minorBidi"/>
              <w:i w:val="0"/>
              <w:iCs w:val="0"/>
              <w:noProof/>
              <w:sz w:val="22"/>
              <w:szCs w:val="22"/>
              <w:lang w:eastAsia="en-GB"/>
            </w:rPr>
          </w:pPr>
          <w:hyperlink w:anchor="_Toc5867435" w:history="1">
            <w:r w:rsidRPr="00815163">
              <w:rPr>
                <w:rStyle w:val="Hyperlink"/>
                <w:noProof/>
              </w:rPr>
              <w:t>V</w:t>
            </w:r>
            <w:r>
              <w:rPr>
                <w:rFonts w:cstheme="minorBidi"/>
                <w:i w:val="0"/>
                <w:iCs w:val="0"/>
                <w:noProof/>
                <w:sz w:val="22"/>
                <w:szCs w:val="22"/>
                <w:lang w:eastAsia="en-GB"/>
              </w:rPr>
              <w:tab/>
            </w:r>
            <w:r w:rsidRPr="00815163">
              <w:rPr>
                <w:rStyle w:val="Hyperlink"/>
                <w:noProof/>
              </w:rPr>
              <w:t>Impact of the process of identification</w:t>
            </w:r>
            <w:r>
              <w:rPr>
                <w:noProof/>
                <w:webHidden/>
              </w:rPr>
              <w:tab/>
            </w:r>
            <w:r>
              <w:rPr>
                <w:noProof/>
                <w:webHidden/>
              </w:rPr>
              <w:fldChar w:fldCharType="begin"/>
            </w:r>
            <w:r>
              <w:rPr>
                <w:noProof/>
                <w:webHidden/>
              </w:rPr>
              <w:instrText xml:space="preserve"> PAGEREF _Toc5867435 \h </w:instrText>
            </w:r>
            <w:r>
              <w:rPr>
                <w:noProof/>
                <w:webHidden/>
              </w:rPr>
            </w:r>
            <w:r>
              <w:rPr>
                <w:noProof/>
                <w:webHidden/>
              </w:rPr>
              <w:fldChar w:fldCharType="separate"/>
            </w:r>
            <w:r>
              <w:rPr>
                <w:noProof/>
                <w:webHidden/>
              </w:rPr>
              <w:t>57</w:t>
            </w:r>
            <w:r>
              <w:rPr>
                <w:noProof/>
                <w:webHidden/>
              </w:rPr>
              <w:fldChar w:fldCharType="end"/>
            </w:r>
          </w:hyperlink>
        </w:p>
        <w:p w14:paraId="350E6E12" w14:textId="472F49AC" w:rsidR="00F25FAD" w:rsidRDefault="00F25FAD">
          <w:pPr>
            <w:pStyle w:val="TOC3"/>
            <w:rPr>
              <w:rFonts w:cstheme="minorBidi"/>
              <w:i w:val="0"/>
              <w:iCs w:val="0"/>
              <w:noProof/>
              <w:sz w:val="22"/>
              <w:szCs w:val="22"/>
              <w:lang w:eastAsia="en-GB"/>
            </w:rPr>
          </w:pPr>
          <w:hyperlink w:anchor="_Toc5867436" w:history="1">
            <w:r w:rsidRPr="00815163">
              <w:rPr>
                <w:rStyle w:val="Hyperlink"/>
                <w:noProof/>
              </w:rPr>
              <w:t>VI</w:t>
            </w:r>
            <w:r>
              <w:rPr>
                <w:rFonts w:cstheme="minorBidi"/>
                <w:i w:val="0"/>
                <w:iCs w:val="0"/>
                <w:noProof/>
                <w:sz w:val="22"/>
                <w:szCs w:val="22"/>
                <w:lang w:eastAsia="en-GB"/>
              </w:rPr>
              <w:tab/>
            </w:r>
            <w:r w:rsidRPr="00815163">
              <w:rPr>
                <w:rStyle w:val="Hyperlink"/>
                <w:noProof/>
              </w:rPr>
              <w:t>To identify or not to identify - Is that the question?</w:t>
            </w:r>
            <w:r>
              <w:rPr>
                <w:noProof/>
                <w:webHidden/>
              </w:rPr>
              <w:tab/>
            </w:r>
            <w:r>
              <w:rPr>
                <w:noProof/>
                <w:webHidden/>
              </w:rPr>
              <w:fldChar w:fldCharType="begin"/>
            </w:r>
            <w:r>
              <w:rPr>
                <w:noProof/>
                <w:webHidden/>
              </w:rPr>
              <w:instrText xml:space="preserve"> PAGEREF _Toc5867436 \h </w:instrText>
            </w:r>
            <w:r>
              <w:rPr>
                <w:noProof/>
                <w:webHidden/>
              </w:rPr>
            </w:r>
            <w:r>
              <w:rPr>
                <w:noProof/>
                <w:webHidden/>
              </w:rPr>
              <w:fldChar w:fldCharType="separate"/>
            </w:r>
            <w:r>
              <w:rPr>
                <w:noProof/>
                <w:webHidden/>
              </w:rPr>
              <w:t>59</w:t>
            </w:r>
            <w:r>
              <w:rPr>
                <w:noProof/>
                <w:webHidden/>
              </w:rPr>
              <w:fldChar w:fldCharType="end"/>
            </w:r>
          </w:hyperlink>
        </w:p>
        <w:p w14:paraId="05A16FCD" w14:textId="72C3D48E" w:rsidR="00F25FAD" w:rsidRDefault="00F25FAD">
          <w:pPr>
            <w:pStyle w:val="TOC3"/>
            <w:rPr>
              <w:rFonts w:cstheme="minorBidi"/>
              <w:i w:val="0"/>
              <w:iCs w:val="0"/>
              <w:noProof/>
              <w:sz w:val="22"/>
              <w:szCs w:val="22"/>
              <w:lang w:eastAsia="en-GB"/>
            </w:rPr>
          </w:pPr>
          <w:hyperlink w:anchor="_Toc5867437" w:history="1">
            <w:r w:rsidRPr="00815163">
              <w:rPr>
                <w:rStyle w:val="Hyperlink"/>
                <w:noProof/>
              </w:rPr>
              <w:t>VII</w:t>
            </w:r>
            <w:r>
              <w:rPr>
                <w:rFonts w:cstheme="minorBidi"/>
                <w:i w:val="0"/>
                <w:iCs w:val="0"/>
                <w:noProof/>
                <w:sz w:val="22"/>
                <w:szCs w:val="22"/>
                <w:lang w:eastAsia="en-GB"/>
              </w:rPr>
              <w:tab/>
            </w:r>
            <w:r w:rsidRPr="00815163">
              <w:rPr>
                <w:rStyle w:val="Hyperlink"/>
                <w:noProof/>
              </w:rPr>
              <w:t>Measuring dyslexia - "How 'dyslexic' am I?"</w:t>
            </w:r>
            <w:r>
              <w:rPr>
                <w:noProof/>
                <w:webHidden/>
              </w:rPr>
              <w:tab/>
            </w:r>
            <w:r>
              <w:rPr>
                <w:noProof/>
                <w:webHidden/>
              </w:rPr>
              <w:fldChar w:fldCharType="begin"/>
            </w:r>
            <w:r>
              <w:rPr>
                <w:noProof/>
                <w:webHidden/>
              </w:rPr>
              <w:instrText xml:space="preserve"> PAGEREF _Toc5867437 \h </w:instrText>
            </w:r>
            <w:r>
              <w:rPr>
                <w:noProof/>
                <w:webHidden/>
              </w:rPr>
            </w:r>
            <w:r>
              <w:rPr>
                <w:noProof/>
                <w:webHidden/>
              </w:rPr>
              <w:fldChar w:fldCharType="separate"/>
            </w:r>
            <w:r>
              <w:rPr>
                <w:noProof/>
                <w:webHidden/>
              </w:rPr>
              <w:t>61</w:t>
            </w:r>
            <w:r>
              <w:rPr>
                <w:noProof/>
                <w:webHidden/>
              </w:rPr>
              <w:fldChar w:fldCharType="end"/>
            </w:r>
          </w:hyperlink>
        </w:p>
        <w:p w14:paraId="1D4AB4FC" w14:textId="7522F020" w:rsidR="00F25FAD" w:rsidRDefault="00F25FAD">
          <w:pPr>
            <w:pStyle w:val="TOC3"/>
            <w:rPr>
              <w:rFonts w:cstheme="minorBidi"/>
              <w:i w:val="0"/>
              <w:iCs w:val="0"/>
              <w:noProof/>
              <w:sz w:val="22"/>
              <w:szCs w:val="22"/>
              <w:lang w:eastAsia="en-GB"/>
            </w:rPr>
          </w:pPr>
          <w:hyperlink w:anchor="_Toc5867438" w:history="1">
            <w:r w:rsidRPr="00815163">
              <w:rPr>
                <w:rStyle w:val="Hyperlink"/>
                <w:noProof/>
              </w:rPr>
              <w:t>VIII</w:t>
            </w:r>
            <w:r>
              <w:rPr>
                <w:rFonts w:cstheme="minorBidi"/>
                <w:i w:val="0"/>
                <w:iCs w:val="0"/>
                <w:noProof/>
                <w:sz w:val="22"/>
                <w:szCs w:val="22"/>
                <w:lang w:eastAsia="en-GB"/>
              </w:rPr>
              <w:tab/>
            </w:r>
            <w:r w:rsidRPr="00815163">
              <w:rPr>
                <w:rStyle w:val="Hyperlink"/>
                <w:noProof/>
              </w:rPr>
              <w:t>Dyslexia - summary</w:t>
            </w:r>
            <w:r>
              <w:rPr>
                <w:noProof/>
                <w:webHidden/>
              </w:rPr>
              <w:tab/>
            </w:r>
            <w:r>
              <w:rPr>
                <w:noProof/>
                <w:webHidden/>
              </w:rPr>
              <w:fldChar w:fldCharType="begin"/>
            </w:r>
            <w:r>
              <w:rPr>
                <w:noProof/>
                <w:webHidden/>
              </w:rPr>
              <w:instrText xml:space="preserve"> PAGEREF _Toc5867438 \h </w:instrText>
            </w:r>
            <w:r>
              <w:rPr>
                <w:noProof/>
                <w:webHidden/>
              </w:rPr>
            </w:r>
            <w:r>
              <w:rPr>
                <w:noProof/>
                <w:webHidden/>
              </w:rPr>
              <w:fldChar w:fldCharType="separate"/>
            </w:r>
            <w:r>
              <w:rPr>
                <w:noProof/>
                <w:webHidden/>
              </w:rPr>
              <w:t>68</w:t>
            </w:r>
            <w:r>
              <w:rPr>
                <w:noProof/>
                <w:webHidden/>
              </w:rPr>
              <w:fldChar w:fldCharType="end"/>
            </w:r>
          </w:hyperlink>
        </w:p>
        <w:p w14:paraId="560DF326" w14:textId="5FB1AF99" w:rsidR="00F25FAD" w:rsidRDefault="00F25FAD">
          <w:pPr>
            <w:pStyle w:val="TOC2"/>
            <w:tabs>
              <w:tab w:val="left" w:pos="800"/>
              <w:tab w:val="right" w:leader="dot" w:pos="8779"/>
            </w:tabs>
            <w:rPr>
              <w:rFonts w:cstheme="minorBidi"/>
              <w:smallCaps w:val="0"/>
              <w:noProof/>
              <w:sz w:val="22"/>
              <w:szCs w:val="22"/>
              <w:lang w:eastAsia="en-GB"/>
            </w:rPr>
          </w:pPr>
          <w:hyperlink w:anchor="_Toc5867439" w:history="1">
            <w:r w:rsidRPr="00815163">
              <w:rPr>
                <w:rStyle w:val="Hyperlink"/>
                <w:noProof/>
              </w:rPr>
              <w:t>2.2</w:t>
            </w:r>
            <w:r>
              <w:rPr>
                <w:rFonts w:cstheme="minorBidi"/>
                <w:smallCaps w:val="0"/>
                <w:noProof/>
                <w:sz w:val="22"/>
                <w:szCs w:val="22"/>
                <w:lang w:eastAsia="en-GB"/>
              </w:rPr>
              <w:tab/>
            </w:r>
            <w:r w:rsidRPr="00815163">
              <w:rPr>
                <w:rStyle w:val="Hyperlink"/>
                <w:noProof/>
              </w:rPr>
              <w:t>Academic Confidence</w:t>
            </w:r>
            <w:r>
              <w:rPr>
                <w:noProof/>
                <w:webHidden/>
              </w:rPr>
              <w:tab/>
            </w:r>
            <w:r>
              <w:rPr>
                <w:noProof/>
                <w:webHidden/>
              </w:rPr>
              <w:fldChar w:fldCharType="begin"/>
            </w:r>
            <w:r>
              <w:rPr>
                <w:noProof/>
                <w:webHidden/>
              </w:rPr>
              <w:instrText xml:space="preserve"> PAGEREF _Toc5867439 \h </w:instrText>
            </w:r>
            <w:r>
              <w:rPr>
                <w:noProof/>
                <w:webHidden/>
              </w:rPr>
            </w:r>
            <w:r>
              <w:rPr>
                <w:noProof/>
                <w:webHidden/>
              </w:rPr>
              <w:fldChar w:fldCharType="separate"/>
            </w:r>
            <w:r>
              <w:rPr>
                <w:noProof/>
                <w:webHidden/>
              </w:rPr>
              <w:t>70</w:t>
            </w:r>
            <w:r>
              <w:rPr>
                <w:noProof/>
                <w:webHidden/>
              </w:rPr>
              <w:fldChar w:fldCharType="end"/>
            </w:r>
          </w:hyperlink>
        </w:p>
        <w:p w14:paraId="7035DD35" w14:textId="4C46177B" w:rsidR="00F25FAD" w:rsidRDefault="00F25FAD">
          <w:pPr>
            <w:pStyle w:val="TOC3"/>
            <w:rPr>
              <w:rFonts w:cstheme="minorBidi"/>
              <w:i w:val="0"/>
              <w:iCs w:val="0"/>
              <w:noProof/>
              <w:sz w:val="22"/>
              <w:szCs w:val="22"/>
              <w:lang w:eastAsia="en-GB"/>
            </w:rPr>
          </w:pPr>
          <w:hyperlink w:anchor="_Toc5867440" w:history="1">
            <w:r w:rsidRPr="00815163">
              <w:rPr>
                <w:rStyle w:val="Hyperlink"/>
                <w:noProof/>
              </w:rPr>
              <w:t>I</w:t>
            </w:r>
            <w:r>
              <w:rPr>
                <w:rFonts w:cstheme="minorBidi"/>
                <w:i w:val="0"/>
                <w:iCs w:val="0"/>
                <w:noProof/>
                <w:sz w:val="22"/>
                <w:szCs w:val="22"/>
                <w:lang w:eastAsia="en-GB"/>
              </w:rPr>
              <w:tab/>
            </w:r>
            <w:r w:rsidRPr="00815163">
              <w:rPr>
                <w:rStyle w:val="Hyperlink"/>
                <w:noProof/>
              </w:rPr>
              <w:t>Overview</w:t>
            </w:r>
            <w:r>
              <w:rPr>
                <w:noProof/>
                <w:webHidden/>
              </w:rPr>
              <w:tab/>
            </w:r>
            <w:r>
              <w:rPr>
                <w:noProof/>
                <w:webHidden/>
              </w:rPr>
              <w:fldChar w:fldCharType="begin"/>
            </w:r>
            <w:r>
              <w:rPr>
                <w:noProof/>
                <w:webHidden/>
              </w:rPr>
              <w:instrText xml:space="preserve"> PAGEREF _Toc5867440 \h </w:instrText>
            </w:r>
            <w:r>
              <w:rPr>
                <w:noProof/>
                <w:webHidden/>
              </w:rPr>
            </w:r>
            <w:r>
              <w:rPr>
                <w:noProof/>
                <w:webHidden/>
              </w:rPr>
              <w:fldChar w:fldCharType="separate"/>
            </w:r>
            <w:r>
              <w:rPr>
                <w:noProof/>
                <w:webHidden/>
              </w:rPr>
              <w:t>70</w:t>
            </w:r>
            <w:r>
              <w:rPr>
                <w:noProof/>
                <w:webHidden/>
              </w:rPr>
              <w:fldChar w:fldCharType="end"/>
            </w:r>
          </w:hyperlink>
        </w:p>
        <w:p w14:paraId="5D742360" w14:textId="67B2D1D8" w:rsidR="00F25FAD" w:rsidRDefault="00F25FAD">
          <w:pPr>
            <w:pStyle w:val="TOC3"/>
            <w:rPr>
              <w:rFonts w:cstheme="minorBidi"/>
              <w:i w:val="0"/>
              <w:iCs w:val="0"/>
              <w:noProof/>
              <w:sz w:val="22"/>
              <w:szCs w:val="22"/>
              <w:lang w:eastAsia="en-GB"/>
            </w:rPr>
          </w:pPr>
          <w:hyperlink w:anchor="_Toc5867441" w:history="1">
            <w:r w:rsidRPr="00815163">
              <w:rPr>
                <w:rStyle w:val="Hyperlink"/>
                <w:noProof/>
              </w:rPr>
              <w:t>II</w:t>
            </w:r>
            <w:r>
              <w:rPr>
                <w:rFonts w:cstheme="minorBidi"/>
                <w:i w:val="0"/>
                <w:iCs w:val="0"/>
                <w:noProof/>
                <w:sz w:val="22"/>
                <w:szCs w:val="22"/>
                <w:lang w:eastAsia="en-GB"/>
              </w:rPr>
              <w:tab/>
            </w:r>
            <w:r w:rsidRPr="00815163">
              <w:rPr>
                <w:rStyle w:val="Hyperlink"/>
                <w:noProof/>
              </w:rPr>
              <w:t>Underpinning Research Perspectives</w:t>
            </w:r>
            <w:r>
              <w:rPr>
                <w:noProof/>
                <w:webHidden/>
              </w:rPr>
              <w:tab/>
            </w:r>
            <w:r>
              <w:rPr>
                <w:noProof/>
                <w:webHidden/>
              </w:rPr>
              <w:fldChar w:fldCharType="begin"/>
            </w:r>
            <w:r>
              <w:rPr>
                <w:noProof/>
                <w:webHidden/>
              </w:rPr>
              <w:instrText xml:space="preserve"> PAGEREF _Toc5867441 \h </w:instrText>
            </w:r>
            <w:r>
              <w:rPr>
                <w:noProof/>
                <w:webHidden/>
              </w:rPr>
            </w:r>
            <w:r>
              <w:rPr>
                <w:noProof/>
                <w:webHidden/>
              </w:rPr>
              <w:fldChar w:fldCharType="separate"/>
            </w:r>
            <w:r>
              <w:rPr>
                <w:noProof/>
                <w:webHidden/>
              </w:rPr>
              <w:t>72</w:t>
            </w:r>
            <w:r>
              <w:rPr>
                <w:noProof/>
                <w:webHidden/>
              </w:rPr>
              <w:fldChar w:fldCharType="end"/>
            </w:r>
          </w:hyperlink>
        </w:p>
        <w:p w14:paraId="4B7E1415" w14:textId="1A15E7AC" w:rsidR="00F25FAD" w:rsidRDefault="00F25FAD">
          <w:pPr>
            <w:pStyle w:val="TOC3"/>
            <w:rPr>
              <w:rFonts w:cstheme="minorBidi"/>
              <w:i w:val="0"/>
              <w:iCs w:val="0"/>
              <w:noProof/>
              <w:sz w:val="22"/>
              <w:szCs w:val="22"/>
              <w:lang w:eastAsia="en-GB"/>
            </w:rPr>
          </w:pPr>
          <w:hyperlink w:anchor="_Toc5867442" w:history="1">
            <w:r w:rsidRPr="00815163">
              <w:rPr>
                <w:rStyle w:val="Hyperlink"/>
                <w:noProof/>
              </w:rPr>
              <w:t>III</w:t>
            </w:r>
            <w:r>
              <w:rPr>
                <w:rFonts w:cstheme="minorBidi"/>
                <w:i w:val="0"/>
                <w:iCs w:val="0"/>
                <w:noProof/>
                <w:sz w:val="22"/>
                <w:szCs w:val="22"/>
                <w:lang w:eastAsia="en-GB"/>
              </w:rPr>
              <w:tab/>
            </w:r>
            <w:r w:rsidRPr="00815163">
              <w:rPr>
                <w:rStyle w:val="Hyperlink"/>
                <w:noProof/>
              </w:rPr>
              <w:t>Social Cognitive Theory in Education and Learning</w:t>
            </w:r>
            <w:r>
              <w:rPr>
                <w:noProof/>
                <w:webHidden/>
              </w:rPr>
              <w:tab/>
            </w:r>
            <w:r>
              <w:rPr>
                <w:noProof/>
                <w:webHidden/>
              </w:rPr>
              <w:fldChar w:fldCharType="begin"/>
            </w:r>
            <w:r>
              <w:rPr>
                <w:noProof/>
                <w:webHidden/>
              </w:rPr>
              <w:instrText xml:space="preserve"> PAGEREF _Toc5867442 \h </w:instrText>
            </w:r>
            <w:r>
              <w:rPr>
                <w:noProof/>
                <w:webHidden/>
              </w:rPr>
            </w:r>
            <w:r>
              <w:rPr>
                <w:noProof/>
                <w:webHidden/>
              </w:rPr>
              <w:fldChar w:fldCharType="separate"/>
            </w:r>
            <w:r>
              <w:rPr>
                <w:noProof/>
                <w:webHidden/>
              </w:rPr>
              <w:t>92</w:t>
            </w:r>
            <w:r>
              <w:rPr>
                <w:noProof/>
                <w:webHidden/>
              </w:rPr>
              <w:fldChar w:fldCharType="end"/>
            </w:r>
          </w:hyperlink>
        </w:p>
        <w:p w14:paraId="3ED54D49" w14:textId="6C1E1AFC" w:rsidR="00F25FAD" w:rsidRDefault="00F25FAD">
          <w:pPr>
            <w:pStyle w:val="TOC3"/>
            <w:rPr>
              <w:rFonts w:cstheme="minorBidi"/>
              <w:i w:val="0"/>
              <w:iCs w:val="0"/>
              <w:noProof/>
              <w:sz w:val="22"/>
              <w:szCs w:val="22"/>
              <w:lang w:eastAsia="en-GB"/>
            </w:rPr>
          </w:pPr>
          <w:hyperlink w:anchor="_Toc5867443" w:history="1">
            <w:r w:rsidRPr="00815163">
              <w:rPr>
                <w:rStyle w:val="Hyperlink"/>
                <w:noProof/>
              </w:rPr>
              <w:t>IV</w:t>
            </w:r>
            <w:r>
              <w:rPr>
                <w:rFonts w:cstheme="minorBidi"/>
                <w:i w:val="0"/>
                <w:iCs w:val="0"/>
                <w:noProof/>
                <w:sz w:val="22"/>
                <w:szCs w:val="22"/>
                <w:lang w:eastAsia="en-GB"/>
              </w:rPr>
              <w:tab/>
            </w:r>
            <w:r w:rsidRPr="00815163">
              <w:rPr>
                <w:rStyle w:val="Hyperlink"/>
                <w:noProof/>
              </w:rPr>
              <w:t>Academic Behavioural Confidence</w:t>
            </w:r>
            <w:r>
              <w:rPr>
                <w:noProof/>
                <w:webHidden/>
              </w:rPr>
              <w:tab/>
            </w:r>
            <w:r>
              <w:rPr>
                <w:noProof/>
                <w:webHidden/>
              </w:rPr>
              <w:fldChar w:fldCharType="begin"/>
            </w:r>
            <w:r>
              <w:rPr>
                <w:noProof/>
                <w:webHidden/>
              </w:rPr>
              <w:instrText xml:space="preserve"> PAGEREF _Toc5867443 \h </w:instrText>
            </w:r>
            <w:r>
              <w:rPr>
                <w:noProof/>
                <w:webHidden/>
              </w:rPr>
            </w:r>
            <w:r>
              <w:rPr>
                <w:noProof/>
                <w:webHidden/>
              </w:rPr>
              <w:fldChar w:fldCharType="separate"/>
            </w:r>
            <w:r>
              <w:rPr>
                <w:noProof/>
                <w:webHidden/>
              </w:rPr>
              <w:t>99</w:t>
            </w:r>
            <w:r>
              <w:rPr>
                <w:noProof/>
                <w:webHidden/>
              </w:rPr>
              <w:fldChar w:fldCharType="end"/>
            </w:r>
          </w:hyperlink>
        </w:p>
        <w:p w14:paraId="1802B354" w14:textId="267388A2" w:rsidR="00F25FAD" w:rsidRDefault="00F25FAD">
          <w:pPr>
            <w:pStyle w:val="TOC2"/>
            <w:tabs>
              <w:tab w:val="left" w:pos="800"/>
              <w:tab w:val="right" w:leader="dot" w:pos="8779"/>
            </w:tabs>
            <w:rPr>
              <w:rFonts w:cstheme="minorBidi"/>
              <w:smallCaps w:val="0"/>
              <w:noProof/>
              <w:sz w:val="22"/>
              <w:szCs w:val="22"/>
              <w:lang w:eastAsia="en-GB"/>
            </w:rPr>
          </w:pPr>
          <w:hyperlink w:anchor="_Toc5867444" w:history="1">
            <w:r w:rsidRPr="00815163">
              <w:rPr>
                <w:rStyle w:val="Hyperlink"/>
                <w:noProof/>
              </w:rPr>
              <w:t>2.3</w:t>
            </w:r>
            <w:r>
              <w:rPr>
                <w:rFonts w:cstheme="minorBidi"/>
                <w:smallCaps w:val="0"/>
                <w:noProof/>
                <w:sz w:val="22"/>
                <w:szCs w:val="22"/>
                <w:lang w:eastAsia="en-GB"/>
              </w:rPr>
              <w:tab/>
            </w:r>
            <w:r w:rsidRPr="00815163">
              <w:rPr>
                <w:rStyle w:val="Hyperlink"/>
                <w:noProof/>
              </w:rPr>
              <w:t>Research questions and hypotheses</w:t>
            </w:r>
            <w:r>
              <w:rPr>
                <w:noProof/>
                <w:webHidden/>
              </w:rPr>
              <w:tab/>
            </w:r>
            <w:r>
              <w:rPr>
                <w:noProof/>
                <w:webHidden/>
              </w:rPr>
              <w:fldChar w:fldCharType="begin"/>
            </w:r>
            <w:r>
              <w:rPr>
                <w:noProof/>
                <w:webHidden/>
              </w:rPr>
              <w:instrText xml:space="preserve"> PAGEREF _Toc5867444 \h </w:instrText>
            </w:r>
            <w:r>
              <w:rPr>
                <w:noProof/>
                <w:webHidden/>
              </w:rPr>
            </w:r>
            <w:r>
              <w:rPr>
                <w:noProof/>
                <w:webHidden/>
              </w:rPr>
              <w:fldChar w:fldCharType="separate"/>
            </w:r>
            <w:r>
              <w:rPr>
                <w:noProof/>
                <w:webHidden/>
              </w:rPr>
              <w:t>121</w:t>
            </w:r>
            <w:r>
              <w:rPr>
                <w:noProof/>
                <w:webHidden/>
              </w:rPr>
              <w:fldChar w:fldCharType="end"/>
            </w:r>
          </w:hyperlink>
        </w:p>
        <w:p w14:paraId="3AA64DC5" w14:textId="499ED72E" w:rsidR="00F25FAD" w:rsidRDefault="00F25FAD">
          <w:pPr>
            <w:pStyle w:val="TOC1"/>
            <w:tabs>
              <w:tab w:val="right" w:leader="dot" w:pos="8779"/>
            </w:tabs>
            <w:rPr>
              <w:rFonts w:cstheme="minorBidi"/>
              <w:b w:val="0"/>
              <w:bCs w:val="0"/>
              <w:caps w:val="0"/>
              <w:noProof/>
              <w:sz w:val="22"/>
              <w:szCs w:val="22"/>
              <w:lang w:eastAsia="en-GB"/>
            </w:rPr>
          </w:pPr>
          <w:hyperlink w:anchor="_Toc5867445" w:history="1">
            <w:r w:rsidRPr="00815163">
              <w:rPr>
                <w:rStyle w:val="Hyperlink"/>
                <w:noProof/>
              </w:rPr>
              <w:t>3. Research Design – Methodology and Methods</w:t>
            </w:r>
            <w:r>
              <w:rPr>
                <w:noProof/>
                <w:webHidden/>
              </w:rPr>
              <w:tab/>
            </w:r>
            <w:r>
              <w:rPr>
                <w:noProof/>
                <w:webHidden/>
              </w:rPr>
              <w:fldChar w:fldCharType="begin"/>
            </w:r>
            <w:r>
              <w:rPr>
                <w:noProof/>
                <w:webHidden/>
              </w:rPr>
              <w:instrText xml:space="preserve"> PAGEREF _Toc5867445 \h </w:instrText>
            </w:r>
            <w:r>
              <w:rPr>
                <w:noProof/>
                <w:webHidden/>
              </w:rPr>
            </w:r>
            <w:r>
              <w:rPr>
                <w:noProof/>
                <w:webHidden/>
              </w:rPr>
              <w:fldChar w:fldCharType="separate"/>
            </w:r>
            <w:r>
              <w:rPr>
                <w:noProof/>
                <w:webHidden/>
              </w:rPr>
              <w:t>123</w:t>
            </w:r>
            <w:r>
              <w:rPr>
                <w:noProof/>
                <w:webHidden/>
              </w:rPr>
              <w:fldChar w:fldCharType="end"/>
            </w:r>
          </w:hyperlink>
        </w:p>
        <w:p w14:paraId="19025782" w14:textId="73E86930" w:rsidR="00F25FAD" w:rsidRDefault="00F25FAD">
          <w:pPr>
            <w:pStyle w:val="TOC2"/>
            <w:tabs>
              <w:tab w:val="left" w:pos="800"/>
              <w:tab w:val="right" w:leader="dot" w:pos="8779"/>
            </w:tabs>
            <w:rPr>
              <w:rFonts w:cstheme="minorBidi"/>
              <w:smallCaps w:val="0"/>
              <w:noProof/>
              <w:sz w:val="22"/>
              <w:szCs w:val="22"/>
              <w:lang w:eastAsia="en-GB"/>
            </w:rPr>
          </w:pPr>
          <w:hyperlink w:anchor="_Toc5867446" w:history="1">
            <w:r w:rsidRPr="00815163">
              <w:rPr>
                <w:rStyle w:val="Hyperlink"/>
                <w:noProof/>
              </w:rPr>
              <w:t>3.1</w:t>
            </w:r>
            <w:r>
              <w:rPr>
                <w:rFonts w:cstheme="minorBidi"/>
                <w:smallCaps w:val="0"/>
                <w:noProof/>
                <w:sz w:val="22"/>
                <w:szCs w:val="22"/>
                <w:lang w:eastAsia="en-GB"/>
              </w:rPr>
              <w:tab/>
            </w:r>
            <w:r w:rsidRPr="00815163">
              <w:rPr>
                <w:rStyle w:val="Hyperlink"/>
                <w:noProof/>
              </w:rPr>
              <w:t>Research Design Overview</w:t>
            </w:r>
            <w:r>
              <w:rPr>
                <w:noProof/>
                <w:webHidden/>
              </w:rPr>
              <w:tab/>
            </w:r>
            <w:r>
              <w:rPr>
                <w:noProof/>
                <w:webHidden/>
              </w:rPr>
              <w:fldChar w:fldCharType="begin"/>
            </w:r>
            <w:r>
              <w:rPr>
                <w:noProof/>
                <w:webHidden/>
              </w:rPr>
              <w:instrText xml:space="preserve"> PAGEREF _Toc5867446 \h </w:instrText>
            </w:r>
            <w:r>
              <w:rPr>
                <w:noProof/>
                <w:webHidden/>
              </w:rPr>
            </w:r>
            <w:r>
              <w:rPr>
                <w:noProof/>
                <w:webHidden/>
              </w:rPr>
              <w:fldChar w:fldCharType="separate"/>
            </w:r>
            <w:r>
              <w:rPr>
                <w:noProof/>
                <w:webHidden/>
              </w:rPr>
              <w:t>123</w:t>
            </w:r>
            <w:r>
              <w:rPr>
                <w:noProof/>
                <w:webHidden/>
              </w:rPr>
              <w:fldChar w:fldCharType="end"/>
            </w:r>
          </w:hyperlink>
        </w:p>
        <w:p w14:paraId="09E3E102" w14:textId="4957F2C9" w:rsidR="00F25FAD" w:rsidRDefault="00F25FAD">
          <w:pPr>
            <w:pStyle w:val="TOC3"/>
            <w:rPr>
              <w:rFonts w:cstheme="minorBidi"/>
              <w:i w:val="0"/>
              <w:iCs w:val="0"/>
              <w:noProof/>
              <w:sz w:val="22"/>
              <w:szCs w:val="22"/>
              <w:lang w:eastAsia="en-GB"/>
            </w:rPr>
          </w:pPr>
          <w:hyperlink w:anchor="_Toc5867447" w:history="1">
            <w:r w:rsidRPr="00815163">
              <w:rPr>
                <w:rStyle w:val="Hyperlink"/>
                <w:noProof/>
              </w:rPr>
              <w:t>I</w:t>
            </w:r>
            <w:r>
              <w:rPr>
                <w:rFonts w:cstheme="minorBidi"/>
                <w:i w:val="0"/>
                <w:iCs w:val="0"/>
                <w:noProof/>
                <w:sz w:val="22"/>
                <w:szCs w:val="22"/>
                <w:lang w:eastAsia="en-GB"/>
              </w:rPr>
              <w:tab/>
            </w:r>
            <w:r w:rsidRPr="00815163">
              <w:rPr>
                <w:rStyle w:val="Hyperlink"/>
                <w:noProof/>
              </w:rPr>
              <w:t>Design focus – the methodology</w:t>
            </w:r>
            <w:r>
              <w:rPr>
                <w:noProof/>
                <w:webHidden/>
              </w:rPr>
              <w:tab/>
            </w:r>
            <w:r>
              <w:rPr>
                <w:noProof/>
                <w:webHidden/>
              </w:rPr>
              <w:fldChar w:fldCharType="begin"/>
            </w:r>
            <w:r>
              <w:rPr>
                <w:noProof/>
                <w:webHidden/>
              </w:rPr>
              <w:instrText xml:space="preserve"> PAGEREF _Toc5867447 \h </w:instrText>
            </w:r>
            <w:r>
              <w:rPr>
                <w:noProof/>
                <w:webHidden/>
              </w:rPr>
            </w:r>
            <w:r>
              <w:rPr>
                <w:noProof/>
                <w:webHidden/>
              </w:rPr>
              <w:fldChar w:fldCharType="separate"/>
            </w:r>
            <w:r>
              <w:rPr>
                <w:noProof/>
                <w:webHidden/>
              </w:rPr>
              <w:t>124</w:t>
            </w:r>
            <w:r>
              <w:rPr>
                <w:noProof/>
                <w:webHidden/>
              </w:rPr>
              <w:fldChar w:fldCharType="end"/>
            </w:r>
          </w:hyperlink>
        </w:p>
        <w:p w14:paraId="063BC7D9" w14:textId="634756AC" w:rsidR="00F25FAD" w:rsidRDefault="00F25FAD">
          <w:pPr>
            <w:pStyle w:val="TOC3"/>
            <w:rPr>
              <w:rFonts w:cstheme="minorBidi"/>
              <w:i w:val="0"/>
              <w:iCs w:val="0"/>
              <w:noProof/>
              <w:sz w:val="22"/>
              <w:szCs w:val="22"/>
              <w:lang w:eastAsia="en-GB"/>
            </w:rPr>
          </w:pPr>
          <w:hyperlink w:anchor="_Toc5867448" w:history="1">
            <w:r w:rsidRPr="00815163">
              <w:rPr>
                <w:rStyle w:val="Hyperlink"/>
                <w:noProof/>
              </w:rPr>
              <w:t>II</w:t>
            </w:r>
            <w:r>
              <w:rPr>
                <w:rFonts w:cstheme="minorBidi"/>
                <w:i w:val="0"/>
                <w:iCs w:val="0"/>
                <w:noProof/>
                <w:sz w:val="22"/>
                <w:szCs w:val="22"/>
                <w:lang w:eastAsia="en-GB"/>
              </w:rPr>
              <w:tab/>
            </w:r>
            <w:r w:rsidRPr="00815163">
              <w:rPr>
                <w:rStyle w:val="Hyperlink"/>
                <w:noProof/>
              </w:rPr>
              <w:t>Metrics</w:t>
            </w:r>
            <w:r>
              <w:rPr>
                <w:noProof/>
                <w:webHidden/>
              </w:rPr>
              <w:tab/>
            </w:r>
            <w:r>
              <w:rPr>
                <w:noProof/>
                <w:webHidden/>
              </w:rPr>
              <w:fldChar w:fldCharType="begin"/>
            </w:r>
            <w:r>
              <w:rPr>
                <w:noProof/>
                <w:webHidden/>
              </w:rPr>
              <w:instrText xml:space="preserve"> PAGEREF _Toc5867448 \h </w:instrText>
            </w:r>
            <w:r>
              <w:rPr>
                <w:noProof/>
                <w:webHidden/>
              </w:rPr>
            </w:r>
            <w:r>
              <w:rPr>
                <w:noProof/>
                <w:webHidden/>
              </w:rPr>
              <w:fldChar w:fldCharType="separate"/>
            </w:r>
            <w:r>
              <w:rPr>
                <w:noProof/>
                <w:webHidden/>
              </w:rPr>
              <w:t>126</w:t>
            </w:r>
            <w:r>
              <w:rPr>
                <w:noProof/>
                <w:webHidden/>
              </w:rPr>
              <w:fldChar w:fldCharType="end"/>
            </w:r>
          </w:hyperlink>
        </w:p>
        <w:p w14:paraId="3E6E7333" w14:textId="0225427A" w:rsidR="00F25FAD" w:rsidRDefault="00F25FAD">
          <w:pPr>
            <w:pStyle w:val="TOC3"/>
            <w:rPr>
              <w:rFonts w:cstheme="minorBidi"/>
              <w:i w:val="0"/>
              <w:iCs w:val="0"/>
              <w:noProof/>
              <w:sz w:val="22"/>
              <w:szCs w:val="22"/>
              <w:lang w:eastAsia="en-GB"/>
            </w:rPr>
          </w:pPr>
          <w:hyperlink w:anchor="_Toc5867449" w:history="1">
            <w:r w:rsidRPr="00815163">
              <w:rPr>
                <w:rStyle w:val="Hyperlink"/>
                <w:noProof/>
              </w:rPr>
              <w:t>III</w:t>
            </w:r>
            <w:r>
              <w:rPr>
                <w:rFonts w:cstheme="minorBidi"/>
                <w:i w:val="0"/>
                <w:iCs w:val="0"/>
                <w:noProof/>
                <w:sz w:val="22"/>
                <w:szCs w:val="22"/>
                <w:lang w:eastAsia="en-GB"/>
              </w:rPr>
              <w:tab/>
            </w:r>
            <w:r w:rsidRPr="00815163">
              <w:rPr>
                <w:rStyle w:val="Hyperlink"/>
                <w:noProof/>
              </w:rPr>
              <w:t>Existing dyslexia evaluators and identifiers used in higher education</w:t>
            </w:r>
            <w:r>
              <w:rPr>
                <w:noProof/>
                <w:webHidden/>
              </w:rPr>
              <w:tab/>
            </w:r>
            <w:r>
              <w:rPr>
                <w:noProof/>
                <w:webHidden/>
              </w:rPr>
              <w:fldChar w:fldCharType="begin"/>
            </w:r>
            <w:r>
              <w:rPr>
                <w:noProof/>
                <w:webHidden/>
              </w:rPr>
              <w:instrText xml:space="preserve"> PAGEREF _Toc5867449 \h </w:instrText>
            </w:r>
            <w:r>
              <w:rPr>
                <w:noProof/>
                <w:webHidden/>
              </w:rPr>
            </w:r>
            <w:r>
              <w:rPr>
                <w:noProof/>
                <w:webHidden/>
              </w:rPr>
              <w:fldChar w:fldCharType="separate"/>
            </w:r>
            <w:r>
              <w:rPr>
                <w:noProof/>
                <w:webHidden/>
              </w:rPr>
              <w:t>128</w:t>
            </w:r>
            <w:r>
              <w:rPr>
                <w:noProof/>
                <w:webHidden/>
              </w:rPr>
              <w:fldChar w:fldCharType="end"/>
            </w:r>
          </w:hyperlink>
        </w:p>
        <w:p w14:paraId="2E463B2D" w14:textId="1119FBC6" w:rsidR="00F25FAD" w:rsidRDefault="00F25FAD">
          <w:pPr>
            <w:pStyle w:val="TOC3"/>
            <w:rPr>
              <w:rFonts w:cstheme="minorBidi"/>
              <w:i w:val="0"/>
              <w:iCs w:val="0"/>
              <w:noProof/>
              <w:sz w:val="22"/>
              <w:szCs w:val="22"/>
              <w:lang w:eastAsia="en-GB"/>
            </w:rPr>
          </w:pPr>
          <w:hyperlink w:anchor="_Toc5867450" w:history="1">
            <w:r w:rsidRPr="00815163">
              <w:rPr>
                <w:rStyle w:val="Hyperlink"/>
                <w:noProof/>
              </w:rPr>
              <w:t>IV</w:t>
            </w:r>
            <w:r>
              <w:rPr>
                <w:rFonts w:cstheme="minorBidi"/>
                <w:i w:val="0"/>
                <w:iCs w:val="0"/>
                <w:noProof/>
                <w:sz w:val="22"/>
                <w:szCs w:val="22"/>
                <w:lang w:eastAsia="en-GB"/>
              </w:rPr>
              <w:tab/>
            </w:r>
            <w:r w:rsidRPr="00815163">
              <w:rPr>
                <w:rStyle w:val="Hyperlink"/>
                <w:noProof/>
              </w:rPr>
              <w:t>Gauging Dyslexia-ness: An overview of the Dyslexia Index Profiler</w:t>
            </w:r>
            <w:r>
              <w:rPr>
                <w:noProof/>
                <w:webHidden/>
              </w:rPr>
              <w:tab/>
            </w:r>
            <w:r>
              <w:rPr>
                <w:noProof/>
                <w:webHidden/>
              </w:rPr>
              <w:fldChar w:fldCharType="begin"/>
            </w:r>
            <w:r>
              <w:rPr>
                <w:noProof/>
                <w:webHidden/>
              </w:rPr>
              <w:instrText xml:space="preserve"> PAGEREF _Toc5867450 \h </w:instrText>
            </w:r>
            <w:r>
              <w:rPr>
                <w:noProof/>
                <w:webHidden/>
              </w:rPr>
            </w:r>
            <w:r>
              <w:rPr>
                <w:noProof/>
                <w:webHidden/>
              </w:rPr>
              <w:fldChar w:fldCharType="separate"/>
            </w:r>
            <w:r>
              <w:rPr>
                <w:noProof/>
                <w:webHidden/>
              </w:rPr>
              <w:t>134</w:t>
            </w:r>
            <w:r>
              <w:rPr>
                <w:noProof/>
                <w:webHidden/>
              </w:rPr>
              <w:fldChar w:fldCharType="end"/>
            </w:r>
          </w:hyperlink>
        </w:p>
        <w:p w14:paraId="57590A68" w14:textId="5432284C" w:rsidR="00F25FAD" w:rsidRDefault="00F25FAD">
          <w:pPr>
            <w:pStyle w:val="TOC3"/>
            <w:rPr>
              <w:rFonts w:cstheme="minorBidi"/>
              <w:i w:val="0"/>
              <w:iCs w:val="0"/>
              <w:noProof/>
              <w:sz w:val="22"/>
              <w:szCs w:val="22"/>
              <w:lang w:eastAsia="en-GB"/>
            </w:rPr>
          </w:pPr>
          <w:hyperlink w:anchor="_Toc5867451" w:history="1">
            <w:r w:rsidRPr="00815163">
              <w:rPr>
                <w:rStyle w:val="Hyperlink"/>
                <w:noProof/>
              </w:rPr>
              <w:t>V</w:t>
            </w:r>
            <w:r>
              <w:rPr>
                <w:rFonts w:cstheme="minorBidi"/>
                <w:i w:val="0"/>
                <w:iCs w:val="0"/>
                <w:noProof/>
                <w:sz w:val="22"/>
                <w:szCs w:val="22"/>
                <w:lang w:eastAsia="en-GB"/>
              </w:rPr>
              <w:tab/>
            </w:r>
            <w:r w:rsidRPr="00815163">
              <w:rPr>
                <w:rStyle w:val="Hyperlink"/>
                <w:noProof/>
              </w:rPr>
              <w:t>Gauging academic confidence: the Academic Behavioural Confidence Scale</w:t>
            </w:r>
            <w:r>
              <w:rPr>
                <w:noProof/>
                <w:webHidden/>
              </w:rPr>
              <w:tab/>
            </w:r>
            <w:r>
              <w:rPr>
                <w:noProof/>
                <w:webHidden/>
              </w:rPr>
              <w:fldChar w:fldCharType="begin"/>
            </w:r>
            <w:r>
              <w:rPr>
                <w:noProof/>
                <w:webHidden/>
              </w:rPr>
              <w:instrText xml:space="preserve"> PAGEREF _Toc5867451 \h </w:instrText>
            </w:r>
            <w:r>
              <w:rPr>
                <w:noProof/>
                <w:webHidden/>
              </w:rPr>
            </w:r>
            <w:r>
              <w:rPr>
                <w:noProof/>
                <w:webHidden/>
              </w:rPr>
              <w:fldChar w:fldCharType="separate"/>
            </w:r>
            <w:r>
              <w:rPr>
                <w:noProof/>
                <w:webHidden/>
              </w:rPr>
              <w:t>140</w:t>
            </w:r>
            <w:r>
              <w:rPr>
                <w:noProof/>
                <w:webHidden/>
              </w:rPr>
              <w:fldChar w:fldCharType="end"/>
            </w:r>
          </w:hyperlink>
        </w:p>
        <w:p w14:paraId="0DF1288D" w14:textId="414C8247" w:rsidR="00F25FAD" w:rsidRDefault="00F25FAD">
          <w:pPr>
            <w:pStyle w:val="TOC3"/>
            <w:rPr>
              <w:rFonts w:cstheme="minorBidi"/>
              <w:i w:val="0"/>
              <w:iCs w:val="0"/>
              <w:noProof/>
              <w:sz w:val="22"/>
              <w:szCs w:val="22"/>
              <w:lang w:eastAsia="en-GB"/>
            </w:rPr>
          </w:pPr>
          <w:hyperlink w:anchor="_Toc5867452" w:history="1">
            <w:r w:rsidRPr="00815163">
              <w:rPr>
                <w:rStyle w:val="Hyperlink"/>
                <w:noProof/>
              </w:rPr>
              <w:t>VI</w:t>
            </w:r>
            <w:r>
              <w:rPr>
                <w:rFonts w:cstheme="minorBidi"/>
                <w:i w:val="0"/>
                <w:iCs w:val="0"/>
                <w:noProof/>
                <w:sz w:val="22"/>
                <w:szCs w:val="22"/>
                <w:lang w:eastAsia="en-GB"/>
              </w:rPr>
              <w:tab/>
            </w:r>
            <w:r w:rsidRPr="00815163">
              <w:rPr>
                <w:rStyle w:val="Hyperlink"/>
                <w:noProof/>
              </w:rPr>
              <w:t>Collecting information - the rationales, justifications and challenges</w:t>
            </w:r>
            <w:r>
              <w:rPr>
                <w:noProof/>
                <w:webHidden/>
              </w:rPr>
              <w:tab/>
            </w:r>
            <w:r>
              <w:rPr>
                <w:noProof/>
                <w:webHidden/>
              </w:rPr>
              <w:fldChar w:fldCharType="begin"/>
            </w:r>
            <w:r>
              <w:rPr>
                <w:noProof/>
                <w:webHidden/>
              </w:rPr>
              <w:instrText xml:space="preserve"> PAGEREF _Toc5867452 \h </w:instrText>
            </w:r>
            <w:r>
              <w:rPr>
                <w:noProof/>
                <w:webHidden/>
              </w:rPr>
            </w:r>
            <w:r>
              <w:rPr>
                <w:noProof/>
                <w:webHidden/>
              </w:rPr>
              <w:fldChar w:fldCharType="separate"/>
            </w:r>
            <w:r>
              <w:rPr>
                <w:noProof/>
                <w:webHidden/>
              </w:rPr>
              <w:t>142</w:t>
            </w:r>
            <w:r>
              <w:rPr>
                <w:noProof/>
                <w:webHidden/>
              </w:rPr>
              <w:fldChar w:fldCharType="end"/>
            </w:r>
          </w:hyperlink>
        </w:p>
        <w:p w14:paraId="77AD6ADB" w14:textId="1F505F7D" w:rsidR="00F25FAD" w:rsidRDefault="00F25FAD">
          <w:pPr>
            <w:pStyle w:val="TOC2"/>
            <w:tabs>
              <w:tab w:val="left" w:pos="800"/>
              <w:tab w:val="right" w:leader="dot" w:pos="8779"/>
            </w:tabs>
            <w:rPr>
              <w:rFonts w:cstheme="minorBidi"/>
              <w:smallCaps w:val="0"/>
              <w:noProof/>
              <w:sz w:val="22"/>
              <w:szCs w:val="22"/>
              <w:lang w:eastAsia="en-GB"/>
            </w:rPr>
          </w:pPr>
          <w:hyperlink w:anchor="_Toc5867453" w:history="1">
            <w:r w:rsidRPr="00815163">
              <w:rPr>
                <w:rStyle w:val="Hyperlink"/>
                <w:noProof/>
              </w:rPr>
              <w:t>3.2</w:t>
            </w:r>
            <w:r>
              <w:rPr>
                <w:rFonts w:cstheme="minorBidi"/>
                <w:smallCaps w:val="0"/>
                <w:noProof/>
                <w:sz w:val="22"/>
                <w:szCs w:val="22"/>
                <w:lang w:eastAsia="en-GB"/>
              </w:rPr>
              <w:tab/>
            </w:r>
            <w:r w:rsidRPr="00815163">
              <w:rPr>
                <w:rStyle w:val="Hyperlink"/>
                <w:noProof/>
              </w:rPr>
              <w:t>Methods</w:t>
            </w:r>
            <w:r>
              <w:rPr>
                <w:noProof/>
                <w:webHidden/>
              </w:rPr>
              <w:tab/>
            </w:r>
            <w:r>
              <w:rPr>
                <w:noProof/>
                <w:webHidden/>
              </w:rPr>
              <w:fldChar w:fldCharType="begin"/>
            </w:r>
            <w:r>
              <w:rPr>
                <w:noProof/>
                <w:webHidden/>
              </w:rPr>
              <w:instrText xml:space="preserve"> PAGEREF _Toc5867453 \h </w:instrText>
            </w:r>
            <w:r>
              <w:rPr>
                <w:noProof/>
                <w:webHidden/>
              </w:rPr>
            </w:r>
            <w:r>
              <w:rPr>
                <w:noProof/>
                <w:webHidden/>
              </w:rPr>
              <w:fldChar w:fldCharType="separate"/>
            </w:r>
            <w:r>
              <w:rPr>
                <w:noProof/>
                <w:webHidden/>
              </w:rPr>
              <w:t>144</w:t>
            </w:r>
            <w:r>
              <w:rPr>
                <w:noProof/>
                <w:webHidden/>
              </w:rPr>
              <w:fldChar w:fldCharType="end"/>
            </w:r>
          </w:hyperlink>
        </w:p>
        <w:p w14:paraId="52E95841" w14:textId="50DDE4F1" w:rsidR="00F25FAD" w:rsidRDefault="00F25FAD">
          <w:pPr>
            <w:pStyle w:val="TOC3"/>
            <w:rPr>
              <w:rFonts w:cstheme="minorBidi"/>
              <w:i w:val="0"/>
              <w:iCs w:val="0"/>
              <w:noProof/>
              <w:sz w:val="22"/>
              <w:szCs w:val="22"/>
              <w:lang w:eastAsia="en-GB"/>
            </w:rPr>
          </w:pPr>
          <w:hyperlink w:anchor="_Toc5867454" w:history="1">
            <w:r w:rsidRPr="00815163">
              <w:rPr>
                <w:rStyle w:val="Hyperlink"/>
                <w:noProof/>
              </w:rPr>
              <w:t>I</w:t>
            </w:r>
            <w:r>
              <w:rPr>
                <w:rFonts w:cstheme="minorBidi"/>
                <w:i w:val="0"/>
                <w:iCs w:val="0"/>
                <w:noProof/>
                <w:sz w:val="22"/>
                <w:szCs w:val="22"/>
                <w:lang w:eastAsia="en-GB"/>
              </w:rPr>
              <w:tab/>
            </w:r>
            <w:r w:rsidRPr="00815163">
              <w:rPr>
                <w:rStyle w:val="Hyperlink"/>
                <w:noProof/>
              </w:rPr>
              <w:t>Outline</w:t>
            </w:r>
            <w:r>
              <w:rPr>
                <w:noProof/>
                <w:webHidden/>
              </w:rPr>
              <w:tab/>
            </w:r>
            <w:r>
              <w:rPr>
                <w:noProof/>
                <w:webHidden/>
              </w:rPr>
              <w:fldChar w:fldCharType="begin"/>
            </w:r>
            <w:r>
              <w:rPr>
                <w:noProof/>
                <w:webHidden/>
              </w:rPr>
              <w:instrText xml:space="preserve"> PAGEREF _Toc5867454 \h </w:instrText>
            </w:r>
            <w:r>
              <w:rPr>
                <w:noProof/>
                <w:webHidden/>
              </w:rPr>
            </w:r>
            <w:r>
              <w:rPr>
                <w:noProof/>
                <w:webHidden/>
              </w:rPr>
              <w:fldChar w:fldCharType="separate"/>
            </w:r>
            <w:r>
              <w:rPr>
                <w:noProof/>
                <w:webHidden/>
              </w:rPr>
              <w:t>144</w:t>
            </w:r>
            <w:r>
              <w:rPr>
                <w:noProof/>
                <w:webHidden/>
              </w:rPr>
              <w:fldChar w:fldCharType="end"/>
            </w:r>
          </w:hyperlink>
        </w:p>
        <w:p w14:paraId="5CEBA9D3" w14:textId="3C611539" w:rsidR="00F25FAD" w:rsidRDefault="00F25FAD">
          <w:pPr>
            <w:pStyle w:val="TOC3"/>
            <w:rPr>
              <w:rFonts w:cstheme="minorBidi"/>
              <w:i w:val="0"/>
              <w:iCs w:val="0"/>
              <w:noProof/>
              <w:sz w:val="22"/>
              <w:szCs w:val="22"/>
              <w:lang w:eastAsia="en-GB"/>
            </w:rPr>
          </w:pPr>
          <w:hyperlink w:anchor="_Toc5867455" w:history="1">
            <w:r w:rsidRPr="00815163">
              <w:rPr>
                <w:rStyle w:val="Hyperlink"/>
                <w:noProof/>
              </w:rPr>
              <w:t>II</w:t>
            </w:r>
            <w:r>
              <w:rPr>
                <w:rFonts w:cstheme="minorBidi"/>
                <w:i w:val="0"/>
                <w:iCs w:val="0"/>
                <w:noProof/>
                <w:sz w:val="22"/>
                <w:szCs w:val="22"/>
                <w:lang w:eastAsia="en-GB"/>
              </w:rPr>
              <w:tab/>
            </w:r>
            <w:r w:rsidRPr="00815163">
              <w:rPr>
                <w:rStyle w:val="Hyperlink"/>
                <w:noProof/>
              </w:rPr>
              <w:t>Designing and building an online questionnaire</w:t>
            </w:r>
            <w:r>
              <w:rPr>
                <w:noProof/>
                <w:webHidden/>
              </w:rPr>
              <w:tab/>
            </w:r>
            <w:r>
              <w:rPr>
                <w:noProof/>
                <w:webHidden/>
              </w:rPr>
              <w:fldChar w:fldCharType="begin"/>
            </w:r>
            <w:r>
              <w:rPr>
                <w:noProof/>
                <w:webHidden/>
              </w:rPr>
              <w:instrText xml:space="preserve"> PAGEREF _Toc5867455 \h </w:instrText>
            </w:r>
            <w:r>
              <w:rPr>
                <w:noProof/>
                <w:webHidden/>
              </w:rPr>
            </w:r>
            <w:r>
              <w:rPr>
                <w:noProof/>
                <w:webHidden/>
              </w:rPr>
              <w:fldChar w:fldCharType="separate"/>
            </w:r>
            <w:r>
              <w:rPr>
                <w:noProof/>
                <w:webHidden/>
              </w:rPr>
              <w:t>146</w:t>
            </w:r>
            <w:r>
              <w:rPr>
                <w:noProof/>
                <w:webHidden/>
              </w:rPr>
              <w:fldChar w:fldCharType="end"/>
            </w:r>
          </w:hyperlink>
        </w:p>
        <w:p w14:paraId="57DEF94A" w14:textId="7C07DBEF" w:rsidR="00F25FAD" w:rsidRDefault="00F25FAD">
          <w:pPr>
            <w:pStyle w:val="TOC3"/>
            <w:rPr>
              <w:rFonts w:cstheme="minorBidi"/>
              <w:i w:val="0"/>
              <w:iCs w:val="0"/>
              <w:noProof/>
              <w:sz w:val="22"/>
              <w:szCs w:val="22"/>
              <w:lang w:eastAsia="en-GB"/>
            </w:rPr>
          </w:pPr>
          <w:hyperlink w:anchor="_Toc5867456" w:history="1">
            <w:r w:rsidRPr="00815163">
              <w:rPr>
                <w:rStyle w:val="Hyperlink"/>
                <w:noProof/>
              </w:rPr>
              <w:t>III</w:t>
            </w:r>
            <w:r>
              <w:rPr>
                <w:rFonts w:cstheme="minorBidi"/>
                <w:i w:val="0"/>
                <w:iCs w:val="0"/>
                <w:noProof/>
                <w:sz w:val="22"/>
                <w:szCs w:val="22"/>
                <w:lang w:eastAsia="en-GB"/>
              </w:rPr>
              <w:tab/>
            </w:r>
            <w:r w:rsidRPr="00815163">
              <w:rPr>
                <w:rStyle w:val="Hyperlink"/>
                <w:noProof/>
              </w:rPr>
              <w:t>Data Process Summary</w:t>
            </w:r>
            <w:r>
              <w:rPr>
                <w:noProof/>
                <w:webHidden/>
              </w:rPr>
              <w:tab/>
            </w:r>
            <w:r>
              <w:rPr>
                <w:noProof/>
                <w:webHidden/>
              </w:rPr>
              <w:fldChar w:fldCharType="begin"/>
            </w:r>
            <w:r>
              <w:rPr>
                <w:noProof/>
                <w:webHidden/>
              </w:rPr>
              <w:instrText xml:space="preserve"> PAGEREF _Toc5867456 \h </w:instrText>
            </w:r>
            <w:r>
              <w:rPr>
                <w:noProof/>
                <w:webHidden/>
              </w:rPr>
            </w:r>
            <w:r>
              <w:rPr>
                <w:noProof/>
                <w:webHidden/>
              </w:rPr>
              <w:fldChar w:fldCharType="separate"/>
            </w:r>
            <w:r>
              <w:rPr>
                <w:noProof/>
                <w:webHidden/>
              </w:rPr>
              <w:t>156</w:t>
            </w:r>
            <w:r>
              <w:rPr>
                <w:noProof/>
                <w:webHidden/>
              </w:rPr>
              <w:fldChar w:fldCharType="end"/>
            </w:r>
          </w:hyperlink>
        </w:p>
        <w:p w14:paraId="200E6C78" w14:textId="1B8BFE52" w:rsidR="00F25FAD" w:rsidRDefault="00F25FAD">
          <w:pPr>
            <w:pStyle w:val="TOC3"/>
            <w:rPr>
              <w:rFonts w:cstheme="minorBidi"/>
              <w:i w:val="0"/>
              <w:iCs w:val="0"/>
              <w:noProof/>
              <w:sz w:val="22"/>
              <w:szCs w:val="22"/>
              <w:lang w:eastAsia="en-GB"/>
            </w:rPr>
          </w:pPr>
          <w:hyperlink w:anchor="_Toc5867457" w:history="1">
            <w:r w:rsidRPr="00815163">
              <w:rPr>
                <w:rStyle w:val="Hyperlink"/>
                <w:noProof/>
              </w:rPr>
              <w:t>IV</w:t>
            </w:r>
            <w:r>
              <w:rPr>
                <w:rFonts w:cstheme="minorBidi"/>
                <w:i w:val="0"/>
                <w:iCs w:val="0"/>
                <w:noProof/>
                <w:sz w:val="22"/>
                <w:szCs w:val="22"/>
                <w:lang w:eastAsia="en-GB"/>
              </w:rPr>
              <w:tab/>
            </w:r>
            <w:r w:rsidRPr="00815163">
              <w:rPr>
                <w:rStyle w:val="Hyperlink"/>
                <w:noProof/>
              </w:rPr>
              <w:t>Establishing the datapool – sampling; statistical power; research groups; data submission process</w:t>
            </w:r>
            <w:r>
              <w:rPr>
                <w:noProof/>
                <w:webHidden/>
              </w:rPr>
              <w:tab/>
            </w:r>
            <w:r>
              <w:rPr>
                <w:noProof/>
                <w:webHidden/>
              </w:rPr>
              <w:fldChar w:fldCharType="begin"/>
            </w:r>
            <w:r>
              <w:rPr>
                <w:noProof/>
                <w:webHidden/>
              </w:rPr>
              <w:instrText xml:space="preserve"> PAGEREF _Toc5867457 \h </w:instrText>
            </w:r>
            <w:r>
              <w:rPr>
                <w:noProof/>
                <w:webHidden/>
              </w:rPr>
            </w:r>
            <w:r>
              <w:rPr>
                <w:noProof/>
                <w:webHidden/>
              </w:rPr>
              <w:fldChar w:fldCharType="separate"/>
            </w:r>
            <w:r>
              <w:rPr>
                <w:noProof/>
                <w:webHidden/>
              </w:rPr>
              <w:t>158</w:t>
            </w:r>
            <w:r>
              <w:rPr>
                <w:noProof/>
                <w:webHidden/>
              </w:rPr>
              <w:fldChar w:fldCharType="end"/>
            </w:r>
          </w:hyperlink>
        </w:p>
        <w:p w14:paraId="6463F03D" w14:textId="64C6B2DD" w:rsidR="00F25FAD" w:rsidRDefault="00F25FAD">
          <w:pPr>
            <w:pStyle w:val="TOC3"/>
            <w:rPr>
              <w:rFonts w:cstheme="minorBidi"/>
              <w:i w:val="0"/>
              <w:iCs w:val="0"/>
              <w:noProof/>
              <w:sz w:val="22"/>
              <w:szCs w:val="22"/>
              <w:lang w:eastAsia="en-GB"/>
            </w:rPr>
          </w:pPr>
          <w:hyperlink w:anchor="_Toc5867458" w:history="1">
            <w:r w:rsidRPr="00815163">
              <w:rPr>
                <w:rStyle w:val="Hyperlink"/>
                <w:noProof/>
              </w:rPr>
              <w:t>V</w:t>
            </w:r>
            <w:r>
              <w:rPr>
                <w:rFonts w:cstheme="minorBidi"/>
                <w:i w:val="0"/>
                <w:iCs w:val="0"/>
                <w:noProof/>
                <w:sz w:val="22"/>
                <w:szCs w:val="22"/>
                <w:lang w:eastAsia="en-GB"/>
              </w:rPr>
              <w:tab/>
            </w:r>
            <w:r w:rsidRPr="00815163">
              <w:rPr>
                <w:rStyle w:val="Hyperlink"/>
                <w:noProof/>
              </w:rPr>
              <w:t>Procedures for data collation and pre-analysis</w:t>
            </w:r>
            <w:r>
              <w:rPr>
                <w:noProof/>
                <w:webHidden/>
              </w:rPr>
              <w:tab/>
            </w:r>
            <w:r>
              <w:rPr>
                <w:noProof/>
                <w:webHidden/>
              </w:rPr>
              <w:fldChar w:fldCharType="begin"/>
            </w:r>
            <w:r>
              <w:rPr>
                <w:noProof/>
                <w:webHidden/>
              </w:rPr>
              <w:instrText xml:space="preserve"> PAGEREF _Toc5867458 \h </w:instrText>
            </w:r>
            <w:r>
              <w:rPr>
                <w:noProof/>
                <w:webHidden/>
              </w:rPr>
            </w:r>
            <w:r>
              <w:rPr>
                <w:noProof/>
                <w:webHidden/>
              </w:rPr>
              <w:fldChar w:fldCharType="separate"/>
            </w:r>
            <w:r>
              <w:rPr>
                <w:noProof/>
                <w:webHidden/>
              </w:rPr>
              <w:t>161</w:t>
            </w:r>
            <w:r>
              <w:rPr>
                <w:noProof/>
                <w:webHidden/>
              </w:rPr>
              <w:fldChar w:fldCharType="end"/>
            </w:r>
          </w:hyperlink>
        </w:p>
        <w:p w14:paraId="69043A49" w14:textId="5B958F4E" w:rsidR="00F25FAD" w:rsidRDefault="00F25FAD">
          <w:pPr>
            <w:pStyle w:val="TOC3"/>
            <w:rPr>
              <w:rFonts w:cstheme="minorBidi"/>
              <w:i w:val="0"/>
              <w:iCs w:val="0"/>
              <w:noProof/>
              <w:sz w:val="22"/>
              <w:szCs w:val="22"/>
              <w:lang w:eastAsia="en-GB"/>
            </w:rPr>
          </w:pPr>
          <w:hyperlink w:anchor="_Toc5867459" w:history="1">
            <w:r w:rsidRPr="00815163">
              <w:rPr>
                <w:rStyle w:val="Hyperlink"/>
                <w:noProof/>
              </w:rPr>
              <w:t>VI</w:t>
            </w:r>
            <w:r>
              <w:rPr>
                <w:rFonts w:cstheme="minorBidi"/>
                <w:i w:val="0"/>
                <w:iCs w:val="0"/>
                <w:noProof/>
                <w:sz w:val="22"/>
                <w:szCs w:val="22"/>
                <w:lang w:eastAsia="en-GB"/>
              </w:rPr>
              <w:tab/>
            </w:r>
            <w:r w:rsidRPr="00815163">
              <w:rPr>
                <w:rStyle w:val="Hyperlink"/>
                <w:noProof/>
              </w:rPr>
              <w:t>Statistical tools and processes</w:t>
            </w:r>
            <w:r>
              <w:rPr>
                <w:noProof/>
                <w:webHidden/>
              </w:rPr>
              <w:tab/>
            </w:r>
            <w:r>
              <w:rPr>
                <w:noProof/>
                <w:webHidden/>
              </w:rPr>
              <w:fldChar w:fldCharType="begin"/>
            </w:r>
            <w:r>
              <w:rPr>
                <w:noProof/>
                <w:webHidden/>
              </w:rPr>
              <w:instrText xml:space="preserve"> PAGEREF _Toc5867459 \h </w:instrText>
            </w:r>
            <w:r>
              <w:rPr>
                <w:noProof/>
                <w:webHidden/>
              </w:rPr>
            </w:r>
            <w:r>
              <w:rPr>
                <w:noProof/>
                <w:webHidden/>
              </w:rPr>
              <w:fldChar w:fldCharType="separate"/>
            </w:r>
            <w:r>
              <w:rPr>
                <w:noProof/>
                <w:webHidden/>
              </w:rPr>
              <w:t>162</w:t>
            </w:r>
            <w:r>
              <w:rPr>
                <w:noProof/>
                <w:webHidden/>
              </w:rPr>
              <w:fldChar w:fldCharType="end"/>
            </w:r>
          </w:hyperlink>
        </w:p>
        <w:p w14:paraId="623CF276" w14:textId="3D96F52C" w:rsidR="00F25FAD" w:rsidRDefault="00F25FAD">
          <w:pPr>
            <w:pStyle w:val="TOC1"/>
            <w:tabs>
              <w:tab w:val="right" w:leader="dot" w:pos="8779"/>
            </w:tabs>
            <w:rPr>
              <w:rFonts w:cstheme="minorBidi"/>
              <w:b w:val="0"/>
              <w:bCs w:val="0"/>
              <w:caps w:val="0"/>
              <w:noProof/>
              <w:sz w:val="22"/>
              <w:szCs w:val="22"/>
              <w:lang w:eastAsia="en-GB"/>
            </w:rPr>
          </w:pPr>
          <w:hyperlink w:anchor="_Toc5867460" w:history="1">
            <w:r w:rsidRPr="00815163">
              <w:rPr>
                <w:rStyle w:val="Hyperlink"/>
                <w:noProof/>
              </w:rPr>
              <w:t>4. Results and Primary Analysis</w:t>
            </w:r>
            <w:r>
              <w:rPr>
                <w:noProof/>
                <w:webHidden/>
              </w:rPr>
              <w:tab/>
            </w:r>
            <w:r>
              <w:rPr>
                <w:noProof/>
                <w:webHidden/>
              </w:rPr>
              <w:fldChar w:fldCharType="begin"/>
            </w:r>
            <w:r>
              <w:rPr>
                <w:noProof/>
                <w:webHidden/>
              </w:rPr>
              <w:instrText xml:space="preserve"> PAGEREF _Toc5867460 \h </w:instrText>
            </w:r>
            <w:r>
              <w:rPr>
                <w:noProof/>
                <w:webHidden/>
              </w:rPr>
            </w:r>
            <w:r>
              <w:rPr>
                <w:noProof/>
                <w:webHidden/>
              </w:rPr>
              <w:fldChar w:fldCharType="separate"/>
            </w:r>
            <w:r>
              <w:rPr>
                <w:noProof/>
                <w:webHidden/>
              </w:rPr>
              <w:t>166</w:t>
            </w:r>
            <w:r>
              <w:rPr>
                <w:noProof/>
                <w:webHidden/>
              </w:rPr>
              <w:fldChar w:fldCharType="end"/>
            </w:r>
          </w:hyperlink>
        </w:p>
        <w:p w14:paraId="572E80F1" w14:textId="135FB3E8" w:rsidR="00F25FAD" w:rsidRDefault="00F25FAD">
          <w:pPr>
            <w:pStyle w:val="TOC2"/>
            <w:tabs>
              <w:tab w:val="right" w:leader="dot" w:pos="8779"/>
            </w:tabs>
            <w:rPr>
              <w:rFonts w:cstheme="minorBidi"/>
              <w:smallCaps w:val="0"/>
              <w:noProof/>
              <w:sz w:val="22"/>
              <w:szCs w:val="22"/>
              <w:lang w:eastAsia="en-GB"/>
            </w:rPr>
          </w:pPr>
          <w:hyperlink w:anchor="_Toc5867461" w:history="1">
            <w:r w:rsidRPr="00815163">
              <w:rPr>
                <w:rStyle w:val="Hyperlink"/>
                <w:noProof/>
              </w:rPr>
              <w:t>4.1 Terminology</w:t>
            </w:r>
            <w:r>
              <w:rPr>
                <w:noProof/>
                <w:webHidden/>
              </w:rPr>
              <w:tab/>
            </w:r>
            <w:r>
              <w:rPr>
                <w:noProof/>
                <w:webHidden/>
              </w:rPr>
              <w:fldChar w:fldCharType="begin"/>
            </w:r>
            <w:r>
              <w:rPr>
                <w:noProof/>
                <w:webHidden/>
              </w:rPr>
              <w:instrText xml:space="preserve"> PAGEREF _Toc5867461 \h </w:instrText>
            </w:r>
            <w:r>
              <w:rPr>
                <w:noProof/>
                <w:webHidden/>
              </w:rPr>
            </w:r>
            <w:r>
              <w:rPr>
                <w:noProof/>
                <w:webHidden/>
              </w:rPr>
              <w:fldChar w:fldCharType="separate"/>
            </w:r>
            <w:r>
              <w:rPr>
                <w:noProof/>
                <w:webHidden/>
              </w:rPr>
              <w:t>166</w:t>
            </w:r>
            <w:r>
              <w:rPr>
                <w:noProof/>
                <w:webHidden/>
              </w:rPr>
              <w:fldChar w:fldCharType="end"/>
            </w:r>
          </w:hyperlink>
        </w:p>
        <w:p w14:paraId="2E1582DB" w14:textId="34E32F61" w:rsidR="00F25FAD" w:rsidRDefault="00F25FAD">
          <w:pPr>
            <w:pStyle w:val="TOC2"/>
            <w:tabs>
              <w:tab w:val="right" w:leader="dot" w:pos="8779"/>
            </w:tabs>
            <w:rPr>
              <w:rFonts w:cstheme="minorBidi"/>
              <w:smallCaps w:val="0"/>
              <w:noProof/>
              <w:sz w:val="22"/>
              <w:szCs w:val="22"/>
              <w:lang w:eastAsia="en-GB"/>
            </w:rPr>
          </w:pPr>
          <w:hyperlink w:anchor="_Toc5867462" w:history="1">
            <w:r w:rsidRPr="00815163">
              <w:rPr>
                <w:rStyle w:val="Hyperlink"/>
                <w:noProof/>
              </w:rPr>
              <w:t>4.2 Analysis summary</w:t>
            </w:r>
            <w:r>
              <w:rPr>
                <w:noProof/>
                <w:webHidden/>
              </w:rPr>
              <w:tab/>
            </w:r>
            <w:r>
              <w:rPr>
                <w:noProof/>
                <w:webHidden/>
              </w:rPr>
              <w:fldChar w:fldCharType="begin"/>
            </w:r>
            <w:r>
              <w:rPr>
                <w:noProof/>
                <w:webHidden/>
              </w:rPr>
              <w:instrText xml:space="preserve"> PAGEREF _Toc5867462 \h </w:instrText>
            </w:r>
            <w:r>
              <w:rPr>
                <w:noProof/>
                <w:webHidden/>
              </w:rPr>
            </w:r>
            <w:r>
              <w:rPr>
                <w:noProof/>
                <w:webHidden/>
              </w:rPr>
              <w:fldChar w:fldCharType="separate"/>
            </w:r>
            <w:r>
              <w:rPr>
                <w:noProof/>
                <w:webHidden/>
              </w:rPr>
              <w:t>166</w:t>
            </w:r>
            <w:r>
              <w:rPr>
                <w:noProof/>
                <w:webHidden/>
              </w:rPr>
              <w:fldChar w:fldCharType="end"/>
            </w:r>
          </w:hyperlink>
        </w:p>
        <w:p w14:paraId="0A49D537" w14:textId="40113F0F" w:rsidR="00F25FAD" w:rsidRDefault="00F25FAD">
          <w:pPr>
            <w:pStyle w:val="TOC2"/>
            <w:tabs>
              <w:tab w:val="right" w:leader="dot" w:pos="8779"/>
            </w:tabs>
            <w:rPr>
              <w:rFonts w:cstheme="minorBidi"/>
              <w:smallCaps w:val="0"/>
              <w:noProof/>
              <w:sz w:val="22"/>
              <w:szCs w:val="22"/>
              <w:lang w:eastAsia="en-GB"/>
            </w:rPr>
          </w:pPr>
          <w:hyperlink w:anchor="_Toc5867463" w:history="1">
            <w:r w:rsidRPr="00815163">
              <w:rPr>
                <w:rStyle w:val="Hyperlink"/>
                <w:noProof/>
              </w:rPr>
              <w:t>4.3 Results</w:t>
            </w:r>
            <w:r>
              <w:rPr>
                <w:noProof/>
                <w:webHidden/>
              </w:rPr>
              <w:tab/>
            </w:r>
            <w:r>
              <w:rPr>
                <w:noProof/>
                <w:webHidden/>
              </w:rPr>
              <w:fldChar w:fldCharType="begin"/>
            </w:r>
            <w:r>
              <w:rPr>
                <w:noProof/>
                <w:webHidden/>
              </w:rPr>
              <w:instrText xml:space="preserve"> PAGEREF _Toc5867463 \h </w:instrText>
            </w:r>
            <w:r>
              <w:rPr>
                <w:noProof/>
                <w:webHidden/>
              </w:rPr>
            </w:r>
            <w:r>
              <w:rPr>
                <w:noProof/>
                <w:webHidden/>
              </w:rPr>
              <w:fldChar w:fldCharType="separate"/>
            </w:r>
            <w:r>
              <w:rPr>
                <w:noProof/>
                <w:webHidden/>
              </w:rPr>
              <w:t>168</w:t>
            </w:r>
            <w:r>
              <w:rPr>
                <w:noProof/>
                <w:webHidden/>
              </w:rPr>
              <w:fldChar w:fldCharType="end"/>
            </w:r>
          </w:hyperlink>
        </w:p>
        <w:p w14:paraId="4D8567A9" w14:textId="5B2839AF" w:rsidR="00F25FAD" w:rsidRDefault="00F25FAD">
          <w:pPr>
            <w:pStyle w:val="TOC3"/>
            <w:rPr>
              <w:rFonts w:cstheme="minorBidi"/>
              <w:i w:val="0"/>
              <w:iCs w:val="0"/>
              <w:noProof/>
              <w:sz w:val="22"/>
              <w:szCs w:val="22"/>
              <w:lang w:eastAsia="en-GB"/>
            </w:rPr>
          </w:pPr>
          <w:hyperlink w:anchor="_Toc5867464" w:history="1">
            <w:r w:rsidRPr="00815163">
              <w:rPr>
                <w:rStyle w:val="Hyperlink"/>
                <w:noProof/>
              </w:rPr>
              <w:t>I</w:t>
            </w:r>
            <w:r>
              <w:rPr>
                <w:rFonts w:cstheme="minorBidi"/>
                <w:i w:val="0"/>
                <w:iCs w:val="0"/>
                <w:noProof/>
                <w:sz w:val="22"/>
                <w:szCs w:val="22"/>
                <w:lang w:eastAsia="en-GB"/>
              </w:rPr>
              <w:tab/>
            </w:r>
            <w:r w:rsidRPr="00815163">
              <w:rPr>
                <w:rStyle w:val="Hyperlink"/>
                <w:noProof/>
              </w:rPr>
              <w:t>Demographics</w:t>
            </w:r>
            <w:r>
              <w:rPr>
                <w:noProof/>
                <w:webHidden/>
              </w:rPr>
              <w:tab/>
            </w:r>
            <w:r>
              <w:rPr>
                <w:noProof/>
                <w:webHidden/>
              </w:rPr>
              <w:fldChar w:fldCharType="begin"/>
            </w:r>
            <w:r>
              <w:rPr>
                <w:noProof/>
                <w:webHidden/>
              </w:rPr>
              <w:instrText xml:space="preserve"> PAGEREF _Toc5867464 \h </w:instrText>
            </w:r>
            <w:r>
              <w:rPr>
                <w:noProof/>
                <w:webHidden/>
              </w:rPr>
            </w:r>
            <w:r>
              <w:rPr>
                <w:noProof/>
                <w:webHidden/>
              </w:rPr>
              <w:fldChar w:fldCharType="separate"/>
            </w:r>
            <w:r>
              <w:rPr>
                <w:noProof/>
                <w:webHidden/>
              </w:rPr>
              <w:t>168</w:t>
            </w:r>
            <w:r>
              <w:rPr>
                <w:noProof/>
                <w:webHidden/>
              </w:rPr>
              <w:fldChar w:fldCharType="end"/>
            </w:r>
          </w:hyperlink>
        </w:p>
        <w:p w14:paraId="11E69F94" w14:textId="3545D998" w:rsidR="00F25FAD" w:rsidRDefault="00F25FAD">
          <w:pPr>
            <w:pStyle w:val="TOC3"/>
            <w:rPr>
              <w:rFonts w:cstheme="minorBidi"/>
              <w:i w:val="0"/>
              <w:iCs w:val="0"/>
              <w:noProof/>
              <w:sz w:val="22"/>
              <w:szCs w:val="22"/>
              <w:lang w:eastAsia="en-GB"/>
            </w:rPr>
          </w:pPr>
          <w:hyperlink w:anchor="_Toc5867465" w:history="1">
            <w:r w:rsidRPr="00815163">
              <w:rPr>
                <w:rStyle w:val="Hyperlink"/>
                <w:noProof/>
              </w:rPr>
              <w:t>II</w:t>
            </w:r>
            <w:r>
              <w:rPr>
                <w:rFonts w:cstheme="minorBidi"/>
                <w:i w:val="0"/>
                <w:iCs w:val="0"/>
                <w:noProof/>
                <w:sz w:val="22"/>
                <w:szCs w:val="22"/>
                <w:lang w:eastAsia="en-GB"/>
              </w:rPr>
              <w:tab/>
            </w:r>
            <w:r w:rsidRPr="00815163">
              <w:rPr>
                <w:rStyle w:val="Hyperlink"/>
                <w:noProof/>
              </w:rPr>
              <w:t>How students with dyslexia learned of their dyslexia</w:t>
            </w:r>
            <w:r>
              <w:rPr>
                <w:noProof/>
                <w:webHidden/>
              </w:rPr>
              <w:tab/>
            </w:r>
            <w:r>
              <w:rPr>
                <w:noProof/>
                <w:webHidden/>
              </w:rPr>
              <w:fldChar w:fldCharType="begin"/>
            </w:r>
            <w:r>
              <w:rPr>
                <w:noProof/>
                <w:webHidden/>
              </w:rPr>
              <w:instrText xml:space="preserve"> PAGEREF _Toc5867465 \h </w:instrText>
            </w:r>
            <w:r>
              <w:rPr>
                <w:noProof/>
                <w:webHidden/>
              </w:rPr>
            </w:r>
            <w:r>
              <w:rPr>
                <w:noProof/>
                <w:webHidden/>
              </w:rPr>
              <w:fldChar w:fldCharType="separate"/>
            </w:r>
            <w:r>
              <w:rPr>
                <w:noProof/>
                <w:webHidden/>
              </w:rPr>
              <w:t>171</w:t>
            </w:r>
            <w:r>
              <w:rPr>
                <w:noProof/>
                <w:webHidden/>
              </w:rPr>
              <w:fldChar w:fldCharType="end"/>
            </w:r>
          </w:hyperlink>
        </w:p>
        <w:p w14:paraId="5784BACB" w14:textId="555E995D" w:rsidR="00F25FAD" w:rsidRDefault="00F25FAD">
          <w:pPr>
            <w:pStyle w:val="TOC3"/>
            <w:rPr>
              <w:rFonts w:cstheme="minorBidi"/>
              <w:i w:val="0"/>
              <w:iCs w:val="0"/>
              <w:noProof/>
              <w:sz w:val="22"/>
              <w:szCs w:val="22"/>
              <w:lang w:eastAsia="en-GB"/>
            </w:rPr>
          </w:pPr>
          <w:hyperlink w:anchor="_Toc5867466" w:history="1">
            <w:r w:rsidRPr="00815163">
              <w:rPr>
                <w:rStyle w:val="Hyperlink"/>
                <w:noProof/>
              </w:rPr>
              <w:t>III</w:t>
            </w:r>
            <w:r>
              <w:rPr>
                <w:rFonts w:cstheme="minorBidi"/>
                <w:i w:val="0"/>
                <w:iCs w:val="0"/>
                <w:noProof/>
                <w:sz w:val="22"/>
                <w:szCs w:val="22"/>
                <w:lang w:eastAsia="en-GB"/>
              </w:rPr>
              <w:tab/>
            </w:r>
            <w:r w:rsidRPr="00815163">
              <w:rPr>
                <w:rStyle w:val="Hyperlink"/>
                <w:noProof/>
              </w:rPr>
              <w:t>Dyslexia Index Profiler Data</w:t>
            </w:r>
            <w:r>
              <w:rPr>
                <w:noProof/>
                <w:webHidden/>
              </w:rPr>
              <w:tab/>
            </w:r>
            <w:r>
              <w:rPr>
                <w:noProof/>
                <w:webHidden/>
              </w:rPr>
              <w:fldChar w:fldCharType="begin"/>
            </w:r>
            <w:r>
              <w:rPr>
                <w:noProof/>
                <w:webHidden/>
              </w:rPr>
              <w:instrText xml:space="preserve"> PAGEREF _Toc5867466 \h </w:instrText>
            </w:r>
            <w:r>
              <w:rPr>
                <w:noProof/>
                <w:webHidden/>
              </w:rPr>
            </w:r>
            <w:r>
              <w:rPr>
                <w:noProof/>
                <w:webHidden/>
              </w:rPr>
              <w:fldChar w:fldCharType="separate"/>
            </w:r>
            <w:r>
              <w:rPr>
                <w:noProof/>
                <w:webHidden/>
              </w:rPr>
              <w:t>176</w:t>
            </w:r>
            <w:r>
              <w:rPr>
                <w:noProof/>
                <w:webHidden/>
              </w:rPr>
              <w:fldChar w:fldCharType="end"/>
            </w:r>
          </w:hyperlink>
        </w:p>
        <w:p w14:paraId="19FEE945" w14:textId="3C4C9751" w:rsidR="00F25FAD" w:rsidRDefault="00F25FAD">
          <w:pPr>
            <w:pStyle w:val="TOC2"/>
            <w:tabs>
              <w:tab w:val="right" w:leader="dot" w:pos="8779"/>
            </w:tabs>
            <w:rPr>
              <w:rFonts w:cstheme="minorBidi"/>
              <w:smallCaps w:val="0"/>
              <w:noProof/>
              <w:sz w:val="22"/>
              <w:szCs w:val="22"/>
              <w:lang w:eastAsia="en-GB"/>
            </w:rPr>
          </w:pPr>
          <w:hyperlink w:anchor="_Toc5867467" w:history="1">
            <w:r w:rsidRPr="00815163">
              <w:rPr>
                <w:rStyle w:val="Hyperlink"/>
                <w:noProof/>
              </w:rPr>
              <w:t>4.4 Principal Component Analysis (PCA)</w:t>
            </w:r>
            <w:r>
              <w:rPr>
                <w:noProof/>
                <w:webHidden/>
              </w:rPr>
              <w:tab/>
            </w:r>
            <w:r>
              <w:rPr>
                <w:noProof/>
                <w:webHidden/>
              </w:rPr>
              <w:fldChar w:fldCharType="begin"/>
            </w:r>
            <w:r>
              <w:rPr>
                <w:noProof/>
                <w:webHidden/>
              </w:rPr>
              <w:instrText xml:space="preserve"> PAGEREF _Toc5867467 \h </w:instrText>
            </w:r>
            <w:r>
              <w:rPr>
                <w:noProof/>
                <w:webHidden/>
              </w:rPr>
            </w:r>
            <w:r>
              <w:rPr>
                <w:noProof/>
                <w:webHidden/>
              </w:rPr>
              <w:fldChar w:fldCharType="separate"/>
            </w:r>
            <w:r>
              <w:rPr>
                <w:noProof/>
                <w:webHidden/>
              </w:rPr>
              <w:t>184</w:t>
            </w:r>
            <w:r>
              <w:rPr>
                <w:noProof/>
                <w:webHidden/>
              </w:rPr>
              <w:fldChar w:fldCharType="end"/>
            </w:r>
          </w:hyperlink>
        </w:p>
        <w:p w14:paraId="6347C8A4" w14:textId="41DFC44F" w:rsidR="00F25FAD" w:rsidRDefault="00F25FAD">
          <w:pPr>
            <w:pStyle w:val="TOC3"/>
            <w:rPr>
              <w:rFonts w:cstheme="minorBidi"/>
              <w:i w:val="0"/>
              <w:iCs w:val="0"/>
              <w:noProof/>
              <w:sz w:val="22"/>
              <w:szCs w:val="22"/>
              <w:lang w:eastAsia="en-GB"/>
            </w:rPr>
          </w:pPr>
          <w:hyperlink w:anchor="_Toc5867468" w:history="1">
            <w:r w:rsidRPr="00815163">
              <w:rPr>
                <w:rStyle w:val="Hyperlink"/>
                <w:noProof/>
              </w:rPr>
              <w:t>Applying PCA to the datapool scales for Dyslexia Index and Academic Behavioural Confidence</w:t>
            </w:r>
            <w:r>
              <w:rPr>
                <w:noProof/>
                <w:webHidden/>
              </w:rPr>
              <w:tab/>
            </w:r>
            <w:r>
              <w:rPr>
                <w:noProof/>
                <w:webHidden/>
              </w:rPr>
              <w:fldChar w:fldCharType="begin"/>
            </w:r>
            <w:r>
              <w:rPr>
                <w:noProof/>
                <w:webHidden/>
              </w:rPr>
              <w:instrText xml:space="preserve"> PAGEREF _Toc5867468 \h </w:instrText>
            </w:r>
            <w:r>
              <w:rPr>
                <w:noProof/>
                <w:webHidden/>
              </w:rPr>
            </w:r>
            <w:r>
              <w:rPr>
                <w:noProof/>
                <w:webHidden/>
              </w:rPr>
              <w:fldChar w:fldCharType="separate"/>
            </w:r>
            <w:r>
              <w:rPr>
                <w:noProof/>
                <w:webHidden/>
              </w:rPr>
              <w:t>184</w:t>
            </w:r>
            <w:r>
              <w:rPr>
                <w:noProof/>
                <w:webHidden/>
              </w:rPr>
              <w:fldChar w:fldCharType="end"/>
            </w:r>
          </w:hyperlink>
        </w:p>
        <w:p w14:paraId="53E92DD8" w14:textId="11A08647" w:rsidR="00F25FAD" w:rsidRDefault="00F25FAD">
          <w:pPr>
            <w:pStyle w:val="TOC3"/>
            <w:rPr>
              <w:rFonts w:cstheme="minorBidi"/>
              <w:i w:val="0"/>
              <w:iCs w:val="0"/>
              <w:noProof/>
              <w:sz w:val="22"/>
              <w:szCs w:val="22"/>
              <w:lang w:eastAsia="en-GB"/>
            </w:rPr>
          </w:pPr>
          <w:hyperlink w:anchor="_Toc5867469" w:history="1">
            <w:r w:rsidRPr="00815163">
              <w:rPr>
                <w:rStyle w:val="Hyperlink"/>
                <w:noProof/>
              </w:rPr>
              <w:t>I</w:t>
            </w:r>
            <w:r>
              <w:rPr>
                <w:rFonts w:cstheme="minorBidi"/>
                <w:i w:val="0"/>
                <w:iCs w:val="0"/>
                <w:noProof/>
                <w:sz w:val="22"/>
                <w:szCs w:val="22"/>
                <w:lang w:eastAsia="en-GB"/>
              </w:rPr>
              <w:tab/>
            </w:r>
            <w:r w:rsidRPr="00815163">
              <w:rPr>
                <w:rStyle w:val="Hyperlink"/>
                <w:noProof/>
              </w:rPr>
              <w:t>PCA on Dyslexia Index</w:t>
            </w:r>
            <w:r>
              <w:rPr>
                <w:noProof/>
                <w:webHidden/>
              </w:rPr>
              <w:tab/>
            </w:r>
            <w:r>
              <w:rPr>
                <w:noProof/>
                <w:webHidden/>
              </w:rPr>
              <w:fldChar w:fldCharType="begin"/>
            </w:r>
            <w:r>
              <w:rPr>
                <w:noProof/>
                <w:webHidden/>
              </w:rPr>
              <w:instrText xml:space="preserve"> PAGEREF _Toc5867469 \h </w:instrText>
            </w:r>
            <w:r>
              <w:rPr>
                <w:noProof/>
                <w:webHidden/>
              </w:rPr>
            </w:r>
            <w:r>
              <w:rPr>
                <w:noProof/>
                <w:webHidden/>
              </w:rPr>
              <w:fldChar w:fldCharType="separate"/>
            </w:r>
            <w:r>
              <w:rPr>
                <w:noProof/>
                <w:webHidden/>
              </w:rPr>
              <w:t>186</w:t>
            </w:r>
            <w:r>
              <w:rPr>
                <w:noProof/>
                <w:webHidden/>
              </w:rPr>
              <w:fldChar w:fldCharType="end"/>
            </w:r>
          </w:hyperlink>
        </w:p>
        <w:p w14:paraId="33909162" w14:textId="4DAD975F" w:rsidR="00F25FAD" w:rsidRDefault="00F25FAD">
          <w:pPr>
            <w:pStyle w:val="TOC3"/>
            <w:rPr>
              <w:rFonts w:cstheme="minorBidi"/>
              <w:i w:val="0"/>
              <w:iCs w:val="0"/>
              <w:noProof/>
              <w:sz w:val="22"/>
              <w:szCs w:val="22"/>
              <w:lang w:eastAsia="en-GB"/>
            </w:rPr>
          </w:pPr>
          <w:hyperlink w:anchor="_Toc5867470" w:history="1">
            <w:r w:rsidRPr="00815163">
              <w:rPr>
                <w:rStyle w:val="Hyperlink"/>
                <w:noProof/>
              </w:rPr>
              <w:t>II</w:t>
            </w:r>
            <w:r>
              <w:rPr>
                <w:rFonts w:cstheme="minorBidi"/>
                <w:i w:val="0"/>
                <w:iCs w:val="0"/>
                <w:noProof/>
                <w:sz w:val="22"/>
                <w:szCs w:val="22"/>
                <w:lang w:eastAsia="en-GB"/>
              </w:rPr>
              <w:tab/>
            </w:r>
            <w:r w:rsidRPr="00815163">
              <w:rPr>
                <w:rStyle w:val="Hyperlink"/>
                <w:noProof/>
              </w:rPr>
              <w:t>PCA on Academic Behavioural Confidence</w:t>
            </w:r>
            <w:r>
              <w:rPr>
                <w:noProof/>
                <w:webHidden/>
              </w:rPr>
              <w:tab/>
            </w:r>
            <w:r>
              <w:rPr>
                <w:noProof/>
                <w:webHidden/>
              </w:rPr>
              <w:fldChar w:fldCharType="begin"/>
            </w:r>
            <w:r>
              <w:rPr>
                <w:noProof/>
                <w:webHidden/>
              </w:rPr>
              <w:instrText xml:space="preserve"> PAGEREF _Toc5867470 \h </w:instrText>
            </w:r>
            <w:r>
              <w:rPr>
                <w:noProof/>
                <w:webHidden/>
              </w:rPr>
            </w:r>
            <w:r>
              <w:rPr>
                <w:noProof/>
                <w:webHidden/>
              </w:rPr>
              <w:fldChar w:fldCharType="separate"/>
            </w:r>
            <w:r>
              <w:rPr>
                <w:noProof/>
                <w:webHidden/>
              </w:rPr>
              <w:t>201</w:t>
            </w:r>
            <w:r>
              <w:rPr>
                <w:noProof/>
                <w:webHidden/>
              </w:rPr>
              <w:fldChar w:fldCharType="end"/>
            </w:r>
          </w:hyperlink>
        </w:p>
        <w:p w14:paraId="4C26353E" w14:textId="62E10CCF" w:rsidR="00F25FAD" w:rsidRDefault="00F25FAD">
          <w:pPr>
            <w:pStyle w:val="TOC2"/>
            <w:tabs>
              <w:tab w:val="left" w:pos="800"/>
              <w:tab w:val="right" w:leader="dot" w:pos="8779"/>
            </w:tabs>
            <w:rPr>
              <w:rFonts w:cstheme="minorBidi"/>
              <w:smallCaps w:val="0"/>
              <w:noProof/>
              <w:sz w:val="22"/>
              <w:szCs w:val="22"/>
              <w:lang w:eastAsia="en-GB"/>
            </w:rPr>
          </w:pPr>
          <w:hyperlink w:anchor="_Toc5867471" w:history="1">
            <w:r w:rsidRPr="00815163">
              <w:rPr>
                <w:rStyle w:val="Hyperlink"/>
                <w:noProof/>
              </w:rPr>
              <w:t>4.5</w:t>
            </w:r>
            <w:r>
              <w:rPr>
                <w:rFonts w:cstheme="minorBidi"/>
                <w:smallCaps w:val="0"/>
                <w:noProof/>
                <w:sz w:val="22"/>
                <w:szCs w:val="22"/>
                <w:lang w:eastAsia="en-GB"/>
              </w:rPr>
              <w:tab/>
            </w:r>
            <w:r w:rsidRPr="00815163">
              <w:rPr>
                <w:rStyle w:val="Hyperlink"/>
                <w:noProof/>
              </w:rPr>
              <w:t>Results and analysis outcomes</w:t>
            </w:r>
            <w:r>
              <w:rPr>
                <w:noProof/>
                <w:webHidden/>
              </w:rPr>
              <w:tab/>
            </w:r>
            <w:r>
              <w:rPr>
                <w:noProof/>
                <w:webHidden/>
              </w:rPr>
              <w:fldChar w:fldCharType="begin"/>
            </w:r>
            <w:r>
              <w:rPr>
                <w:noProof/>
                <w:webHidden/>
              </w:rPr>
              <w:instrText xml:space="preserve"> PAGEREF _Toc5867471 \h </w:instrText>
            </w:r>
            <w:r>
              <w:rPr>
                <w:noProof/>
                <w:webHidden/>
              </w:rPr>
            </w:r>
            <w:r>
              <w:rPr>
                <w:noProof/>
                <w:webHidden/>
              </w:rPr>
              <w:fldChar w:fldCharType="separate"/>
            </w:r>
            <w:r>
              <w:rPr>
                <w:noProof/>
                <w:webHidden/>
              </w:rPr>
              <w:t>206</w:t>
            </w:r>
            <w:r>
              <w:rPr>
                <w:noProof/>
                <w:webHidden/>
              </w:rPr>
              <w:fldChar w:fldCharType="end"/>
            </w:r>
          </w:hyperlink>
        </w:p>
        <w:p w14:paraId="70D560CA" w14:textId="2588B937" w:rsidR="00F25FAD" w:rsidRDefault="00F25FAD">
          <w:pPr>
            <w:pStyle w:val="TOC2"/>
            <w:tabs>
              <w:tab w:val="left" w:pos="800"/>
              <w:tab w:val="right" w:leader="dot" w:pos="8779"/>
            </w:tabs>
            <w:rPr>
              <w:rFonts w:cstheme="minorBidi"/>
              <w:smallCaps w:val="0"/>
              <w:noProof/>
              <w:sz w:val="22"/>
              <w:szCs w:val="22"/>
              <w:lang w:eastAsia="en-GB"/>
            </w:rPr>
          </w:pPr>
          <w:hyperlink w:anchor="_Toc5867472" w:history="1">
            <w:r w:rsidRPr="00815163">
              <w:rPr>
                <w:rStyle w:val="Hyperlink"/>
                <w:bCs/>
                <w:noProof/>
              </w:rPr>
              <w:t>4.6</w:t>
            </w:r>
            <w:r>
              <w:rPr>
                <w:rFonts w:cstheme="minorBidi"/>
                <w:smallCaps w:val="0"/>
                <w:noProof/>
                <w:sz w:val="22"/>
                <w:szCs w:val="22"/>
                <w:lang w:eastAsia="en-GB"/>
              </w:rPr>
              <w:tab/>
            </w:r>
            <w:r w:rsidRPr="00815163">
              <w:rPr>
                <w:rStyle w:val="Hyperlink"/>
                <w:bCs/>
                <w:noProof/>
              </w:rPr>
              <w:t>Dx Factor x ABC Factor Matrix</w:t>
            </w:r>
            <w:r>
              <w:rPr>
                <w:noProof/>
                <w:webHidden/>
              </w:rPr>
              <w:tab/>
            </w:r>
            <w:r>
              <w:rPr>
                <w:noProof/>
                <w:webHidden/>
              </w:rPr>
              <w:fldChar w:fldCharType="begin"/>
            </w:r>
            <w:r>
              <w:rPr>
                <w:noProof/>
                <w:webHidden/>
              </w:rPr>
              <w:instrText xml:space="preserve"> PAGEREF _Toc5867472 \h </w:instrText>
            </w:r>
            <w:r>
              <w:rPr>
                <w:noProof/>
                <w:webHidden/>
              </w:rPr>
            </w:r>
            <w:r>
              <w:rPr>
                <w:noProof/>
                <w:webHidden/>
              </w:rPr>
              <w:fldChar w:fldCharType="separate"/>
            </w:r>
            <w:r>
              <w:rPr>
                <w:noProof/>
                <w:webHidden/>
              </w:rPr>
              <w:t>209</w:t>
            </w:r>
            <w:r>
              <w:rPr>
                <w:noProof/>
                <w:webHidden/>
              </w:rPr>
              <w:fldChar w:fldCharType="end"/>
            </w:r>
          </w:hyperlink>
        </w:p>
        <w:p w14:paraId="44EF1A59" w14:textId="6567A7AF" w:rsidR="00F25FAD" w:rsidRDefault="00F25FAD">
          <w:pPr>
            <w:pStyle w:val="TOC3"/>
            <w:rPr>
              <w:rFonts w:cstheme="minorBidi"/>
              <w:i w:val="0"/>
              <w:iCs w:val="0"/>
              <w:noProof/>
              <w:sz w:val="22"/>
              <w:szCs w:val="22"/>
              <w:lang w:eastAsia="en-GB"/>
            </w:rPr>
          </w:pPr>
          <w:hyperlink w:anchor="_Toc5867473" w:history="1">
            <w:r w:rsidRPr="00815163">
              <w:rPr>
                <w:rStyle w:val="Hyperlink"/>
                <w:noProof/>
              </w:rPr>
              <w:t>I</w:t>
            </w:r>
            <w:r>
              <w:rPr>
                <w:rFonts w:cstheme="minorBidi"/>
                <w:i w:val="0"/>
                <w:iCs w:val="0"/>
                <w:noProof/>
                <w:sz w:val="22"/>
                <w:szCs w:val="22"/>
                <w:lang w:eastAsia="en-GB"/>
              </w:rPr>
              <w:tab/>
            </w:r>
            <w:r w:rsidRPr="00815163">
              <w:rPr>
                <w:rStyle w:val="Hyperlink"/>
                <w:noProof/>
              </w:rPr>
              <w:t>Factor Matrix Overview</w:t>
            </w:r>
            <w:r>
              <w:rPr>
                <w:noProof/>
                <w:webHidden/>
              </w:rPr>
              <w:tab/>
            </w:r>
            <w:r>
              <w:rPr>
                <w:noProof/>
                <w:webHidden/>
              </w:rPr>
              <w:fldChar w:fldCharType="begin"/>
            </w:r>
            <w:r>
              <w:rPr>
                <w:noProof/>
                <w:webHidden/>
              </w:rPr>
              <w:instrText xml:space="preserve"> PAGEREF _Toc5867473 \h </w:instrText>
            </w:r>
            <w:r>
              <w:rPr>
                <w:noProof/>
                <w:webHidden/>
              </w:rPr>
            </w:r>
            <w:r>
              <w:rPr>
                <w:noProof/>
                <w:webHidden/>
              </w:rPr>
              <w:fldChar w:fldCharType="separate"/>
            </w:r>
            <w:r>
              <w:rPr>
                <w:noProof/>
                <w:webHidden/>
              </w:rPr>
              <w:t>211</w:t>
            </w:r>
            <w:r>
              <w:rPr>
                <w:noProof/>
                <w:webHidden/>
              </w:rPr>
              <w:fldChar w:fldCharType="end"/>
            </w:r>
          </w:hyperlink>
        </w:p>
        <w:p w14:paraId="23D290A4" w14:textId="5420BBFA" w:rsidR="00F25FAD" w:rsidRDefault="00F25FAD">
          <w:pPr>
            <w:pStyle w:val="TOC3"/>
            <w:rPr>
              <w:rFonts w:cstheme="minorBidi"/>
              <w:i w:val="0"/>
              <w:iCs w:val="0"/>
              <w:noProof/>
              <w:sz w:val="22"/>
              <w:szCs w:val="22"/>
              <w:lang w:eastAsia="en-GB"/>
            </w:rPr>
          </w:pPr>
          <w:hyperlink w:anchor="_Toc5867474" w:history="1">
            <w:r w:rsidRPr="00815163">
              <w:rPr>
                <w:rStyle w:val="Hyperlink"/>
                <w:noProof/>
              </w:rPr>
              <w:t>II</w:t>
            </w:r>
            <w:r>
              <w:rPr>
                <w:rFonts w:cstheme="minorBidi"/>
                <w:i w:val="0"/>
                <w:iCs w:val="0"/>
                <w:noProof/>
                <w:sz w:val="22"/>
                <w:szCs w:val="22"/>
                <w:lang w:eastAsia="en-GB"/>
              </w:rPr>
              <w:tab/>
            </w:r>
            <w:r w:rsidRPr="00815163">
              <w:rPr>
                <w:rStyle w:val="Hyperlink"/>
                <w:noProof/>
              </w:rPr>
              <w:t>The Factor Matrix</w:t>
            </w:r>
            <w:r>
              <w:rPr>
                <w:noProof/>
                <w:webHidden/>
              </w:rPr>
              <w:tab/>
            </w:r>
            <w:r>
              <w:rPr>
                <w:noProof/>
                <w:webHidden/>
              </w:rPr>
              <w:fldChar w:fldCharType="begin"/>
            </w:r>
            <w:r>
              <w:rPr>
                <w:noProof/>
                <w:webHidden/>
              </w:rPr>
              <w:instrText xml:space="preserve"> PAGEREF _Toc5867474 \h </w:instrText>
            </w:r>
            <w:r>
              <w:rPr>
                <w:noProof/>
                <w:webHidden/>
              </w:rPr>
            </w:r>
            <w:r>
              <w:rPr>
                <w:noProof/>
                <w:webHidden/>
              </w:rPr>
              <w:fldChar w:fldCharType="separate"/>
            </w:r>
            <w:r>
              <w:rPr>
                <w:noProof/>
                <w:webHidden/>
              </w:rPr>
              <w:t>215</w:t>
            </w:r>
            <w:r>
              <w:rPr>
                <w:noProof/>
                <w:webHidden/>
              </w:rPr>
              <w:fldChar w:fldCharType="end"/>
            </w:r>
          </w:hyperlink>
        </w:p>
        <w:p w14:paraId="6003A1EB" w14:textId="70A4912F" w:rsidR="00F25FAD" w:rsidRDefault="00F25FAD">
          <w:pPr>
            <w:pStyle w:val="TOC2"/>
            <w:tabs>
              <w:tab w:val="left" w:pos="800"/>
              <w:tab w:val="right" w:leader="dot" w:pos="8779"/>
            </w:tabs>
            <w:rPr>
              <w:rFonts w:cstheme="minorBidi"/>
              <w:smallCaps w:val="0"/>
              <w:noProof/>
              <w:sz w:val="22"/>
              <w:szCs w:val="22"/>
              <w:lang w:eastAsia="en-GB"/>
            </w:rPr>
          </w:pPr>
          <w:hyperlink w:anchor="_Toc5867475" w:history="1">
            <w:r w:rsidRPr="00815163">
              <w:rPr>
                <w:rStyle w:val="Hyperlink"/>
                <w:noProof/>
              </w:rPr>
              <w:t>4.7</w:t>
            </w:r>
            <w:r>
              <w:rPr>
                <w:rFonts w:cstheme="minorBidi"/>
                <w:smallCaps w:val="0"/>
                <w:noProof/>
                <w:sz w:val="22"/>
                <w:szCs w:val="22"/>
                <w:lang w:eastAsia="en-GB"/>
              </w:rPr>
              <w:tab/>
            </w:r>
            <w:r w:rsidRPr="00815163">
              <w:rPr>
                <w:rStyle w:val="Hyperlink"/>
                <w:noProof/>
              </w:rPr>
              <w:t>Applying multiple regression analysis</w:t>
            </w:r>
            <w:r>
              <w:rPr>
                <w:noProof/>
                <w:webHidden/>
              </w:rPr>
              <w:tab/>
            </w:r>
            <w:r>
              <w:rPr>
                <w:noProof/>
                <w:webHidden/>
              </w:rPr>
              <w:fldChar w:fldCharType="begin"/>
            </w:r>
            <w:r>
              <w:rPr>
                <w:noProof/>
                <w:webHidden/>
              </w:rPr>
              <w:instrText xml:space="preserve"> PAGEREF _Toc5867475 \h </w:instrText>
            </w:r>
            <w:r>
              <w:rPr>
                <w:noProof/>
                <w:webHidden/>
              </w:rPr>
            </w:r>
            <w:r>
              <w:rPr>
                <w:noProof/>
                <w:webHidden/>
              </w:rPr>
              <w:fldChar w:fldCharType="separate"/>
            </w:r>
            <w:r>
              <w:rPr>
                <w:noProof/>
                <w:webHidden/>
              </w:rPr>
              <w:t>217</w:t>
            </w:r>
            <w:r>
              <w:rPr>
                <w:noProof/>
                <w:webHidden/>
              </w:rPr>
              <w:fldChar w:fldCharType="end"/>
            </w:r>
          </w:hyperlink>
        </w:p>
        <w:p w14:paraId="06679302" w14:textId="2374D729" w:rsidR="00F25FAD" w:rsidRDefault="00F25FAD">
          <w:pPr>
            <w:pStyle w:val="TOC1"/>
            <w:tabs>
              <w:tab w:val="right" w:leader="dot" w:pos="8779"/>
            </w:tabs>
            <w:rPr>
              <w:rFonts w:cstheme="minorBidi"/>
              <w:b w:val="0"/>
              <w:bCs w:val="0"/>
              <w:caps w:val="0"/>
              <w:noProof/>
              <w:sz w:val="22"/>
              <w:szCs w:val="22"/>
              <w:lang w:eastAsia="en-GB"/>
            </w:rPr>
          </w:pPr>
          <w:hyperlink w:anchor="_Toc5867476" w:history="1">
            <w:r w:rsidRPr="00815163">
              <w:rPr>
                <w:rStyle w:val="Hyperlink"/>
                <w:noProof/>
              </w:rPr>
              <w:t>5. Discussion</w:t>
            </w:r>
            <w:r>
              <w:rPr>
                <w:noProof/>
                <w:webHidden/>
              </w:rPr>
              <w:tab/>
            </w:r>
            <w:r>
              <w:rPr>
                <w:noProof/>
                <w:webHidden/>
              </w:rPr>
              <w:fldChar w:fldCharType="begin"/>
            </w:r>
            <w:r>
              <w:rPr>
                <w:noProof/>
                <w:webHidden/>
              </w:rPr>
              <w:instrText xml:space="preserve"> PAGEREF _Toc5867476 \h </w:instrText>
            </w:r>
            <w:r>
              <w:rPr>
                <w:noProof/>
                <w:webHidden/>
              </w:rPr>
            </w:r>
            <w:r>
              <w:rPr>
                <w:noProof/>
                <w:webHidden/>
              </w:rPr>
              <w:fldChar w:fldCharType="separate"/>
            </w:r>
            <w:r>
              <w:rPr>
                <w:noProof/>
                <w:webHidden/>
              </w:rPr>
              <w:t>222</w:t>
            </w:r>
            <w:r>
              <w:rPr>
                <w:noProof/>
                <w:webHidden/>
              </w:rPr>
              <w:fldChar w:fldCharType="end"/>
            </w:r>
          </w:hyperlink>
        </w:p>
        <w:p w14:paraId="4E7F7703" w14:textId="12425DA4" w:rsidR="00F25FAD" w:rsidRDefault="00F25FAD">
          <w:pPr>
            <w:pStyle w:val="TOC2"/>
            <w:tabs>
              <w:tab w:val="left" w:pos="800"/>
              <w:tab w:val="right" w:leader="dot" w:pos="8779"/>
            </w:tabs>
            <w:rPr>
              <w:rFonts w:cstheme="minorBidi"/>
              <w:smallCaps w:val="0"/>
              <w:noProof/>
              <w:sz w:val="22"/>
              <w:szCs w:val="22"/>
              <w:lang w:eastAsia="en-GB"/>
            </w:rPr>
          </w:pPr>
          <w:hyperlink w:anchor="_Toc5867477" w:history="1">
            <w:r w:rsidRPr="00815163">
              <w:rPr>
                <w:rStyle w:val="Hyperlink"/>
                <w:noProof/>
              </w:rPr>
              <w:t>5.1</w:t>
            </w:r>
            <w:r>
              <w:rPr>
                <w:rFonts w:cstheme="minorBidi"/>
                <w:smallCaps w:val="0"/>
                <w:noProof/>
                <w:sz w:val="22"/>
                <w:szCs w:val="22"/>
                <w:lang w:eastAsia="en-GB"/>
              </w:rPr>
              <w:tab/>
            </w:r>
            <w:r w:rsidRPr="00815163">
              <w:rPr>
                <w:rStyle w:val="Hyperlink"/>
                <w:noProof/>
              </w:rPr>
              <w:t>Datapool demographics</w:t>
            </w:r>
            <w:r>
              <w:rPr>
                <w:noProof/>
                <w:webHidden/>
              </w:rPr>
              <w:tab/>
            </w:r>
            <w:r>
              <w:rPr>
                <w:noProof/>
                <w:webHidden/>
              </w:rPr>
              <w:fldChar w:fldCharType="begin"/>
            </w:r>
            <w:r>
              <w:rPr>
                <w:noProof/>
                <w:webHidden/>
              </w:rPr>
              <w:instrText xml:space="preserve"> PAGEREF _Toc5867477 \h </w:instrText>
            </w:r>
            <w:r>
              <w:rPr>
                <w:noProof/>
                <w:webHidden/>
              </w:rPr>
            </w:r>
            <w:r>
              <w:rPr>
                <w:noProof/>
                <w:webHidden/>
              </w:rPr>
              <w:fldChar w:fldCharType="separate"/>
            </w:r>
            <w:r>
              <w:rPr>
                <w:noProof/>
                <w:webHidden/>
              </w:rPr>
              <w:t>222</w:t>
            </w:r>
            <w:r>
              <w:rPr>
                <w:noProof/>
                <w:webHidden/>
              </w:rPr>
              <w:fldChar w:fldCharType="end"/>
            </w:r>
          </w:hyperlink>
        </w:p>
        <w:p w14:paraId="0B058C47" w14:textId="6ADAE878" w:rsidR="00F25FAD" w:rsidRDefault="00F25FAD">
          <w:pPr>
            <w:pStyle w:val="TOC3"/>
            <w:rPr>
              <w:rFonts w:cstheme="minorBidi"/>
              <w:i w:val="0"/>
              <w:iCs w:val="0"/>
              <w:noProof/>
              <w:sz w:val="22"/>
              <w:szCs w:val="22"/>
              <w:lang w:eastAsia="en-GB"/>
            </w:rPr>
          </w:pPr>
          <w:hyperlink w:anchor="_Toc5867478" w:history="1">
            <w:r w:rsidRPr="00815163">
              <w:rPr>
                <w:rStyle w:val="Hyperlink"/>
                <w:noProof/>
              </w:rPr>
              <w:t>I</w:t>
            </w:r>
            <w:r>
              <w:rPr>
                <w:rFonts w:cstheme="minorBidi"/>
                <w:i w:val="0"/>
                <w:iCs w:val="0"/>
                <w:noProof/>
                <w:sz w:val="22"/>
                <w:szCs w:val="22"/>
                <w:lang w:eastAsia="en-GB"/>
              </w:rPr>
              <w:tab/>
            </w:r>
            <w:r w:rsidRPr="00815163">
              <w:rPr>
                <w:rStyle w:val="Hyperlink"/>
                <w:noProof/>
              </w:rPr>
              <w:t>Prevalence of dyslexia</w:t>
            </w:r>
            <w:r>
              <w:rPr>
                <w:noProof/>
                <w:webHidden/>
              </w:rPr>
              <w:tab/>
            </w:r>
            <w:r>
              <w:rPr>
                <w:noProof/>
                <w:webHidden/>
              </w:rPr>
              <w:fldChar w:fldCharType="begin"/>
            </w:r>
            <w:r>
              <w:rPr>
                <w:noProof/>
                <w:webHidden/>
              </w:rPr>
              <w:instrText xml:space="preserve"> PAGEREF _Toc5867478 \h </w:instrText>
            </w:r>
            <w:r>
              <w:rPr>
                <w:noProof/>
                <w:webHidden/>
              </w:rPr>
            </w:r>
            <w:r>
              <w:rPr>
                <w:noProof/>
                <w:webHidden/>
              </w:rPr>
              <w:fldChar w:fldCharType="separate"/>
            </w:r>
            <w:r>
              <w:rPr>
                <w:noProof/>
                <w:webHidden/>
              </w:rPr>
              <w:t>222</w:t>
            </w:r>
            <w:r>
              <w:rPr>
                <w:noProof/>
                <w:webHidden/>
              </w:rPr>
              <w:fldChar w:fldCharType="end"/>
            </w:r>
          </w:hyperlink>
        </w:p>
        <w:p w14:paraId="6EE33FA1" w14:textId="7A37F438" w:rsidR="00F25FAD" w:rsidRDefault="00F25FAD">
          <w:pPr>
            <w:pStyle w:val="TOC3"/>
            <w:rPr>
              <w:rFonts w:cstheme="minorBidi"/>
              <w:i w:val="0"/>
              <w:iCs w:val="0"/>
              <w:noProof/>
              <w:sz w:val="22"/>
              <w:szCs w:val="22"/>
              <w:lang w:eastAsia="en-GB"/>
            </w:rPr>
          </w:pPr>
          <w:hyperlink w:anchor="_Toc5867479" w:history="1">
            <w:r w:rsidRPr="00815163">
              <w:rPr>
                <w:rStyle w:val="Hyperlink"/>
                <w:noProof/>
              </w:rPr>
              <w:t>II</w:t>
            </w:r>
            <w:r>
              <w:rPr>
                <w:rFonts w:cstheme="minorBidi"/>
                <w:i w:val="0"/>
                <w:iCs w:val="0"/>
                <w:noProof/>
                <w:sz w:val="22"/>
                <w:szCs w:val="22"/>
                <w:lang w:eastAsia="en-GB"/>
              </w:rPr>
              <w:tab/>
            </w:r>
            <w:r w:rsidRPr="00815163">
              <w:rPr>
                <w:rStyle w:val="Hyperlink"/>
                <w:noProof/>
              </w:rPr>
              <w:t>Gender</w:t>
            </w:r>
            <w:r>
              <w:rPr>
                <w:noProof/>
                <w:webHidden/>
              </w:rPr>
              <w:tab/>
            </w:r>
            <w:r>
              <w:rPr>
                <w:noProof/>
                <w:webHidden/>
              </w:rPr>
              <w:fldChar w:fldCharType="begin"/>
            </w:r>
            <w:r>
              <w:rPr>
                <w:noProof/>
                <w:webHidden/>
              </w:rPr>
              <w:instrText xml:space="preserve"> PAGEREF _Toc5867479 \h </w:instrText>
            </w:r>
            <w:r>
              <w:rPr>
                <w:noProof/>
                <w:webHidden/>
              </w:rPr>
            </w:r>
            <w:r>
              <w:rPr>
                <w:noProof/>
                <w:webHidden/>
              </w:rPr>
              <w:fldChar w:fldCharType="separate"/>
            </w:r>
            <w:r>
              <w:rPr>
                <w:noProof/>
                <w:webHidden/>
              </w:rPr>
              <w:t>224</w:t>
            </w:r>
            <w:r>
              <w:rPr>
                <w:noProof/>
                <w:webHidden/>
              </w:rPr>
              <w:fldChar w:fldCharType="end"/>
            </w:r>
          </w:hyperlink>
        </w:p>
        <w:p w14:paraId="1F0CFA67" w14:textId="1BACEFB2" w:rsidR="00F25FAD" w:rsidRDefault="00F25FAD">
          <w:pPr>
            <w:pStyle w:val="TOC3"/>
            <w:rPr>
              <w:rFonts w:cstheme="minorBidi"/>
              <w:i w:val="0"/>
              <w:iCs w:val="0"/>
              <w:noProof/>
              <w:sz w:val="22"/>
              <w:szCs w:val="22"/>
              <w:lang w:eastAsia="en-GB"/>
            </w:rPr>
          </w:pPr>
          <w:hyperlink w:anchor="_Toc5867480" w:history="1">
            <w:r w:rsidRPr="00815163">
              <w:rPr>
                <w:rStyle w:val="Hyperlink"/>
                <w:noProof/>
              </w:rPr>
              <w:t>III</w:t>
            </w:r>
            <w:r>
              <w:rPr>
                <w:rFonts w:cstheme="minorBidi"/>
                <w:i w:val="0"/>
                <w:iCs w:val="0"/>
                <w:noProof/>
                <w:sz w:val="22"/>
                <w:szCs w:val="22"/>
                <w:lang w:eastAsia="en-GB"/>
              </w:rPr>
              <w:tab/>
            </w:r>
            <w:r w:rsidRPr="00815163">
              <w:rPr>
                <w:rStyle w:val="Hyperlink"/>
                <w:noProof/>
              </w:rPr>
              <w:t>Student domicile</w:t>
            </w:r>
            <w:r>
              <w:rPr>
                <w:noProof/>
                <w:webHidden/>
              </w:rPr>
              <w:tab/>
            </w:r>
            <w:r>
              <w:rPr>
                <w:noProof/>
                <w:webHidden/>
              </w:rPr>
              <w:fldChar w:fldCharType="begin"/>
            </w:r>
            <w:r>
              <w:rPr>
                <w:noProof/>
                <w:webHidden/>
              </w:rPr>
              <w:instrText xml:space="preserve"> PAGEREF _Toc5867480 \h </w:instrText>
            </w:r>
            <w:r>
              <w:rPr>
                <w:noProof/>
                <w:webHidden/>
              </w:rPr>
            </w:r>
            <w:r>
              <w:rPr>
                <w:noProof/>
                <w:webHidden/>
              </w:rPr>
              <w:fldChar w:fldCharType="separate"/>
            </w:r>
            <w:r>
              <w:rPr>
                <w:noProof/>
                <w:webHidden/>
              </w:rPr>
              <w:t>225</w:t>
            </w:r>
            <w:r>
              <w:rPr>
                <w:noProof/>
                <w:webHidden/>
              </w:rPr>
              <w:fldChar w:fldCharType="end"/>
            </w:r>
          </w:hyperlink>
        </w:p>
        <w:p w14:paraId="4FEEFF15" w14:textId="501E8855" w:rsidR="00F25FAD" w:rsidRDefault="00F25FAD">
          <w:pPr>
            <w:pStyle w:val="TOC3"/>
            <w:rPr>
              <w:rFonts w:cstheme="minorBidi"/>
              <w:i w:val="0"/>
              <w:iCs w:val="0"/>
              <w:noProof/>
              <w:sz w:val="22"/>
              <w:szCs w:val="22"/>
              <w:lang w:eastAsia="en-GB"/>
            </w:rPr>
          </w:pPr>
          <w:hyperlink w:anchor="_Toc5867481" w:history="1">
            <w:r w:rsidRPr="00815163">
              <w:rPr>
                <w:rStyle w:val="Hyperlink"/>
                <w:noProof/>
              </w:rPr>
              <w:t>IV</w:t>
            </w:r>
            <w:r>
              <w:rPr>
                <w:rFonts w:cstheme="minorBidi"/>
                <w:i w:val="0"/>
                <w:iCs w:val="0"/>
                <w:noProof/>
                <w:sz w:val="22"/>
                <w:szCs w:val="22"/>
                <w:lang w:eastAsia="en-GB"/>
              </w:rPr>
              <w:tab/>
            </w:r>
            <w:r w:rsidRPr="00815163">
              <w:rPr>
                <w:rStyle w:val="Hyperlink"/>
                <w:noProof/>
              </w:rPr>
              <w:t>How students with dyslexia learned of their dyslexia</w:t>
            </w:r>
            <w:r>
              <w:rPr>
                <w:noProof/>
                <w:webHidden/>
              </w:rPr>
              <w:tab/>
            </w:r>
            <w:r>
              <w:rPr>
                <w:noProof/>
                <w:webHidden/>
              </w:rPr>
              <w:fldChar w:fldCharType="begin"/>
            </w:r>
            <w:r>
              <w:rPr>
                <w:noProof/>
                <w:webHidden/>
              </w:rPr>
              <w:instrText xml:space="preserve"> PAGEREF _Toc5867481 \h </w:instrText>
            </w:r>
            <w:r>
              <w:rPr>
                <w:noProof/>
                <w:webHidden/>
              </w:rPr>
            </w:r>
            <w:r>
              <w:rPr>
                <w:noProof/>
                <w:webHidden/>
              </w:rPr>
              <w:fldChar w:fldCharType="separate"/>
            </w:r>
            <w:r>
              <w:rPr>
                <w:noProof/>
                <w:webHidden/>
              </w:rPr>
              <w:t>226</w:t>
            </w:r>
            <w:r>
              <w:rPr>
                <w:noProof/>
                <w:webHidden/>
              </w:rPr>
              <w:fldChar w:fldCharType="end"/>
            </w:r>
          </w:hyperlink>
        </w:p>
        <w:p w14:paraId="1EBCB547" w14:textId="4389740B" w:rsidR="00F25FAD" w:rsidRDefault="00F25FAD">
          <w:pPr>
            <w:pStyle w:val="TOC2"/>
            <w:tabs>
              <w:tab w:val="left" w:pos="800"/>
              <w:tab w:val="right" w:leader="dot" w:pos="8779"/>
            </w:tabs>
            <w:rPr>
              <w:rFonts w:cstheme="minorBidi"/>
              <w:smallCaps w:val="0"/>
              <w:noProof/>
              <w:sz w:val="22"/>
              <w:szCs w:val="22"/>
              <w:lang w:eastAsia="en-GB"/>
            </w:rPr>
          </w:pPr>
          <w:hyperlink w:anchor="_Toc5867482" w:history="1">
            <w:r w:rsidRPr="00815163">
              <w:rPr>
                <w:rStyle w:val="Hyperlink"/>
                <w:noProof/>
              </w:rPr>
              <w:t>5.2</w:t>
            </w:r>
            <w:r>
              <w:rPr>
                <w:rFonts w:cstheme="minorBidi"/>
                <w:smallCaps w:val="0"/>
                <w:noProof/>
                <w:sz w:val="22"/>
                <w:szCs w:val="22"/>
                <w:lang w:eastAsia="en-GB"/>
              </w:rPr>
              <w:tab/>
            </w:r>
            <w:r w:rsidRPr="00815163">
              <w:rPr>
                <w:rStyle w:val="Hyperlink"/>
                <w:noProof/>
              </w:rPr>
              <w:t>Dyslexia Index</w:t>
            </w:r>
            <w:r>
              <w:rPr>
                <w:noProof/>
                <w:webHidden/>
              </w:rPr>
              <w:tab/>
            </w:r>
            <w:r>
              <w:rPr>
                <w:noProof/>
                <w:webHidden/>
              </w:rPr>
              <w:fldChar w:fldCharType="begin"/>
            </w:r>
            <w:r>
              <w:rPr>
                <w:noProof/>
                <w:webHidden/>
              </w:rPr>
              <w:instrText xml:space="preserve"> PAGEREF _Toc5867482 \h </w:instrText>
            </w:r>
            <w:r>
              <w:rPr>
                <w:noProof/>
                <w:webHidden/>
              </w:rPr>
            </w:r>
            <w:r>
              <w:rPr>
                <w:noProof/>
                <w:webHidden/>
              </w:rPr>
              <w:fldChar w:fldCharType="separate"/>
            </w:r>
            <w:r>
              <w:rPr>
                <w:noProof/>
                <w:webHidden/>
              </w:rPr>
              <w:t>231</w:t>
            </w:r>
            <w:r>
              <w:rPr>
                <w:noProof/>
                <w:webHidden/>
              </w:rPr>
              <w:fldChar w:fldCharType="end"/>
            </w:r>
          </w:hyperlink>
        </w:p>
        <w:p w14:paraId="488326CE" w14:textId="2576FA32" w:rsidR="00F25FAD" w:rsidRDefault="00F25FAD">
          <w:pPr>
            <w:pStyle w:val="TOC3"/>
            <w:rPr>
              <w:rFonts w:cstheme="minorBidi"/>
              <w:i w:val="0"/>
              <w:iCs w:val="0"/>
              <w:noProof/>
              <w:sz w:val="22"/>
              <w:szCs w:val="22"/>
              <w:lang w:eastAsia="en-GB"/>
            </w:rPr>
          </w:pPr>
          <w:hyperlink w:anchor="_Toc5867483" w:history="1">
            <w:r w:rsidRPr="00815163">
              <w:rPr>
                <w:rStyle w:val="Hyperlink"/>
                <w:noProof/>
              </w:rPr>
              <w:t>I</w:t>
            </w:r>
            <w:r>
              <w:rPr>
                <w:rFonts w:cstheme="minorBidi"/>
                <w:i w:val="0"/>
                <w:iCs w:val="0"/>
                <w:noProof/>
                <w:sz w:val="22"/>
                <w:szCs w:val="22"/>
                <w:lang w:eastAsia="en-GB"/>
              </w:rPr>
              <w:tab/>
            </w:r>
            <w:r w:rsidRPr="00815163">
              <w:rPr>
                <w:rStyle w:val="Hyperlink"/>
                <w:noProof/>
              </w:rPr>
              <w:t>Distributions of Dyslexia Index</w:t>
            </w:r>
            <w:r>
              <w:rPr>
                <w:noProof/>
                <w:webHidden/>
              </w:rPr>
              <w:tab/>
            </w:r>
            <w:r>
              <w:rPr>
                <w:noProof/>
                <w:webHidden/>
              </w:rPr>
              <w:fldChar w:fldCharType="begin"/>
            </w:r>
            <w:r>
              <w:rPr>
                <w:noProof/>
                <w:webHidden/>
              </w:rPr>
              <w:instrText xml:space="preserve"> PAGEREF _Toc5867483 \h </w:instrText>
            </w:r>
            <w:r>
              <w:rPr>
                <w:noProof/>
                <w:webHidden/>
              </w:rPr>
            </w:r>
            <w:r>
              <w:rPr>
                <w:noProof/>
                <w:webHidden/>
              </w:rPr>
              <w:fldChar w:fldCharType="separate"/>
            </w:r>
            <w:r>
              <w:rPr>
                <w:noProof/>
                <w:webHidden/>
              </w:rPr>
              <w:t>231</w:t>
            </w:r>
            <w:r>
              <w:rPr>
                <w:noProof/>
                <w:webHidden/>
              </w:rPr>
              <w:fldChar w:fldCharType="end"/>
            </w:r>
          </w:hyperlink>
        </w:p>
        <w:p w14:paraId="6A7487A6" w14:textId="7A252D22" w:rsidR="00F25FAD" w:rsidRDefault="00F25FAD">
          <w:pPr>
            <w:pStyle w:val="TOC3"/>
            <w:rPr>
              <w:rFonts w:cstheme="minorBidi"/>
              <w:i w:val="0"/>
              <w:iCs w:val="0"/>
              <w:noProof/>
              <w:sz w:val="22"/>
              <w:szCs w:val="22"/>
              <w:lang w:eastAsia="en-GB"/>
            </w:rPr>
          </w:pPr>
          <w:hyperlink w:anchor="_Toc5867484" w:history="1">
            <w:r w:rsidRPr="00815163">
              <w:rPr>
                <w:rStyle w:val="Hyperlink"/>
                <w:noProof/>
              </w:rPr>
              <w:t>II</w:t>
            </w:r>
            <w:r>
              <w:rPr>
                <w:rFonts w:cstheme="minorBidi"/>
                <w:i w:val="0"/>
                <w:iCs w:val="0"/>
                <w:noProof/>
                <w:sz w:val="22"/>
                <w:szCs w:val="22"/>
                <w:lang w:eastAsia="en-GB"/>
              </w:rPr>
              <w:tab/>
            </w:r>
            <w:r w:rsidRPr="00815163">
              <w:rPr>
                <w:rStyle w:val="Hyperlink"/>
                <w:noProof/>
              </w:rPr>
              <w:t>Explaining differences in Dyslexia Index dimensions between subgroups at a dimensional level</w:t>
            </w:r>
            <w:r>
              <w:rPr>
                <w:noProof/>
                <w:webHidden/>
              </w:rPr>
              <w:tab/>
            </w:r>
            <w:r>
              <w:rPr>
                <w:noProof/>
                <w:webHidden/>
              </w:rPr>
              <w:fldChar w:fldCharType="begin"/>
            </w:r>
            <w:r>
              <w:rPr>
                <w:noProof/>
                <w:webHidden/>
              </w:rPr>
              <w:instrText xml:space="preserve"> PAGEREF _Toc5867484 \h </w:instrText>
            </w:r>
            <w:r>
              <w:rPr>
                <w:noProof/>
                <w:webHidden/>
              </w:rPr>
            </w:r>
            <w:r>
              <w:rPr>
                <w:noProof/>
                <w:webHidden/>
              </w:rPr>
              <w:fldChar w:fldCharType="separate"/>
            </w:r>
            <w:r>
              <w:rPr>
                <w:noProof/>
                <w:webHidden/>
              </w:rPr>
              <w:t>233</w:t>
            </w:r>
            <w:r>
              <w:rPr>
                <w:noProof/>
                <w:webHidden/>
              </w:rPr>
              <w:fldChar w:fldCharType="end"/>
            </w:r>
          </w:hyperlink>
        </w:p>
        <w:p w14:paraId="1384CAD7" w14:textId="61E67FF4" w:rsidR="00F25FAD" w:rsidRDefault="00F25FAD">
          <w:pPr>
            <w:pStyle w:val="TOC2"/>
            <w:tabs>
              <w:tab w:val="left" w:pos="800"/>
              <w:tab w:val="right" w:leader="dot" w:pos="8779"/>
            </w:tabs>
            <w:rPr>
              <w:rFonts w:cstheme="minorBidi"/>
              <w:smallCaps w:val="0"/>
              <w:noProof/>
              <w:sz w:val="22"/>
              <w:szCs w:val="22"/>
              <w:lang w:eastAsia="en-GB"/>
            </w:rPr>
          </w:pPr>
          <w:hyperlink w:anchor="_Toc5867485" w:history="1">
            <w:r w:rsidRPr="00815163">
              <w:rPr>
                <w:rStyle w:val="Hyperlink"/>
                <w:noProof/>
              </w:rPr>
              <w:t>5.3</w:t>
            </w:r>
            <w:r>
              <w:rPr>
                <w:rFonts w:cstheme="minorBidi"/>
                <w:smallCaps w:val="0"/>
                <w:noProof/>
                <w:sz w:val="22"/>
                <w:szCs w:val="22"/>
                <w:lang w:eastAsia="en-GB"/>
              </w:rPr>
              <w:tab/>
            </w:r>
            <w:r w:rsidRPr="00815163">
              <w:rPr>
                <w:rStyle w:val="Hyperlink"/>
                <w:noProof/>
              </w:rPr>
              <w:t>Academic Behavioural Confidence</w:t>
            </w:r>
            <w:r>
              <w:rPr>
                <w:noProof/>
                <w:webHidden/>
              </w:rPr>
              <w:tab/>
            </w:r>
            <w:r>
              <w:rPr>
                <w:noProof/>
                <w:webHidden/>
              </w:rPr>
              <w:fldChar w:fldCharType="begin"/>
            </w:r>
            <w:r>
              <w:rPr>
                <w:noProof/>
                <w:webHidden/>
              </w:rPr>
              <w:instrText xml:space="preserve"> PAGEREF _Toc5867485 \h </w:instrText>
            </w:r>
            <w:r>
              <w:rPr>
                <w:noProof/>
                <w:webHidden/>
              </w:rPr>
            </w:r>
            <w:r>
              <w:rPr>
                <w:noProof/>
                <w:webHidden/>
              </w:rPr>
              <w:fldChar w:fldCharType="separate"/>
            </w:r>
            <w:r>
              <w:rPr>
                <w:noProof/>
                <w:webHidden/>
              </w:rPr>
              <w:t>237</w:t>
            </w:r>
            <w:r>
              <w:rPr>
                <w:noProof/>
                <w:webHidden/>
              </w:rPr>
              <w:fldChar w:fldCharType="end"/>
            </w:r>
          </w:hyperlink>
        </w:p>
        <w:p w14:paraId="68666448" w14:textId="5D98A31B" w:rsidR="00F25FAD" w:rsidRDefault="00F25FAD">
          <w:pPr>
            <w:pStyle w:val="TOC3"/>
            <w:rPr>
              <w:rFonts w:cstheme="minorBidi"/>
              <w:i w:val="0"/>
              <w:iCs w:val="0"/>
              <w:noProof/>
              <w:sz w:val="22"/>
              <w:szCs w:val="22"/>
              <w:lang w:eastAsia="en-GB"/>
            </w:rPr>
          </w:pPr>
          <w:hyperlink w:anchor="_Toc5867486" w:history="1">
            <w:r w:rsidRPr="00815163">
              <w:rPr>
                <w:rStyle w:val="Hyperlink"/>
                <w:noProof/>
              </w:rPr>
              <w:t>Reflecting on the Principal Component Analysis of the ABC Scale</w:t>
            </w:r>
            <w:r>
              <w:rPr>
                <w:noProof/>
                <w:webHidden/>
              </w:rPr>
              <w:tab/>
            </w:r>
            <w:r>
              <w:rPr>
                <w:noProof/>
                <w:webHidden/>
              </w:rPr>
              <w:fldChar w:fldCharType="begin"/>
            </w:r>
            <w:r>
              <w:rPr>
                <w:noProof/>
                <w:webHidden/>
              </w:rPr>
              <w:instrText xml:space="preserve"> PAGEREF _Toc5867486 \h </w:instrText>
            </w:r>
            <w:r>
              <w:rPr>
                <w:noProof/>
                <w:webHidden/>
              </w:rPr>
            </w:r>
            <w:r>
              <w:rPr>
                <w:noProof/>
                <w:webHidden/>
              </w:rPr>
              <w:fldChar w:fldCharType="separate"/>
            </w:r>
            <w:r>
              <w:rPr>
                <w:noProof/>
                <w:webHidden/>
              </w:rPr>
              <w:t>237</w:t>
            </w:r>
            <w:r>
              <w:rPr>
                <w:noProof/>
                <w:webHidden/>
              </w:rPr>
              <w:fldChar w:fldCharType="end"/>
            </w:r>
          </w:hyperlink>
        </w:p>
        <w:p w14:paraId="3B22179E" w14:textId="0156A19C" w:rsidR="00F25FAD" w:rsidRDefault="00F25FAD">
          <w:pPr>
            <w:pStyle w:val="TOC2"/>
            <w:tabs>
              <w:tab w:val="left" w:pos="800"/>
              <w:tab w:val="right" w:leader="dot" w:pos="8779"/>
            </w:tabs>
            <w:rPr>
              <w:rFonts w:cstheme="minorBidi"/>
              <w:smallCaps w:val="0"/>
              <w:noProof/>
              <w:sz w:val="22"/>
              <w:szCs w:val="22"/>
              <w:lang w:eastAsia="en-GB"/>
            </w:rPr>
          </w:pPr>
          <w:hyperlink w:anchor="_Toc5867487" w:history="1">
            <w:r w:rsidRPr="00815163">
              <w:rPr>
                <w:rStyle w:val="Hyperlink"/>
                <w:noProof/>
              </w:rPr>
              <w:t>5.4</w:t>
            </w:r>
            <w:r>
              <w:rPr>
                <w:rFonts w:cstheme="minorBidi"/>
                <w:smallCaps w:val="0"/>
                <w:noProof/>
                <w:sz w:val="22"/>
                <w:szCs w:val="22"/>
                <w:lang w:eastAsia="en-GB"/>
              </w:rPr>
              <w:tab/>
            </w:r>
            <w:r w:rsidRPr="00815163">
              <w:rPr>
                <w:rStyle w:val="Hyperlink"/>
                <w:noProof/>
              </w:rPr>
              <w:t>Blending ABC and Dx outputs</w:t>
            </w:r>
            <w:r>
              <w:rPr>
                <w:noProof/>
                <w:webHidden/>
              </w:rPr>
              <w:tab/>
            </w:r>
            <w:r>
              <w:rPr>
                <w:noProof/>
                <w:webHidden/>
              </w:rPr>
              <w:fldChar w:fldCharType="begin"/>
            </w:r>
            <w:r>
              <w:rPr>
                <w:noProof/>
                <w:webHidden/>
              </w:rPr>
              <w:instrText xml:space="preserve"> PAGEREF _Toc5867487 \h </w:instrText>
            </w:r>
            <w:r>
              <w:rPr>
                <w:noProof/>
                <w:webHidden/>
              </w:rPr>
            </w:r>
            <w:r>
              <w:rPr>
                <w:noProof/>
                <w:webHidden/>
              </w:rPr>
              <w:fldChar w:fldCharType="separate"/>
            </w:r>
            <w:r>
              <w:rPr>
                <w:noProof/>
                <w:webHidden/>
              </w:rPr>
              <w:t>244</w:t>
            </w:r>
            <w:r>
              <w:rPr>
                <w:noProof/>
                <w:webHidden/>
              </w:rPr>
              <w:fldChar w:fldCharType="end"/>
            </w:r>
          </w:hyperlink>
        </w:p>
        <w:p w14:paraId="25F0CCBC" w14:textId="6F0979E9" w:rsidR="00F25FAD" w:rsidRDefault="00F25FAD">
          <w:pPr>
            <w:pStyle w:val="TOC3"/>
            <w:rPr>
              <w:rFonts w:cstheme="minorBidi"/>
              <w:i w:val="0"/>
              <w:iCs w:val="0"/>
              <w:noProof/>
              <w:sz w:val="22"/>
              <w:szCs w:val="22"/>
              <w:lang w:eastAsia="en-GB"/>
            </w:rPr>
          </w:pPr>
          <w:hyperlink w:anchor="_Toc5867488" w:history="1">
            <w:r w:rsidRPr="00815163">
              <w:rPr>
                <w:rStyle w:val="Hyperlink"/>
                <w:noProof/>
              </w:rPr>
              <w:t>I</w:t>
            </w:r>
            <w:r>
              <w:rPr>
                <w:rFonts w:cstheme="minorBidi"/>
                <w:i w:val="0"/>
                <w:iCs w:val="0"/>
                <w:noProof/>
                <w:sz w:val="22"/>
                <w:szCs w:val="22"/>
                <w:lang w:eastAsia="en-GB"/>
              </w:rPr>
              <w:tab/>
            </w:r>
            <w:r w:rsidRPr="00815163">
              <w:rPr>
                <w:rStyle w:val="Hyperlink"/>
                <w:noProof/>
              </w:rPr>
              <w:t>Implications for university learning development</w:t>
            </w:r>
            <w:r>
              <w:rPr>
                <w:noProof/>
                <w:webHidden/>
              </w:rPr>
              <w:tab/>
            </w:r>
            <w:r>
              <w:rPr>
                <w:noProof/>
                <w:webHidden/>
              </w:rPr>
              <w:fldChar w:fldCharType="begin"/>
            </w:r>
            <w:r>
              <w:rPr>
                <w:noProof/>
                <w:webHidden/>
              </w:rPr>
              <w:instrText xml:space="preserve"> PAGEREF _Toc5867488 \h </w:instrText>
            </w:r>
            <w:r>
              <w:rPr>
                <w:noProof/>
                <w:webHidden/>
              </w:rPr>
            </w:r>
            <w:r>
              <w:rPr>
                <w:noProof/>
                <w:webHidden/>
              </w:rPr>
              <w:fldChar w:fldCharType="separate"/>
            </w:r>
            <w:r>
              <w:rPr>
                <w:noProof/>
                <w:webHidden/>
              </w:rPr>
              <w:t>244</w:t>
            </w:r>
            <w:r>
              <w:rPr>
                <w:noProof/>
                <w:webHidden/>
              </w:rPr>
              <w:fldChar w:fldCharType="end"/>
            </w:r>
          </w:hyperlink>
        </w:p>
        <w:p w14:paraId="21EB14F3" w14:textId="34481645" w:rsidR="00F25FAD" w:rsidRDefault="00F25FAD">
          <w:pPr>
            <w:pStyle w:val="TOC3"/>
            <w:rPr>
              <w:rFonts w:cstheme="minorBidi"/>
              <w:i w:val="0"/>
              <w:iCs w:val="0"/>
              <w:noProof/>
              <w:sz w:val="22"/>
              <w:szCs w:val="22"/>
              <w:lang w:eastAsia="en-GB"/>
            </w:rPr>
          </w:pPr>
          <w:hyperlink w:anchor="_Toc5867489" w:history="1">
            <w:r w:rsidRPr="00815163">
              <w:rPr>
                <w:rStyle w:val="Hyperlink"/>
                <w:noProof/>
              </w:rPr>
              <w:t>II</w:t>
            </w:r>
            <w:r>
              <w:rPr>
                <w:rFonts w:cstheme="minorBidi"/>
                <w:i w:val="0"/>
                <w:iCs w:val="0"/>
                <w:noProof/>
                <w:sz w:val="22"/>
                <w:szCs w:val="22"/>
                <w:lang w:eastAsia="en-GB"/>
              </w:rPr>
              <w:tab/>
            </w:r>
            <w:r w:rsidRPr="00815163">
              <w:rPr>
                <w:rStyle w:val="Hyperlink"/>
                <w:noProof/>
              </w:rPr>
              <w:t>Explaining ABC differences in relation to Dyslexia Index</w:t>
            </w:r>
            <w:r>
              <w:rPr>
                <w:noProof/>
                <w:webHidden/>
              </w:rPr>
              <w:tab/>
            </w:r>
            <w:r>
              <w:rPr>
                <w:noProof/>
                <w:webHidden/>
              </w:rPr>
              <w:fldChar w:fldCharType="begin"/>
            </w:r>
            <w:r>
              <w:rPr>
                <w:noProof/>
                <w:webHidden/>
              </w:rPr>
              <w:instrText xml:space="preserve"> PAGEREF _Toc5867489 \h </w:instrText>
            </w:r>
            <w:r>
              <w:rPr>
                <w:noProof/>
                <w:webHidden/>
              </w:rPr>
            </w:r>
            <w:r>
              <w:rPr>
                <w:noProof/>
                <w:webHidden/>
              </w:rPr>
              <w:fldChar w:fldCharType="separate"/>
            </w:r>
            <w:r>
              <w:rPr>
                <w:noProof/>
                <w:webHidden/>
              </w:rPr>
              <w:t>252</w:t>
            </w:r>
            <w:r>
              <w:rPr>
                <w:noProof/>
                <w:webHidden/>
              </w:rPr>
              <w:fldChar w:fldCharType="end"/>
            </w:r>
          </w:hyperlink>
        </w:p>
        <w:p w14:paraId="528F8126" w14:textId="602C707A" w:rsidR="00F25FAD" w:rsidRDefault="00F25FAD">
          <w:pPr>
            <w:pStyle w:val="TOC2"/>
            <w:tabs>
              <w:tab w:val="left" w:pos="800"/>
              <w:tab w:val="right" w:leader="dot" w:pos="8779"/>
            </w:tabs>
            <w:rPr>
              <w:rFonts w:cstheme="minorBidi"/>
              <w:smallCaps w:val="0"/>
              <w:noProof/>
              <w:sz w:val="22"/>
              <w:szCs w:val="22"/>
              <w:lang w:eastAsia="en-GB"/>
            </w:rPr>
          </w:pPr>
          <w:hyperlink w:anchor="_Toc5867490" w:history="1">
            <w:r w:rsidRPr="00815163">
              <w:rPr>
                <w:rStyle w:val="Hyperlink"/>
                <w:noProof/>
              </w:rPr>
              <w:t>5.5</w:t>
            </w:r>
            <w:r>
              <w:rPr>
                <w:rFonts w:cstheme="minorBidi"/>
                <w:smallCaps w:val="0"/>
                <w:noProof/>
                <w:sz w:val="22"/>
                <w:szCs w:val="22"/>
                <w:lang w:eastAsia="en-GB"/>
              </w:rPr>
              <w:tab/>
            </w:r>
            <w:r w:rsidRPr="00815163">
              <w:rPr>
                <w:rStyle w:val="Hyperlink"/>
                <w:noProof/>
              </w:rPr>
              <w:t>Regression Analysis</w:t>
            </w:r>
            <w:r>
              <w:rPr>
                <w:noProof/>
                <w:webHidden/>
              </w:rPr>
              <w:tab/>
            </w:r>
            <w:r>
              <w:rPr>
                <w:noProof/>
                <w:webHidden/>
              </w:rPr>
              <w:fldChar w:fldCharType="begin"/>
            </w:r>
            <w:r>
              <w:rPr>
                <w:noProof/>
                <w:webHidden/>
              </w:rPr>
              <w:instrText xml:space="preserve"> PAGEREF _Toc5867490 \h </w:instrText>
            </w:r>
            <w:r>
              <w:rPr>
                <w:noProof/>
                <w:webHidden/>
              </w:rPr>
            </w:r>
            <w:r>
              <w:rPr>
                <w:noProof/>
                <w:webHidden/>
              </w:rPr>
              <w:fldChar w:fldCharType="separate"/>
            </w:r>
            <w:r>
              <w:rPr>
                <w:noProof/>
                <w:webHidden/>
              </w:rPr>
              <w:t>270</w:t>
            </w:r>
            <w:r>
              <w:rPr>
                <w:noProof/>
                <w:webHidden/>
              </w:rPr>
              <w:fldChar w:fldCharType="end"/>
            </w:r>
          </w:hyperlink>
        </w:p>
        <w:p w14:paraId="665A6498" w14:textId="23D4C4A4" w:rsidR="00F25FAD" w:rsidRDefault="00F25FAD">
          <w:pPr>
            <w:pStyle w:val="TOC1"/>
            <w:tabs>
              <w:tab w:val="right" w:leader="dot" w:pos="8779"/>
            </w:tabs>
            <w:rPr>
              <w:rFonts w:cstheme="minorBidi"/>
              <w:b w:val="0"/>
              <w:bCs w:val="0"/>
              <w:caps w:val="0"/>
              <w:noProof/>
              <w:sz w:val="22"/>
              <w:szCs w:val="22"/>
              <w:lang w:eastAsia="en-GB"/>
            </w:rPr>
          </w:pPr>
          <w:hyperlink w:anchor="_Toc5867491" w:history="1">
            <w:r w:rsidRPr="00815163">
              <w:rPr>
                <w:rStyle w:val="Hyperlink"/>
                <w:noProof/>
              </w:rPr>
              <w:t>6. Concluding Commentaries and Reflections</w:t>
            </w:r>
            <w:r>
              <w:rPr>
                <w:noProof/>
                <w:webHidden/>
              </w:rPr>
              <w:tab/>
            </w:r>
            <w:r>
              <w:rPr>
                <w:noProof/>
                <w:webHidden/>
              </w:rPr>
              <w:fldChar w:fldCharType="begin"/>
            </w:r>
            <w:r>
              <w:rPr>
                <w:noProof/>
                <w:webHidden/>
              </w:rPr>
              <w:instrText xml:space="preserve"> PAGEREF _Toc5867491 \h </w:instrText>
            </w:r>
            <w:r>
              <w:rPr>
                <w:noProof/>
                <w:webHidden/>
              </w:rPr>
            </w:r>
            <w:r>
              <w:rPr>
                <w:noProof/>
                <w:webHidden/>
              </w:rPr>
              <w:fldChar w:fldCharType="separate"/>
            </w:r>
            <w:r>
              <w:rPr>
                <w:noProof/>
                <w:webHidden/>
              </w:rPr>
              <w:t>272</w:t>
            </w:r>
            <w:r>
              <w:rPr>
                <w:noProof/>
                <w:webHidden/>
              </w:rPr>
              <w:fldChar w:fldCharType="end"/>
            </w:r>
          </w:hyperlink>
        </w:p>
        <w:p w14:paraId="34D21A99" w14:textId="432E68E3" w:rsidR="00F25FAD" w:rsidRDefault="00F25FAD">
          <w:pPr>
            <w:pStyle w:val="TOC2"/>
            <w:tabs>
              <w:tab w:val="left" w:pos="800"/>
              <w:tab w:val="right" w:leader="dot" w:pos="8779"/>
            </w:tabs>
            <w:rPr>
              <w:rFonts w:cstheme="minorBidi"/>
              <w:smallCaps w:val="0"/>
              <w:noProof/>
              <w:sz w:val="22"/>
              <w:szCs w:val="22"/>
              <w:lang w:eastAsia="en-GB"/>
            </w:rPr>
          </w:pPr>
          <w:hyperlink w:anchor="_Toc5867492" w:history="1">
            <w:r w:rsidRPr="00815163">
              <w:rPr>
                <w:rStyle w:val="Hyperlink"/>
                <w:noProof/>
              </w:rPr>
              <w:t>6.1</w:t>
            </w:r>
            <w:r>
              <w:rPr>
                <w:rFonts w:cstheme="minorBidi"/>
                <w:smallCaps w:val="0"/>
                <w:noProof/>
                <w:sz w:val="22"/>
                <w:szCs w:val="22"/>
                <w:lang w:eastAsia="en-GB"/>
              </w:rPr>
              <w:tab/>
            </w:r>
            <w:r w:rsidRPr="00815163">
              <w:rPr>
                <w:rStyle w:val="Hyperlink"/>
                <w:noProof/>
              </w:rPr>
              <w:t>Summarizing the purpose of the research</w:t>
            </w:r>
            <w:r>
              <w:rPr>
                <w:noProof/>
                <w:webHidden/>
              </w:rPr>
              <w:tab/>
            </w:r>
            <w:r>
              <w:rPr>
                <w:noProof/>
                <w:webHidden/>
              </w:rPr>
              <w:fldChar w:fldCharType="begin"/>
            </w:r>
            <w:r>
              <w:rPr>
                <w:noProof/>
                <w:webHidden/>
              </w:rPr>
              <w:instrText xml:space="preserve"> PAGEREF _Toc5867492 \h </w:instrText>
            </w:r>
            <w:r>
              <w:rPr>
                <w:noProof/>
                <w:webHidden/>
              </w:rPr>
            </w:r>
            <w:r>
              <w:rPr>
                <w:noProof/>
                <w:webHidden/>
              </w:rPr>
              <w:fldChar w:fldCharType="separate"/>
            </w:r>
            <w:r>
              <w:rPr>
                <w:noProof/>
                <w:webHidden/>
              </w:rPr>
              <w:t>272</w:t>
            </w:r>
            <w:r>
              <w:rPr>
                <w:noProof/>
                <w:webHidden/>
              </w:rPr>
              <w:fldChar w:fldCharType="end"/>
            </w:r>
          </w:hyperlink>
        </w:p>
        <w:p w14:paraId="7B533153" w14:textId="593AA202" w:rsidR="00F25FAD" w:rsidRDefault="00F25FAD">
          <w:pPr>
            <w:pStyle w:val="TOC2"/>
            <w:tabs>
              <w:tab w:val="left" w:pos="800"/>
              <w:tab w:val="right" w:leader="dot" w:pos="8779"/>
            </w:tabs>
            <w:rPr>
              <w:rFonts w:cstheme="minorBidi"/>
              <w:smallCaps w:val="0"/>
              <w:noProof/>
              <w:sz w:val="22"/>
              <w:szCs w:val="22"/>
              <w:lang w:eastAsia="en-GB"/>
            </w:rPr>
          </w:pPr>
          <w:hyperlink w:anchor="_Toc5867493" w:history="1">
            <w:r w:rsidRPr="00815163">
              <w:rPr>
                <w:rStyle w:val="Hyperlink"/>
                <w:noProof/>
              </w:rPr>
              <w:t>6.2</w:t>
            </w:r>
            <w:r>
              <w:rPr>
                <w:rFonts w:cstheme="minorBidi"/>
                <w:smallCaps w:val="0"/>
                <w:noProof/>
                <w:sz w:val="22"/>
                <w:szCs w:val="22"/>
                <w:lang w:eastAsia="en-GB"/>
              </w:rPr>
              <w:tab/>
            </w:r>
            <w:r w:rsidRPr="00815163">
              <w:rPr>
                <w:rStyle w:val="Hyperlink"/>
                <w:noProof/>
              </w:rPr>
              <w:t>Summarizing the research outcomes</w:t>
            </w:r>
            <w:r>
              <w:rPr>
                <w:noProof/>
                <w:webHidden/>
              </w:rPr>
              <w:tab/>
            </w:r>
            <w:r>
              <w:rPr>
                <w:noProof/>
                <w:webHidden/>
              </w:rPr>
              <w:fldChar w:fldCharType="begin"/>
            </w:r>
            <w:r>
              <w:rPr>
                <w:noProof/>
                <w:webHidden/>
              </w:rPr>
              <w:instrText xml:space="preserve"> PAGEREF _Toc5867493 \h </w:instrText>
            </w:r>
            <w:r>
              <w:rPr>
                <w:noProof/>
                <w:webHidden/>
              </w:rPr>
            </w:r>
            <w:r>
              <w:rPr>
                <w:noProof/>
                <w:webHidden/>
              </w:rPr>
              <w:fldChar w:fldCharType="separate"/>
            </w:r>
            <w:r>
              <w:rPr>
                <w:noProof/>
                <w:webHidden/>
              </w:rPr>
              <w:t>274</w:t>
            </w:r>
            <w:r>
              <w:rPr>
                <w:noProof/>
                <w:webHidden/>
              </w:rPr>
              <w:fldChar w:fldCharType="end"/>
            </w:r>
          </w:hyperlink>
        </w:p>
        <w:p w14:paraId="419843E0" w14:textId="2F109787" w:rsidR="00F25FAD" w:rsidRDefault="00F25FAD">
          <w:pPr>
            <w:pStyle w:val="TOC2"/>
            <w:tabs>
              <w:tab w:val="left" w:pos="800"/>
              <w:tab w:val="right" w:leader="dot" w:pos="8779"/>
            </w:tabs>
            <w:rPr>
              <w:rFonts w:cstheme="minorBidi"/>
              <w:smallCaps w:val="0"/>
              <w:noProof/>
              <w:sz w:val="22"/>
              <w:szCs w:val="22"/>
              <w:lang w:eastAsia="en-GB"/>
            </w:rPr>
          </w:pPr>
          <w:hyperlink w:anchor="_Toc5867494" w:history="1">
            <w:r w:rsidRPr="00815163">
              <w:rPr>
                <w:rStyle w:val="Hyperlink"/>
                <w:noProof/>
              </w:rPr>
              <w:t>6.3</w:t>
            </w:r>
            <w:r>
              <w:rPr>
                <w:rFonts w:cstheme="minorBidi"/>
                <w:smallCaps w:val="0"/>
                <w:noProof/>
                <w:sz w:val="22"/>
                <w:szCs w:val="22"/>
                <w:lang w:eastAsia="en-GB"/>
              </w:rPr>
              <w:tab/>
            </w:r>
            <w:r w:rsidRPr="00815163">
              <w:rPr>
                <w:rStyle w:val="Hyperlink"/>
                <w:noProof/>
              </w:rPr>
              <w:t>Limitations of the research</w:t>
            </w:r>
            <w:r>
              <w:rPr>
                <w:noProof/>
                <w:webHidden/>
              </w:rPr>
              <w:tab/>
            </w:r>
            <w:r>
              <w:rPr>
                <w:noProof/>
                <w:webHidden/>
              </w:rPr>
              <w:fldChar w:fldCharType="begin"/>
            </w:r>
            <w:r>
              <w:rPr>
                <w:noProof/>
                <w:webHidden/>
              </w:rPr>
              <w:instrText xml:space="preserve"> PAGEREF _Toc5867494 \h </w:instrText>
            </w:r>
            <w:r>
              <w:rPr>
                <w:noProof/>
                <w:webHidden/>
              </w:rPr>
            </w:r>
            <w:r>
              <w:rPr>
                <w:noProof/>
                <w:webHidden/>
              </w:rPr>
              <w:fldChar w:fldCharType="separate"/>
            </w:r>
            <w:r>
              <w:rPr>
                <w:noProof/>
                <w:webHidden/>
              </w:rPr>
              <w:t>276</w:t>
            </w:r>
            <w:r>
              <w:rPr>
                <w:noProof/>
                <w:webHidden/>
              </w:rPr>
              <w:fldChar w:fldCharType="end"/>
            </w:r>
          </w:hyperlink>
        </w:p>
        <w:p w14:paraId="0970B2A2" w14:textId="509C7CAA" w:rsidR="00F25FAD" w:rsidRDefault="00F25FAD">
          <w:pPr>
            <w:pStyle w:val="TOC2"/>
            <w:tabs>
              <w:tab w:val="left" w:pos="800"/>
              <w:tab w:val="right" w:leader="dot" w:pos="8779"/>
            </w:tabs>
            <w:rPr>
              <w:rFonts w:cstheme="minorBidi"/>
              <w:smallCaps w:val="0"/>
              <w:noProof/>
              <w:sz w:val="22"/>
              <w:szCs w:val="22"/>
              <w:lang w:eastAsia="en-GB"/>
            </w:rPr>
          </w:pPr>
          <w:hyperlink w:anchor="_Toc5867495" w:history="1">
            <w:r w:rsidRPr="00815163">
              <w:rPr>
                <w:rStyle w:val="Hyperlink"/>
                <w:noProof/>
              </w:rPr>
              <w:t>6.4</w:t>
            </w:r>
            <w:r>
              <w:rPr>
                <w:rFonts w:cstheme="minorBidi"/>
                <w:smallCaps w:val="0"/>
                <w:noProof/>
                <w:sz w:val="22"/>
                <w:szCs w:val="22"/>
                <w:lang w:eastAsia="en-GB"/>
              </w:rPr>
              <w:tab/>
            </w:r>
            <w:r w:rsidRPr="00815163">
              <w:rPr>
                <w:rStyle w:val="Hyperlink"/>
                <w:noProof/>
              </w:rPr>
              <w:t>Concluding remarks</w:t>
            </w:r>
            <w:r>
              <w:rPr>
                <w:noProof/>
                <w:webHidden/>
              </w:rPr>
              <w:tab/>
            </w:r>
            <w:r>
              <w:rPr>
                <w:noProof/>
                <w:webHidden/>
              </w:rPr>
              <w:fldChar w:fldCharType="begin"/>
            </w:r>
            <w:r>
              <w:rPr>
                <w:noProof/>
                <w:webHidden/>
              </w:rPr>
              <w:instrText xml:space="preserve"> PAGEREF _Toc5867495 \h </w:instrText>
            </w:r>
            <w:r>
              <w:rPr>
                <w:noProof/>
                <w:webHidden/>
              </w:rPr>
            </w:r>
            <w:r>
              <w:rPr>
                <w:noProof/>
                <w:webHidden/>
              </w:rPr>
              <w:fldChar w:fldCharType="separate"/>
            </w:r>
            <w:r>
              <w:rPr>
                <w:noProof/>
                <w:webHidden/>
              </w:rPr>
              <w:t>277</w:t>
            </w:r>
            <w:r>
              <w:rPr>
                <w:noProof/>
                <w:webHidden/>
              </w:rPr>
              <w:fldChar w:fldCharType="end"/>
            </w:r>
          </w:hyperlink>
        </w:p>
        <w:p w14:paraId="4381A48D" w14:textId="620E0F0C" w:rsidR="00F25FAD" w:rsidRDefault="00F25FAD">
          <w:pPr>
            <w:pStyle w:val="TOC2"/>
            <w:tabs>
              <w:tab w:val="left" w:pos="800"/>
              <w:tab w:val="right" w:leader="dot" w:pos="8779"/>
            </w:tabs>
            <w:rPr>
              <w:rFonts w:cstheme="minorBidi"/>
              <w:smallCaps w:val="0"/>
              <w:noProof/>
              <w:sz w:val="22"/>
              <w:szCs w:val="22"/>
              <w:lang w:eastAsia="en-GB"/>
            </w:rPr>
          </w:pPr>
          <w:hyperlink w:anchor="_Toc5867496" w:history="1">
            <w:r w:rsidRPr="00815163">
              <w:rPr>
                <w:rStyle w:val="Hyperlink"/>
                <w:noProof/>
              </w:rPr>
              <w:t>6.5</w:t>
            </w:r>
            <w:r>
              <w:rPr>
                <w:rFonts w:cstheme="minorBidi"/>
                <w:smallCaps w:val="0"/>
                <w:noProof/>
                <w:sz w:val="22"/>
                <w:szCs w:val="22"/>
                <w:lang w:eastAsia="en-GB"/>
              </w:rPr>
              <w:tab/>
            </w:r>
            <w:r w:rsidRPr="00815163">
              <w:rPr>
                <w:rStyle w:val="Hyperlink"/>
                <w:noProof/>
              </w:rPr>
              <w:t>Directions for future research</w:t>
            </w:r>
            <w:r>
              <w:rPr>
                <w:noProof/>
                <w:webHidden/>
              </w:rPr>
              <w:tab/>
            </w:r>
            <w:r>
              <w:rPr>
                <w:noProof/>
                <w:webHidden/>
              </w:rPr>
              <w:fldChar w:fldCharType="begin"/>
            </w:r>
            <w:r>
              <w:rPr>
                <w:noProof/>
                <w:webHidden/>
              </w:rPr>
              <w:instrText xml:space="preserve"> PAGEREF _Toc5867496 \h </w:instrText>
            </w:r>
            <w:r>
              <w:rPr>
                <w:noProof/>
                <w:webHidden/>
              </w:rPr>
            </w:r>
            <w:r>
              <w:rPr>
                <w:noProof/>
                <w:webHidden/>
              </w:rPr>
              <w:fldChar w:fldCharType="separate"/>
            </w:r>
            <w:r>
              <w:rPr>
                <w:noProof/>
                <w:webHidden/>
              </w:rPr>
              <w:t>280</w:t>
            </w:r>
            <w:r>
              <w:rPr>
                <w:noProof/>
                <w:webHidden/>
              </w:rPr>
              <w:fldChar w:fldCharType="end"/>
            </w:r>
          </w:hyperlink>
        </w:p>
        <w:p w14:paraId="5F929BCC" w14:textId="4CBD847A" w:rsidR="00F25FAD" w:rsidRDefault="00F25FAD">
          <w:pPr>
            <w:pStyle w:val="TOC1"/>
            <w:tabs>
              <w:tab w:val="right" w:leader="dot" w:pos="8779"/>
            </w:tabs>
            <w:rPr>
              <w:rFonts w:cstheme="minorBidi"/>
              <w:b w:val="0"/>
              <w:bCs w:val="0"/>
              <w:caps w:val="0"/>
              <w:noProof/>
              <w:sz w:val="22"/>
              <w:szCs w:val="22"/>
              <w:lang w:eastAsia="en-GB"/>
            </w:rPr>
          </w:pPr>
          <w:hyperlink w:anchor="_Toc5867497" w:history="1">
            <w:r w:rsidRPr="00815163">
              <w:rPr>
                <w:rStyle w:val="Hyperlink"/>
                <w:noProof/>
              </w:rPr>
              <w:t>7. References</w:t>
            </w:r>
            <w:r>
              <w:rPr>
                <w:noProof/>
                <w:webHidden/>
              </w:rPr>
              <w:tab/>
            </w:r>
            <w:r>
              <w:rPr>
                <w:noProof/>
                <w:webHidden/>
              </w:rPr>
              <w:fldChar w:fldCharType="begin"/>
            </w:r>
            <w:r>
              <w:rPr>
                <w:noProof/>
                <w:webHidden/>
              </w:rPr>
              <w:instrText xml:space="preserve"> PAGEREF _Toc5867497 \h </w:instrText>
            </w:r>
            <w:r>
              <w:rPr>
                <w:noProof/>
                <w:webHidden/>
              </w:rPr>
            </w:r>
            <w:r>
              <w:rPr>
                <w:noProof/>
                <w:webHidden/>
              </w:rPr>
              <w:fldChar w:fldCharType="separate"/>
            </w:r>
            <w:r>
              <w:rPr>
                <w:noProof/>
                <w:webHidden/>
              </w:rPr>
              <w:t>282</w:t>
            </w:r>
            <w:r>
              <w:rPr>
                <w:noProof/>
                <w:webHidden/>
              </w:rPr>
              <w:fldChar w:fldCharType="end"/>
            </w:r>
          </w:hyperlink>
        </w:p>
        <w:p w14:paraId="166FD480" w14:textId="7F0690E7" w:rsidR="00F25FAD" w:rsidRDefault="00F25FAD">
          <w:pPr>
            <w:pStyle w:val="TOC1"/>
            <w:tabs>
              <w:tab w:val="right" w:leader="dot" w:pos="8779"/>
            </w:tabs>
            <w:rPr>
              <w:rFonts w:cstheme="minorBidi"/>
              <w:b w:val="0"/>
              <w:bCs w:val="0"/>
              <w:caps w:val="0"/>
              <w:noProof/>
              <w:sz w:val="22"/>
              <w:szCs w:val="22"/>
              <w:lang w:eastAsia="en-GB"/>
            </w:rPr>
          </w:pPr>
          <w:hyperlink w:anchor="_Toc5867498" w:history="1">
            <w:r w:rsidRPr="00815163">
              <w:rPr>
                <w:rStyle w:val="Hyperlink"/>
                <w:noProof/>
              </w:rPr>
              <w:t>8. Appendices</w:t>
            </w:r>
            <w:r>
              <w:rPr>
                <w:noProof/>
                <w:webHidden/>
              </w:rPr>
              <w:tab/>
            </w:r>
            <w:r>
              <w:rPr>
                <w:noProof/>
                <w:webHidden/>
              </w:rPr>
              <w:fldChar w:fldCharType="begin"/>
            </w:r>
            <w:r>
              <w:rPr>
                <w:noProof/>
                <w:webHidden/>
              </w:rPr>
              <w:instrText xml:space="preserve"> PAGEREF _Toc5867498 \h </w:instrText>
            </w:r>
            <w:r>
              <w:rPr>
                <w:noProof/>
                <w:webHidden/>
              </w:rPr>
            </w:r>
            <w:r>
              <w:rPr>
                <w:noProof/>
                <w:webHidden/>
              </w:rPr>
              <w:fldChar w:fldCharType="separate"/>
            </w:r>
            <w:r>
              <w:rPr>
                <w:noProof/>
                <w:webHidden/>
              </w:rPr>
              <w:t>323</w:t>
            </w:r>
            <w:r>
              <w:rPr>
                <w:noProof/>
                <w:webHidden/>
              </w:rPr>
              <w:fldChar w:fldCharType="end"/>
            </w:r>
          </w:hyperlink>
        </w:p>
        <w:p w14:paraId="5B3801D9" w14:textId="1ED5DCC3" w:rsidR="00F25FAD" w:rsidRDefault="00F25FAD">
          <w:pPr>
            <w:pStyle w:val="TOC2"/>
            <w:tabs>
              <w:tab w:val="left" w:pos="800"/>
              <w:tab w:val="right" w:leader="dot" w:pos="8779"/>
            </w:tabs>
            <w:rPr>
              <w:rFonts w:cstheme="minorBidi"/>
              <w:smallCaps w:val="0"/>
              <w:noProof/>
              <w:sz w:val="22"/>
              <w:szCs w:val="22"/>
              <w:lang w:eastAsia="en-GB"/>
            </w:rPr>
          </w:pPr>
          <w:hyperlink w:anchor="_Toc5867499" w:history="1">
            <w:r w:rsidRPr="00815163">
              <w:rPr>
                <w:rStyle w:val="Hyperlink"/>
                <w:noProof/>
              </w:rPr>
              <w:t>8.1</w:t>
            </w:r>
            <w:r>
              <w:rPr>
                <w:rFonts w:cstheme="minorBidi"/>
                <w:smallCaps w:val="0"/>
                <w:noProof/>
                <w:sz w:val="22"/>
                <w:szCs w:val="22"/>
                <w:lang w:eastAsia="en-GB"/>
              </w:rPr>
              <w:tab/>
            </w:r>
            <w:r w:rsidRPr="00815163">
              <w:rPr>
                <w:rStyle w:val="Hyperlink"/>
                <w:noProof/>
              </w:rPr>
              <w:t>Construction of the Dyslexia Index Profiler</w:t>
            </w:r>
            <w:r>
              <w:rPr>
                <w:noProof/>
                <w:webHidden/>
              </w:rPr>
              <w:tab/>
            </w:r>
            <w:r>
              <w:rPr>
                <w:noProof/>
                <w:webHidden/>
              </w:rPr>
              <w:fldChar w:fldCharType="begin"/>
            </w:r>
            <w:r>
              <w:rPr>
                <w:noProof/>
                <w:webHidden/>
              </w:rPr>
              <w:instrText xml:space="preserve"> PAGEREF _Toc5867499 \h </w:instrText>
            </w:r>
            <w:r>
              <w:rPr>
                <w:noProof/>
                <w:webHidden/>
              </w:rPr>
            </w:r>
            <w:r>
              <w:rPr>
                <w:noProof/>
                <w:webHidden/>
              </w:rPr>
              <w:fldChar w:fldCharType="separate"/>
            </w:r>
            <w:r>
              <w:rPr>
                <w:noProof/>
                <w:webHidden/>
              </w:rPr>
              <w:t>323</w:t>
            </w:r>
            <w:r>
              <w:rPr>
                <w:noProof/>
                <w:webHidden/>
              </w:rPr>
              <w:fldChar w:fldCharType="end"/>
            </w:r>
          </w:hyperlink>
        </w:p>
        <w:p w14:paraId="0EABC963" w14:textId="486F1C3C" w:rsidR="00F25FAD" w:rsidRDefault="00F25FAD">
          <w:pPr>
            <w:pStyle w:val="TOC3"/>
            <w:rPr>
              <w:rFonts w:cstheme="minorBidi"/>
              <w:i w:val="0"/>
              <w:iCs w:val="0"/>
              <w:noProof/>
              <w:sz w:val="22"/>
              <w:szCs w:val="22"/>
              <w:lang w:eastAsia="en-GB"/>
            </w:rPr>
          </w:pPr>
          <w:hyperlink w:anchor="_Toc5867500" w:history="1">
            <w:r w:rsidRPr="00815163">
              <w:rPr>
                <w:rStyle w:val="Hyperlink"/>
                <w:noProof/>
              </w:rPr>
              <w:t>I</w:t>
            </w:r>
            <w:r>
              <w:rPr>
                <w:rFonts w:cstheme="minorBidi"/>
                <w:i w:val="0"/>
                <w:iCs w:val="0"/>
                <w:noProof/>
                <w:sz w:val="22"/>
                <w:szCs w:val="22"/>
                <w:lang w:eastAsia="en-GB"/>
              </w:rPr>
              <w:tab/>
            </w:r>
            <w:r w:rsidRPr="00815163">
              <w:rPr>
                <w:rStyle w:val="Hyperlink"/>
                <w:noProof/>
              </w:rPr>
              <w:t>Collecting background information – a straw poll of practitioners</w:t>
            </w:r>
            <w:r>
              <w:rPr>
                <w:noProof/>
                <w:webHidden/>
              </w:rPr>
              <w:tab/>
            </w:r>
            <w:r>
              <w:rPr>
                <w:noProof/>
                <w:webHidden/>
              </w:rPr>
              <w:fldChar w:fldCharType="begin"/>
            </w:r>
            <w:r>
              <w:rPr>
                <w:noProof/>
                <w:webHidden/>
              </w:rPr>
              <w:instrText xml:space="preserve"> PAGEREF _Toc5867500 \h </w:instrText>
            </w:r>
            <w:r>
              <w:rPr>
                <w:noProof/>
                <w:webHidden/>
              </w:rPr>
            </w:r>
            <w:r>
              <w:rPr>
                <w:noProof/>
                <w:webHidden/>
              </w:rPr>
              <w:fldChar w:fldCharType="separate"/>
            </w:r>
            <w:r>
              <w:rPr>
                <w:noProof/>
                <w:webHidden/>
              </w:rPr>
              <w:t>323</w:t>
            </w:r>
            <w:r>
              <w:rPr>
                <w:noProof/>
                <w:webHidden/>
              </w:rPr>
              <w:fldChar w:fldCharType="end"/>
            </w:r>
          </w:hyperlink>
        </w:p>
        <w:p w14:paraId="6F598F7D" w14:textId="613D08A3" w:rsidR="00F25FAD" w:rsidRDefault="00F25FAD">
          <w:pPr>
            <w:pStyle w:val="TOC2"/>
            <w:tabs>
              <w:tab w:val="left" w:pos="800"/>
              <w:tab w:val="right" w:leader="dot" w:pos="8779"/>
            </w:tabs>
            <w:rPr>
              <w:rFonts w:cstheme="minorBidi"/>
              <w:smallCaps w:val="0"/>
              <w:noProof/>
              <w:sz w:val="22"/>
              <w:szCs w:val="22"/>
              <w:lang w:eastAsia="en-GB"/>
            </w:rPr>
          </w:pPr>
          <w:hyperlink w:anchor="_Toc5867501" w:history="1">
            <w:r w:rsidRPr="00815163">
              <w:rPr>
                <w:rStyle w:val="Hyperlink"/>
                <w:noProof/>
              </w:rPr>
              <w:t>8.2</w:t>
            </w:r>
            <w:r>
              <w:rPr>
                <w:rFonts w:cstheme="minorBidi"/>
                <w:smallCaps w:val="0"/>
                <w:noProof/>
                <w:sz w:val="22"/>
                <w:szCs w:val="22"/>
                <w:lang w:eastAsia="en-GB"/>
              </w:rPr>
              <w:tab/>
            </w:r>
            <w:r w:rsidRPr="00815163">
              <w:rPr>
                <w:rStyle w:val="Hyperlink"/>
                <w:noProof/>
              </w:rPr>
              <w:t>The Research Questionnaire</w:t>
            </w:r>
            <w:r>
              <w:rPr>
                <w:noProof/>
                <w:webHidden/>
              </w:rPr>
              <w:tab/>
            </w:r>
            <w:r>
              <w:rPr>
                <w:noProof/>
                <w:webHidden/>
              </w:rPr>
              <w:fldChar w:fldCharType="begin"/>
            </w:r>
            <w:r>
              <w:rPr>
                <w:noProof/>
                <w:webHidden/>
              </w:rPr>
              <w:instrText xml:space="preserve"> PAGEREF _Toc5867501 \h </w:instrText>
            </w:r>
            <w:r>
              <w:rPr>
                <w:noProof/>
                <w:webHidden/>
              </w:rPr>
            </w:r>
            <w:r>
              <w:rPr>
                <w:noProof/>
                <w:webHidden/>
              </w:rPr>
              <w:fldChar w:fldCharType="separate"/>
            </w:r>
            <w:r>
              <w:rPr>
                <w:noProof/>
                <w:webHidden/>
              </w:rPr>
              <w:t>331</w:t>
            </w:r>
            <w:r>
              <w:rPr>
                <w:noProof/>
                <w:webHidden/>
              </w:rPr>
              <w:fldChar w:fldCharType="end"/>
            </w:r>
          </w:hyperlink>
        </w:p>
        <w:p w14:paraId="59E294E9" w14:textId="7C243BB4" w:rsidR="00F25FAD" w:rsidRDefault="00F25FAD">
          <w:pPr>
            <w:pStyle w:val="TOC3"/>
            <w:rPr>
              <w:rFonts w:cstheme="minorBidi"/>
              <w:i w:val="0"/>
              <w:iCs w:val="0"/>
              <w:noProof/>
              <w:sz w:val="22"/>
              <w:szCs w:val="22"/>
              <w:lang w:eastAsia="en-GB"/>
            </w:rPr>
          </w:pPr>
          <w:hyperlink w:anchor="_Toc5867502" w:history="1">
            <w:r w:rsidRPr="00815163">
              <w:rPr>
                <w:rStyle w:val="Hyperlink"/>
                <w:noProof/>
              </w:rPr>
              <w:t>I</w:t>
            </w:r>
            <w:r>
              <w:rPr>
                <w:rFonts w:cstheme="minorBidi"/>
                <w:i w:val="0"/>
                <w:iCs w:val="0"/>
                <w:noProof/>
                <w:sz w:val="22"/>
                <w:szCs w:val="22"/>
                <w:lang w:eastAsia="en-GB"/>
              </w:rPr>
              <w:tab/>
            </w:r>
            <w:r w:rsidRPr="00815163">
              <w:rPr>
                <w:rStyle w:val="Hyperlink"/>
                <w:noProof/>
              </w:rPr>
              <w:t>Preliminary information</w:t>
            </w:r>
            <w:r>
              <w:rPr>
                <w:noProof/>
                <w:webHidden/>
              </w:rPr>
              <w:tab/>
            </w:r>
            <w:r>
              <w:rPr>
                <w:noProof/>
                <w:webHidden/>
              </w:rPr>
              <w:fldChar w:fldCharType="begin"/>
            </w:r>
            <w:r>
              <w:rPr>
                <w:noProof/>
                <w:webHidden/>
              </w:rPr>
              <w:instrText xml:space="preserve"> PAGEREF _Toc5867502 \h </w:instrText>
            </w:r>
            <w:r>
              <w:rPr>
                <w:noProof/>
                <w:webHidden/>
              </w:rPr>
            </w:r>
            <w:r>
              <w:rPr>
                <w:noProof/>
                <w:webHidden/>
              </w:rPr>
              <w:fldChar w:fldCharType="separate"/>
            </w:r>
            <w:r>
              <w:rPr>
                <w:noProof/>
                <w:webHidden/>
              </w:rPr>
              <w:t>332</w:t>
            </w:r>
            <w:r>
              <w:rPr>
                <w:noProof/>
                <w:webHidden/>
              </w:rPr>
              <w:fldChar w:fldCharType="end"/>
            </w:r>
          </w:hyperlink>
        </w:p>
        <w:p w14:paraId="64779B10" w14:textId="08ECAAAE" w:rsidR="00F25FAD" w:rsidRDefault="00F25FAD">
          <w:pPr>
            <w:pStyle w:val="TOC3"/>
            <w:rPr>
              <w:rFonts w:cstheme="minorBidi"/>
              <w:i w:val="0"/>
              <w:iCs w:val="0"/>
              <w:noProof/>
              <w:sz w:val="22"/>
              <w:szCs w:val="22"/>
              <w:lang w:eastAsia="en-GB"/>
            </w:rPr>
          </w:pPr>
          <w:hyperlink w:anchor="_Toc5867503" w:history="1">
            <w:r w:rsidRPr="00815163">
              <w:rPr>
                <w:rStyle w:val="Hyperlink"/>
                <w:noProof/>
              </w:rPr>
              <w:t>II</w:t>
            </w:r>
            <w:r>
              <w:rPr>
                <w:rFonts w:cstheme="minorBidi"/>
                <w:i w:val="0"/>
                <w:iCs w:val="0"/>
                <w:noProof/>
                <w:sz w:val="22"/>
                <w:szCs w:val="22"/>
                <w:lang w:eastAsia="en-GB"/>
              </w:rPr>
              <w:tab/>
            </w:r>
            <w:r w:rsidRPr="00815163">
              <w:rPr>
                <w:rStyle w:val="Hyperlink"/>
                <w:noProof/>
              </w:rPr>
              <w:t>The Research Questionnaire</w:t>
            </w:r>
            <w:r>
              <w:rPr>
                <w:noProof/>
                <w:webHidden/>
              </w:rPr>
              <w:tab/>
            </w:r>
            <w:r>
              <w:rPr>
                <w:noProof/>
                <w:webHidden/>
              </w:rPr>
              <w:fldChar w:fldCharType="begin"/>
            </w:r>
            <w:r>
              <w:rPr>
                <w:noProof/>
                <w:webHidden/>
              </w:rPr>
              <w:instrText xml:space="preserve"> PAGEREF _Toc5867503 \h </w:instrText>
            </w:r>
            <w:r>
              <w:rPr>
                <w:noProof/>
                <w:webHidden/>
              </w:rPr>
            </w:r>
            <w:r>
              <w:rPr>
                <w:noProof/>
                <w:webHidden/>
              </w:rPr>
              <w:fldChar w:fldCharType="separate"/>
            </w:r>
            <w:r>
              <w:rPr>
                <w:noProof/>
                <w:webHidden/>
              </w:rPr>
              <w:t>335</w:t>
            </w:r>
            <w:r>
              <w:rPr>
                <w:noProof/>
                <w:webHidden/>
              </w:rPr>
              <w:fldChar w:fldCharType="end"/>
            </w:r>
          </w:hyperlink>
        </w:p>
        <w:p w14:paraId="5B84AEA5" w14:textId="4072451E" w:rsidR="00F25FAD" w:rsidRDefault="00F25FAD">
          <w:pPr>
            <w:pStyle w:val="TOC2"/>
            <w:tabs>
              <w:tab w:val="left" w:pos="800"/>
              <w:tab w:val="right" w:leader="dot" w:pos="8779"/>
            </w:tabs>
            <w:rPr>
              <w:rFonts w:cstheme="minorBidi"/>
              <w:smallCaps w:val="0"/>
              <w:noProof/>
              <w:sz w:val="22"/>
              <w:szCs w:val="22"/>
              <w:lang w:eastAsia="en-GB"/>
            </w:rPr>
          </w:pPr>
          <w:hyperlink w:anchor="_Toc5867504" w:history="1">
            <w:r w:rsidRPr="00815163">
              <w:rPr>
                <w:rStyle w:val="Hyperlink"/>
                <w:noProof/>
              </w:rPr>
              <w:t>8.3</w:t>
            </w:r>
            <w:r>
              <w:rPr>
                <w:rFonts w:cstheme="minorBidi"/>
                <w:smallCaps w:val="0"/>
                <w:noProof/>
                <w:sz w:val="22"/>
                <w:szCs w:val="22"/>
                <w:lang w:eastAsia="en-GB"/>
              </w:rPr>
              <w:tab/>
            </w:r>
            <w:r w:rsidRPr="00815163">
              <w:rPr>
                <w:rStyle w:val="Hyperlink"/>
                <w:noProof/>
              </w:rPr>
              <w:t>Ethics approval documentation</w:t>
            </w:r>
            <w:r>
              <w:rPr>
                <w:noProof/>
                <w:webHidden/>
              </w:rPr>
              <w:tab/>
            </w:r>
            <w:r>
              <w:rPr>
                <w:noProof/>
                <w:webHidden/>
              </w:rPr>
              <w:fldChar w:fldCharType="begin"/>
            </w:r>
            <w:r>
              <w:rPr>
                <w:noProof/>
                <w:webHidden/>
              </w:rPr>
              <w:instrText xml:space="preserve"> PAGEREF _Toc5867504 \h </w:instrText>
            </w:r>
            <w:r>
              <w:rPr>
                <w:noProof/>
                <w:webHidden/>
              </w:rPr>
            </w:r>
            <w:r>
              <w:rPr>
                <w:noProof/>
                <w:webHidden/>
              </w:rPr>
              <w:fldChar w:fldCharType="separate"/>
            </w:r>
            <w:r>
              <w:rPr>
                <w:noProof/>
                <w:webHidden/>
              </w:rPr>
              <w:t>341</w:t>
            </w:r>
            <w:r>
              <w:rPr>
                <w:noProof/>
                <w:webHidden/>
              </w:rPr>
              <w:fldChar w:fldCharType="end"/>
            </w:r>
          </w:hyperlink>
        </w:p>
        <w:p w14:paraId="0C2CD71F" w14:textId="154C9A07" w:rsidR="00F25FAD" w:rsidRDefault="00F25FAD">
          <w:pPr>
            <w:pStyle w:val="TOC2"/>
            <w:tabs>
              <w:tab w:val="left" w:pos="800"/>
              <w:tab w:val="right" w:leader="dot" w:pos="8779"/>
            </w:tabs>
            <w:rPr>
              <w:rFonts w:cstheme="minorBidi"/>
              <w:smallCaps w:val="0"/>
              <w:noProof/>
              <w:sz w:val="22"/>
              <w:szCs w:val="22"/>
              <w:lang w:eastAsia="en-GB"/>
            </w:rPr>
          </w:pPr>
          <w:hyperlink w:anchor="_Toc5867505" w:history="1">
            <w:r w:rsidRPr="00815163">
              <w:rPr>
                <w:rStyle w:val="Hyperlink"/>
                <w:noProof/>
              </w:rPr>
              <w:t>8.4</w:t>
            </w:r>
            <w:r>
              <w:rPr>
                <w:rFonts w:cstheme="minorBidi"/>
                <w:smallCaps w:val="0"/>
                <w:noProof/>
                <w:sz w:val="22"/>
                <w:szCs w:val="22"/>
                <w:lang w:eastAsia="en-GB"/>
              </w:rPr>
              <w:tab/>
            </w:r>
            <w:r w:rsidRPr="00815163">
              <w:rPr>
                <w:rStyle w:val="Hyperlink"/>
                <w:noProof/>
              </w:rPr>
              <w:t>Dyslexia Index factor values of respondents in subgroups</w:t>
            </w:r>
            <w:r>
              <w:rPr>
                <w:noProof/>
                <w:webHidden/>
              </w:rPr>
              <w:tab/>
            </w:r>
            <w:r>
              <w:rPr>
                <w:noProof/>
                <w:webHidden/>
              </w:rPr>
              <w:fldChar w:fldCharType="begin"/>
            </w:r>
            <w:r>
              <w:rPr>
                <w:noProof/>
                <w:webHidden/>
              </w:rPr>
              <w:instrText xml:space="preserve"> PAGEREF _Toc5867505 \h </w:instrText>
            </w:r>
            <w:r>
              <w:rPr>
                <w:noProof/>
                <w:webHidden/>
              </w:rPr>
            </w:r>
            <w:r>
              <w:rPr>
                <w:noProof/>
                <w:webHidden/>
              </w:rPr>
              <w:fldChar w:fldCharType="separate"/>
            </w:r>
            <w:r>
              <w:rPr>
                <w:noProof/>
                <w:webHidden/>
              </w:rPr>
              <w:t>347</w:t>
            </w:r>
            <w:r>
              <w:rPr>
                <w:noProof/>
                <w:webHidden/>
              </w:rPr>
              <w:fldChar w:fldCharType="end"/>
            </w:r>
          </w:hyperlink>
        </w:p>
        <w:p w14:paraId="2F45784F" w14:textId="337E5EFE" w:rsidR="00F25FAD" w:rsidRDefault="00F25FAD">
          <w:pPr>
            <w:pStyle w:val="TOC2"/>
            <w:tabs>
              <w:tab w:val="left" w:pos="800"/>
              <w:tab w:val="right" w:leader="dot" w:pos="8779"/>
            </w:tabs>
            <w:rPr>
              <w:rFonts w:cstheme="minorBidi"/>
              <w:smallCaps w:val="0"/>
              <w:noProof/>
              <w:sz w:val="22"/>
              <w:szCs w:val="22"/>
              <w:lang w:eastAsia="en-GB"/>
            </w:rPr>
          </w:pPr>
          <w:hyperlink w:anchor="_Toc5867506" w:history="1">
            <w:r w:rsidRPr="00815163">
              <w:rPr>
                <w:rStyle w:val="Hyperlink"/>
                <w:noProof/>
              </w:rPr>
              <w:t>8.5</w:t>
            </w:r>
            <w:r>
              <w:rPr>
                <w:rFonts w:cstheme="minorBidi"/>
                <w:smallCaps w:val="0"/>
                <w:noProof/>
                <w:sz w:val="22"/>
                <w:szCs w:val="22"/>
                <w:lang w:eastAsia="en-GB"/>
              </w:rPr>
              <w:tab/>
            </w:r>
            <w:r w:rsidRPr="00815163">
              <w:rPr>
                <w:rStyle w:val="Hyperlink"/>
                <w:noProof/>
              </w:rPr>
              <w:t>Multiple Regression Analysis Scatterplots and Tables</w:t>
            </w:r>
            <w:r>
              <w:rPr>
                <w:noProof/>
                <w:webHidden/>
              </w:rPr>
              <w:tab/>
            </w:r>
            <w:r>
              <w:rPr>
                <w:noProof/>
                <w:webHidden/>
              </w:rPr>
              <w:fldChar w:fldCharType="begin"/>
            </w:r>
            <w:r>
              <w:rPr>
                <w:noProof/>
                <w:webHidden/>
              </w:rPr>
              <w:instrText xml:space="preserve"> PAGEREF _Toc5867506 \h </w:instrText>
            </w:r>
            <w:r>
              <w:rPr>
                <w:noProof/>
                <w:webHidden/>
              </w:rPr>
            </w:r>
            <w:r>
              <w:rPr>
                <w:noProof/>
                <w:webHidden/>
              </w:rPr>
              <w:fldChar w:fldCharType="separate"/>
            </w:r>
            <w:r>
              <w:rPr>
                <w:noProof/>
                <w:webHidden/>
              </w:rPr>
              <w:t>352</w:t>
            </w:r>
            <w:r>
              <w:rPr>
                <w:noProof/>
                <w:webHidden/>
              </w:rPr>
              <w:fldChar w:fldCharType="end"/>
            </w:r>
          </w:hyperlink>
        </w:p>
        <w:p w14:paraId="7C76625B" w14:textId="4586ED87" w:rsidR="007A76AA" w:rsidRDefault="007A76AA">
          <w:r>
            <w:rPr>
              <w:b/>
              <w:bCs/>
              <w:noProof/>
            </w:rPr>
            <w:fldChar w:fldCharType="end"/>
          </w:r>
        </w:p>
      </w:sdtContent>
    </w:sdt>
    <w:p w14:paraId="5B439852" w14:textId="77777777" w:rsidR="00B7399C" w:rsidRDefault="00B7399C" w:rsidP="001E1B70"/>
    <w:p w14:paraId="10E0A95A" w14:textId="77777777" w:rsidR="007A76AA" w:rsidRDefault="001E1B70" w:rsidP="007A76AA">
      <w:r>
        <w:br w:type="page"/>
      </w:r>
    </w:p>
    <w:p w14:paraId="531B03D6" w14:textId="77777777" w:rsidR="004D3449" w:rsidRDefault="004D3449" w:rsidP="007A76AA">
      <w:pPr>
        <w:pStyle w:val="Heading1"/>
      </w:pPr>
    </w:p>
    <w:p w14:paraId="3A0C5003" w14:textId="027EBCBB" w:rsidR="007A76AA" w:rsidRDefault="007A76AA" w:rsidP="007A76AA">
      <w:pPr>
        <w:pStyle w:val="Heading1"/>
      </w:pPr>
      <w:bookmarkStart w:id="8" w:name="_Toc5867416"/>
      <w:r>
        <w:t>List of Figures</w:t>
      </w:r>
      <w:bookmarkEnd w:id="8"/>
    </w:p>
    <w:p w14:paraId="291860D9" w14:textId="00DD7A1E" w:rsidR="00567A3B" w:rsidRDefault="00924212" w:rsidP="00567A3B">
      <w:pPr>
        <w:pStyle w:val="TableofFigures"/>
        <w:tabs>
          <w:tab w:val="left" w:pos="1000"/>
          <w:tab w:val="right" w:leader="dot" w:pos="8779"/>
        </w:tabs>
        <w:ind w:left="1000" w:hanging="1000"/>
        <w:rPr>
          <w:rFonts w:asciiTheme="minorHAnsi" w:hAnsiTheme="minorHAnsi"/>
          <w:noProof/>
          <w:sz w:val="22"/>
          <w:szCs w:val="22"/>
          <w:lang w:eastAsia="en-GB"/>
        </w:rPr>
      </w:pPr>
      <w:r>
        <w:fldChar w:fldCharType="begin"/>
      </w:r>
      <w:r>
        <w:instrText xml:space="preserve"> TOC \h \z \c "Figure" </w:instrText>
      </w:r>
      <w:r>
        <w:fldChar w:fldCharType="separate"/>
      </w:r>
      <w:hyperlink r:id="rId8" w:anchor="_Toc5110587" w:history="1">
        <w:r w:rsidR="00567A3B" w:rsidRPr="00E80BE0">
          <w:rPr>
            <w:rStyle w:val="Hyperlink"/>
            <w:noProof/>
          </w:rPr>
          <w:t>Figure 1:</w:t>
        </w:r>
        <w:r w:rsidR="00567A3B">
          <w:rPr>
            <w:rFonts w:asciiTheme="minorHAnsi" w:hAnsiTheme="minorHAnsi"/>
            <w:noProof/>
            <w:sz w:val="22"/>
            <w:szCs w:val="22"/>
            <w:lang w:eastAsia="en-GB"/>
          </w:rPr>
          <w:tab/>
        </w:r>
        <w:r w:rsidR="00567A3B" w:rsidRPr="00E80BE0">
          <w:rPr>
            <w:rStyle w:val="Hyperlink"/>
            <w:noProof/>
          </w:rPr>
          <w:t>Process chain indicating components of the cerebellar deficit theory of dyslexia (Nicholson et al., 2001, p510).</w:t>
        </w:r>
        <w:r w:rsidR="00567A3B">
          <w:rPr>
            <w:noProof/>
            <w:webHidden/>
          </w:rPr>
          <w:tab/>
        </w:r>
        <w:r w:rsidR="00567A3B">
          <w:rPr>
            <w:noProof/>
            <w:webHidden/>
          </w:rPr>
          <w:fldChar w:fldCharType="begin"/>
        </w:r>
        <w:r w:rsidR="00567A3B">
          <w:rPr>
            <w:noProof/>
            <w:webHidden/>
          </w:rPr>
          <w:instrText xml:space="preserve"> PAGEREF _Toc5110587 \h </w:instrText>
        </w:r>
        <w:r w:rsidR="00567A3B">
          <w:rPr>
            <w:noProof/>
            <w:webHidden/>
          </w:rPr>
        </w:r>
        <w:r w:rsidR="00567A3B">
          <w:rPr>
            <w:noProof/>
            <w:webHidden/>
          </w:rPr>
          <w:fldChar w:fldCharType="separate"/>
        </w:r>
        <w:r w:rsidR="00567A3B">
          <w:rPr>
            <w:noProof/>
            <w:webHidden/>
          </w:rPr>
          <w:t>40</w:t>
        </w:r>
        <w:r w:rsidR="00567A3B">
          <w:rPr>
            <w:noProof/>
            <w:webHidden/>
          </w:rPr>
          <w:fldChar w:fldCharType="end"/>
        </w:r>
      </w:hyperlink>
    </w:p>
    <w:p w14:paraId="27483708" w14:textId="2162A415"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r:id="rId9" w:anchor="_Toc5110588" w:history="1">
        <w:r w:rsidR="00567A3B" w:rsidRPr="00E80BE0">
          <w:rPr>
            <w:rStyle w:val="Hyperlink"/>
            <w:noProof/>
          </w:rPr>
          <w:t>Figure 2:</w:t>
        </w:r>
        <w:r w:rsidR="00567A3B">
          <w:rPr>
            <w:rFonts w:asciiTheme="minorHAnsi" w:hAnsiTheme="minorHAnsi"/>
            <w:noProof/>
            <w:sz w:val="22"/>
            <w:szCs w:val="22"/>
            <w:lang w:eastAsia="en-GB"/>
          </w:rPr>
          <w:tab/>
        </w:r>
        <w:r w:rsidR="00567A3B" w:rsidRPr="00E80BE0">
          <w:rPr>
            <w:rStyle w:val="Hyperlink"/>
            <w:noProof/>
          </w:rPr>
          <w:t>Competing/contributing factors which may constitute a dyslexic profile (adapted from Fletcher, 2009, p511)</w:t>
        </w:r>
        <w:r w:rsidR="00567A3B">
          <w:rPr>
            <w:noProof/>
            <w:webHidden/>
          </w:rPr>
          <w:tab/>
        </w:r>
        <w:r w:rsidR="00567A3B">
          <w:rPr>
            <w:noProof/>
            <w:webHidden/>
          </w:rPr>
          <w:fldChar w:fldCharType="begin"/>
        </w:r>
        <w:r w:rsidR="00567A3B">
          <w:rPr>
            <w:noProof/>
            <w:webHidden/>
          </w:rPr>
          <w:instrText xml:space="preserve"> PAGEREF _Toc5110588 \h </w:instrText>
        </w:r>
        <w:r w:rsidR="00567A3B">
          <w:rPr>
            <w:noProof/>
            <w:webHidden/>
          </w:rPr>
        </w:r>
        <w:r w:rsidR="00567A3B">
          <w:rPr>
            <w:noProof/>
            <w:webHidden/>
          </w:rPr>
          <w:fldChar w:fldCharType="separate"/>
        </w:r>
        <w:r w:rsidR="00567A3B">
          <w:rPr>
            <w:noProof/>
            <w:webHidden/>
          </w:rPr>
          <w:t>50</w:t>
        </w:r>
        <w:r w:rsidR="00567A3B">
          <w:rPr>
            <w:noProof/>
            <w:webHidden/>
          </w:rPr>
          <w:fldChar w:fldCharType="end"/>
        </w:r>
      </w:hyperlink>
    </w:p>
    <w:p w14:paraId="1873EB5A" w14:textId="54A3289A" w:rsidR="00567A3B" w:rsidRDefault="00EB36A2">
      <w:pPr>
        <w:pStyle w:val="TableofFigures"/>
        <w:tabs>
          <w:tab w:val="left" w:pos="1000"/>
          <w:tab w:val="right" w:leader="dot" w:pos="8779"/>
        </w:tabs>
        <w:rPr>
          <w:rFonts w:asciiTheme="minorHAnsi" w:hAnsiTheme="minorHAnsi"/>
          <w:noProof/>
          <w:sz w:val="22"/>
          <w:szCs w:val="22"/>
          <w:lang w:eastAsia="en-GB"/>
        </w:rPr>
      </w:pPr>
      <w:hyperlink r:id="rId10" w:anchor="_Toc5110589" w:history="1">
        <w:r w:rsidR="00567A3B" w:rsidRPr="00E80BE0">
          <w:rPr>
            <w:rStyle w:val="Hyperlink"/>
            <w:noProof/>
          </w:rPr>
          <w:t>Figure 3:</w:t>
        </w:r>
        <w:r w:rsidR="00567A3B">
          <w:rPr>
            <w:rFonts w:asciiTheme="minorHAnsi" w:hAnsiTheme="minorHAnsi"/>
            <w:noProof/>
            <w:sz w:val="22"/>
            <w:szCs w:val="22"/>
            <w:lang w:eastAsia="en-GB"/>
          </w:rPr>
          <w:tab/>
        </w:r>
        <w:r w:rsidR="00567A3B" w:rsidRPr="00E80BE0">
          <w:rPr>
            <w:rStyle w:val="Hyperlink"/>
            <w:noProof/>
          </w:rPr>
          <w:t>Freud, Skinner and Kelly compared (interpreted from Humphrey &amp; Mullins, 2002.</w:t>
        </w:r>
        <w:r w:rsidR="00567A3B">
          <w:rPr>
            <w:noProof/>
            <w:webHidden/>
          </w:rPr>
          <w:tab/>
        </w:r>
        <w:r w:rsidR="00567A3B">
          <w:rPr>
            <w:noProof/>
            <w:webHidden/>
          </w:rPr>
          <w:fldChar w:fldCharType="begin"/>
        </w:r>
        <w:r w:rsidR="00567A3B">
          <w:rPr>
            <w:noProof/>
            <w:webHidden/>
          </w:rPr>
          <w:instrText xml:space="preserve"> PAGEREF _Toc5110589 \h </w:instrText>
        </w:r>
        <w:r w:rsidR="00567A3B">
          <w:rPr>
            <w:noProof/>
            <w:webHidden/>
          </w:rPr>
        </w:r>
        <w:r w:rsidR="00567A3B">
          <w:rPr>
            <w:noProof/>
            <w:webHidden/>
          </w:rPr>
          <w:fldChar w:fldCharType="separate"/>
        </w:r>
        <w:r w:rsidR="00567A3B">
          <w:rPr>
            <w:noProof/>
            <w:webHidden/>
          </w:rPr>
          <w:t>74</w:t>
        </w:r>
        <w:r w:rsidR="00567A3B">
          <w:rPr>
            <w:noProof/>
            <w:webHidden/>
          </w:rPr>
          <w:fldChar w:fldCharType="end"/>
        </w:r>
      </w:hyperlink>
    </w:p>
    <w:p w14:paraId="32188D13" w14:textId="3E3805C8"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w:anchor="_Toc5110590" w:history="1">
        <w:r w:rsidR="00567A3B" w:rsidRPr="00E80BE0">
          <w:rPr>
            <w:rStyle w:val="Hyperlink"/>
            <w:noProof/>
          </w:rPr>
          <w:t>Figure 4:</w:t>
        </w:r>
        <w:r w:rsidR="00567A3B">
          <w:rPr>
            <w:rFonts w:asciiTheme="minorHAnsi" w:hAnsiTheme="minorHAnsi"/>
            <w:noProof/>
            <w:sz w:val="22"/>
            <w:szCs w:val="22"/>
            <w:lang w:eastAsia="en-GB"/>
          </w:rPr>
          <w:tab/>
        </w:r>
        <w:r w:rsidR="00567A3B" w:rsidRPr="00E80BE0">
          <w:rPr>
            <w:rStyle w:val="Hyperlink"/>
            <w:noProof/>
          </w:rPr>
          <w:t>A representation of the triadic Reciprocal causation model (adapted variously from bandura, 1977, 1982, 1989, 1991, 1997).</w:t>
        </w:r>
        <w:r w:rsidR="00567A3B">
          <w:rPr>
            <w:noProof/>
            <w:webHidden/>
          </w:rPr>
          <w:tab/>
        </w:r>
        <w:r w:rsidR="00567A3B">
          <w:rPr>
            <w:noProof/>
            <w:webHidden/>
          </w:rPr>
          <w:fldChar w:fldCharType="begin"/>
        </w:r>
        <w:r w:rsidR="00567A3B">
          <w:rPr>
            <w:noProof/>
            <w:webHidden/>
          </w:rPr>
          <w:instrText xml:space="preserve"> PAGEREF _Toc5110590 \h </w:instrText>
        </w:r>
        <w:r w:rsidR="00567A3B">
          <w:rPr>
            <w:noProof/>
            <w:webHidden/>
          </w:rPr>
        </w:r>
        <w:r w:rsidR="00567A3B">
          <w:rPr>
            <w:noProof/>
            <w:webHidden/>
          </w:rPr>
          <w:fldChar w:fldCharType="separate"/>
        </w:r>
        <w:r w:rsidR="00567A3B">
          <w:rPr>
            <w:noProof/>
            <w:webHidden/>
          </w:rPr>
          <w:t>77</w:t>
        </w:r>
        <w:r w:rsidR="00567A3B">
          <w:rPr>
            <w:noProof/>
            <w:webHidden/>
          </w:rPr>
          <w:fldChar w:fldCharType="end"/>
        </w:r>
      </w:hyperlink>
    </w:p>
    <w:p w14:paraId="72E8E046" w14:textId="03EE1ABA" w:rsidR="00567A3B" w:rsidRDefault="00EB36A2">
      <w:pPr>
        <w:pStyle w:val="TableofFigures"/>
        <w:tabs>
          <w:tab w:val="left" w:pos="1000"/>
          <w:tab w:val="right" w:leader="dot" w:pos="8779"/>
        </w:tabs>
        <w:rPr>
          <w:rFonts w:asciiTheme="minorHAnsi" w:hAnsiTheme="minorHAnsi"/>
          <w:noProof/>
          <w:sz w:val="22"/>
          <w:szCs w:val="22"/>
          <w:lang w:eastAsia="en-GB"/>
        </w:rPr>
      </w:pPr>
      <w:hyperlink r:id="rId11" w:anchor="_Toc5110591" w:history="1">
        <w:r w:rsidR="00567A3B" w:rsidRPr="00E80BE0">
          <w:rPr>
            <w:rStyle w:val="Hyperlink"/>
            <w:noProof/>
          </w:rPr>
          <w:t>Figure 5:</w:t>
        </w:r>
        <w:r w:rsidR="00567A3B">
          <w:rPr>
            <w:rFonts w:asciiTheme="minorHAnsi" w:hAnsiTheme="minorHAnsi"/>
            <w:noProof/>
            <w:sz w:val="22"/>
            <w:szCs w:val="22"/>
            <w:lang w:eastAsia="en-GB"/>
          </w:rPr>
          <w:tab/>
        </w:r>
        <w:r w:rsidR="00567A3B" w:rsidRPr="00E80BE0">
          <w:rPr>
            <w:rStyle w:val="Hyperlink"/>
            <w:noProof/>
          </w:rPr>
          <w:t>Reflective cycles.</w:t>
        </w:r>
        <w:r w:rsidR="00567A3B">
          <w:rPr>
            <w:noProof/>
            <w:webHidden/>
          </w:rPr>
          <w:tab/>
        </w:r>
        <w:r w:rsidR="00567A3B">
          <w:rPr>
            <w:noProof/>
            <w:webHidden/>
          </w:rPr>
          <w:fldChar w:fldCharType="begin"/>
        </w:r>
        <w:r w:rsidR="00567A3B">
          <w:rPr>
            <w:noProof/>
            <w:webHidden/>
          </w:rPr>
          <w:instrText xml:space="preserve"> PAGEREF _Toc5110591 \h </w:instrText>
        </w:r>
        <w:r w:rsidR="00567A3B">
          <w:rPr>
            <w:noProof/>
            <w:webHidden/>
          </w:rPr>
        </w:r>
        <w:r w:rsidR="00567A3B">
          <w:rPr>
            <w:noProof/>
            <w:webHidden/>
          </w:rPr>
          <w:fldChar w:fldCharType="separate"/>
        </w:r>
        <w:r w:rsidR="00567A3B">
          <w:rPr>
            <w:noProof/>
            <w:webHidden/>
          </w:rPr>
          <w:t>78</w:t>
        </w:r>
        <w:r w:rsidR="00567A3B">
          <w:rPr>
            <w:noProof/>
            <w:webHidden/>
          </w:rPr>
          <w:fldChar w:fldCharType="end"/>
        </w:r>
      </w:hyperlink>
    </w:p>
    <w:p w14:paraId="6AF0DD7B" w14:textId="24DD9680"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w:anchor="_Toc5110592" w:history="1">
        <w:r w:rsidR="00567A3B" w:rsidRPr="00E80BE0">
          <w:rPr>
            <w:rStyle w:val="Hyperlink"/>
            <w:noProof/>
          </w:rPr>
          <w:t>Figure 6:</w:t>
        </w:r>
        <w:r w:rsidR="00567A3B">
          <w:rPr>
            <w:rFonts w:asciiTheme="minorHAnsi" w:hAnsiTheme="minorHAnsi"/>
            <w:noProof/>
            <w:sz w:val="22"/>
            <w:szCs w:val="22"/>
            <w:lang w:eastAsia="en-GB"/>
          </w:rPr>
          <w:tab/>
        </w:r>
        <w:r w:rsidR="00567A3B" w:rsidRPr="00E80BE0">
          <w:rPr>
            <w:rStyle w:val="Hyperlink"/>
            <w:noProof/>
          </w:rPr>
          <w:t>Conditional relationships between self-efficacy beliefs and outcome expectancies (Adapted from Bandura, 1997, p22)</w:t>
        </w:r>
        <w:r w:rsidR="00567A3B" w:rsidRPr="00E80BE0">
          <w:rPr>
            <w:rStyle w:val="Hyperlink"/>
            <w:rFonts w:ascii="Century Gothic" w:hAnsi="Century Gothic"/>
            <w:noProof/>
          </w:rPr>
          <w:t>.</w:t>
        </w:r>
        <w:r w:rsidR="00567A3B">
          <w:rPr>
            <w:noProof/>
            <w:webHidden/>
          </w:rPr>
          <w:tab/>
        </w:r>
        <w:r w:rsidR="00567A3B">
          <w:rPr>
            <w:noProof/>
            <w:webHidden/>
          </w:rPr>
          <w:fldChar w:fldCharType="begin"/>
        </w:r>
        <w:r w:rsidR="00567A3B">
          <w:rPr>
            <w:noProof/>
            <w:webHidden/>
          </w:rPr>
          <w:instrText xml:space="preserve"> PAGEREF _Toc5110592 \h </w:instrText>
        </w:r>
        <w:r w:rsidR="00567A3B">
          <w:rPr>
            <w:noProof/>
            <w:webHidden/>
          </w:rPr>
        </w:r>
        <w:r w:rsidR="00567A3B">
          <w:rPr>
            <w:noProof/>
            <w:webHidden/>
          </w:rPr>
          <w:fldChar w:fldCharType="separate"/>
        </w:r>
        <w:r w:rsidR="00567A3B">
          <w:rPr>
            <w:noProof/>
            <w:webHidden/>
          </w:rPr>
          <w:t>83</w:t>
        </w:r>
        <w:r w:rsidR="00567A3B">
          <w:rPr>
            <w:noProof/>
            <w:webHidden/>
          </w:rPr>
          <w:fldChar w:fldCharType="end"/>
        </w:r>
      </w:hyperlink>
    </w:p>
    <w:p w14:paraId="356DA1DC" w14:textId="0B5E1FAD"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r:id="rId12" w:anchor="_Toc5110593" w:history="1">
        <w:r w:rsidR="00567A3B" w:rsidRPr="00E80BE0">
          <w:rPr>
            <w:rStyle w:val="Hyperlink"/>
            <w:noProof/>
          </w:rPr>
          <w:t>Figure 7:</w:t>
        </w:r>
        <w:r w:rsidR="00567A3B">
          <w:rPr>
            <w:rFonts w:asciiTheme="minorHAnsi" w:hAnsiTheme="minorHAnsi"/>
            <w:noProof/>
            <w:sz w:val="22"/>
            <w:szCs w:val="22"/>
            <w:lang w:eastAsia="en-GB"/>
          </w:rPr>
          <w:tab/>
        </w:r>
        <w:r w:rsidR="00567A3B" w:rsidRPr="00E80BE0">
          <w:rPr>
            <w:rStyle w:val="Hyperlink"/>
            <w:noProof/>
          </w:rPr>
          <w:t>Illustrating a contradictory, uni-directional relationship from outcome expectancies to behaviour (adapted from Williams, 2010, p420).</w:t>
        </w:r>
        <w:r w:rsidR="00567A3B">
          <w:rPr>
            <w:noProof/>
            <w:webHidden/>
          </w:rPr>
          <w:tab/>
        </w:r>
        <w:r w:rsidR="00567A3B">
          <w:rPr>
            <w:noProof/>
            <w:webHidden/>
          </w:rPr>
          <w:fldChar w:fldCharType="begin"/>
        </w:r>
        <w:r w:rsidR="00567A3B">
          <w:rPr>
            <w:noProof/>
            <w:webHidden/>
          </w:rPr>
          <w:instrText xml:space="preserve"> PAGEREF _Toc5110593 \h </w:instrText>
        </w:r>
        <w:r w:rsidR="00567A3B">
          <w:rPr>
            <w:noProof/>
            <w:webHidden/>
          </w:rPr>
        </w:r>
        <w:r w:rsidR="00567A3B">
          <w:rPr>
            <w:noProof/>
            <w:webHidden/>
          </w:rPr>
          <w:fldChar w:fldCharType="separate"/>
        </w:r>
        <w:r w:rsidR="00567A3B">
          <w:rPr>
            <w:noProof/>
            <w:webHidden/>
          </w:rPr>
          <w:t>88</w:t>
        </w:r>
        <w:r w:rsidR="00567A3B">
          <w:rPr>
            <w:noProof/>
            <w:webHidden/>
          </w:rPr>
          <w:fldChar w:fldCharType="end"/>
        </w:r>
      </w:hyperlink>
    </w:p>
    <w:p w14:paraId="49E7373C" w14:textId="70E05E28"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594" w:history="1">
        <w:r w:rsidR="00567A3B" w:rsidRPr="00E80BE0">
          <w:rPr>
            <w:rStyle w:val="Hyperlink"/>
            <w:noProof/>
          </w:rPr>
          <w:t>Figure 8:</w:t>
        </w:r>
        <w:r w:rsidR="00567A3B">
          <w:rPr>
            <w:rFonts w:asciiTheme="minorHAnsi" w:hAnsiTheme="minorHAnsi"/>
            <w:noProof/>
            <w:sz w:val="22"/>
            <w:szCs w:val="22"/>
            <w:lang w:eastAsia="en-GB"/>
          </w:rPr>
          <w:tab/>
        </w:r>
        <w:r w:rsidR="00567A3B" w:rsidRPr="00E80BE0">
          <w:rPr>
            <w:rStyle w:val="Hyperlink"/>
            <w:noProof/>
          </w:rPr>
          <w:t>Illustrating magnitude and strength of self-efficacy.</w:t>
        </w:r>
        <w:r w:rsidR="00567A3B">
          <w:rPr>
            <w:noProof/>
            <w:webHidden/>
          </w:rPr>
          <w:tab/>
        </w:r>
        <w:r w:rsidR="00567A3B">
          <w:rPr>
            <w:noProof/>
            <w:webHidden/>
          </w:rPr>
          <w:fldChar w:fldCharType="begin"/>
        </w:r>
        <w:r w:rsidR="00567A3B">
          <w:rPr>
            <w:noProof/>
            <w:webHidden/>
          </w:rPr>
          <w:instrText xml:space="preserve"> PAGEREF _Toc5110594 \h </w:instrText>
        </w:r>
        <w:r w:rsidR="00567A3B">
          <w:rPr>
            <w:noProof/>
            <w:webHidden/>
          </w:rPr>
        </w:r>
        <w:r w:rsidR="00567A3B">
          <w:rPr>
            <w:noProof/>
            <w:webHidden/>
          </w:rPr>
          <w:fldChar w:fldCharType="separate"/>
        </w:r>
        <w:r w:rsidR="00567A3B">
          <w:rPr>
            <w:noProof/>
            <w:webHidden/>
          </w:rPr>
          <w:t>89</w:t>
        </w:r>
        <w:r w:rsidR="00567A3B">
          <w:rPr>
            <w:noProof/>
            <w:webHidden/>
          </w:rPr>
          <w:fldChar w:fldCharType="end"/>
        </w:r>
      </w:hyperlink>
    </w:p>
    <w:p w14:paraId="463EC91F" w14:textId="435C692A" w:rsidR="00567A3B" w:rsidRDefault="00EB36A2">
      <w:pPr>
        <w:pStyle w:val="TableofFigures"/>
        <w:tabs>
          <w:tab w:val="left" w:pos="1000"/>
          <w:tab w:val="right" w:leader="dot" w:pos="8779"/>
        </w:tabs>
        <w:rPr>
          <w:rFonts w:asciiTheme="minorHAnsi" w:hAnsiTheme="minorHAnsi"/>
          <w:noProof/>
          <w:sz w:val="22"/>
          <w:szCs w:val="22"/>
          <w:lang w:eastAsia="en-GB"/>
        </w:rPr>
      </w:pPr>
      <w:hyperlink r:id="rId13" w:anchor="_Toc5110595" w:history="1">
        <w:r w:rsidR="00567A3B" w:rsidRPr="00E80BE0">
          <w:rPr>
            <w:rStyle w:val="Hyperlink"/>
            <w:noProof/>
          </w:rPr>
          <w:t>Figure 9:</w:t>
        </w:r>
        <w:r w:rsidR="00567A3B">
          <w:rPr>
            <w:rFonts w:asciiTheme="minorHAnsi" w:hAnsiTheme="minorHAnsi"/>
            <w:noProof/>
            <w:sz w:val="22"/>
            <w:szCs w:val="22"/>
            <w:lang w:eastAsia="en-GB"/>
          </w:rPr>
          <w:tab/>
        </w:r>
        <w:r w:rsidR="00567A3B" w:rsidRPr="00E80BE0">
          <w:rPr>
            <w:rStyle w:val="Hyperlink"/>
            <w:noProof/>
          </w:rPr>
          <w:t>From 'As You Like It', Act 4, Scene 1; William Shakespeare.</w:t>
        </w:r>
        <w:r w:rsidR="00567A3B">
          <w:rPr>
            <w:noProof/>
            <w:webHidden/>
          </w:rPr>
          <w:tab/>
        </w:r>
        <w:r w:rsidR="00567A3B">
          <w:rPr>
            <w:noProof/>
            <w:webHidden/>
          </w:rPr>
          <w:fldChar w:fldCharType="begin"/>
        </w:r>
        <w:r w:rsidR="00567A3B">
          <w:rPr>
            <w:noProof/>
            <w:webHidden/>
          </w:rPr>
          <w:instrText xml:space="preserve"> PAGEREF _Toc5110595 \h </w:instrText>
        </w:r>
        <w:r w:rsidR="00567A3B">
          <w:rPr>
            <w:noProof/>
            <w:webHidden/>
          </w:rPr>
        </w:r>
        <w:r w:rsidR="00567A3B">
          <w:rPr>
            <w:noProof/>
            <w:webHidden/>
          </w:rPr>
          <w:fldChar w:fldCharType="separate"/>
        </w:r>
        <w:r w:rsidR="00567A3B">
          <w:rPr>
            <w:noProof/>
            <w:webHidden/>
          </w:rPr>
          <w:t>97</w:t>
        </w:r>
        <w:r w:rsidR="00567A3B">
          <w:rPr>
            <w:noProof/>
            <w:webHidden/>
          </w:rPr>
          <w:fldChar w:fldCharType="end"/>
        </w:r>
      </w:hyperlink>
    </w:p>
    <w:p w14:paraId="71B6794F" w14:textId="2E6E7A27"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w:anchor="_Toc5110596" w:history="1">
        <w:r w:rsidR="00567A3B" w:rsidRPr="00E80BE0">
          <w:rPr>
            <w:rStyle w:val="Hyperlink"/>
            <w:noProof/>
          </w:rPr>
          <w:t>Figure 10:</w:t>
        </w:r>
        <w:r w:rsidR="00567A3B">
          <w:rPr>
            <w:rFonts w:asciiTheme="minorHAnsi" w:hAnsiTheme="minorHAnsi"/>
            <w:noProof/>
            <w:sz w:val="22"/>
            <w:szCs w:val="22"/>
            <w:lang w:eastAsia="en-GB"/>
          </w:rPr>
          <w:tab/>
        </w:r>
        <w:r w:rsidR="00567A3B" w:rsidRPr="00E80BE0">
          <w:rPr>
            <w:rStyle w:val="Hyperlink"/>
            <w:noProof/>
          </w:rPr>
          <w:t>Summary of components and factors leading from self-efficacy beliefs to outcome expectancy (summarised from Bandura, 1997a, p23-26).</w:t>
        </w:r>
        <w:r w:rsidR="00567A3B">
          <w:rPr>
            <w:noProof/>
            <w:webHidden/>
          </w:rPr>
          <w:tab/>
        </w:r>
        <w:r w:rsidR="00567A3B">
          <w:rPr>
            <w:noProof/>
            <w:webHidden/>
          </w:rPr>
          <w:fldChar w:fldCharType="begin"/>
        </w:r>
        <w:r w:rsidR="00567A3B">
          <w:rPr>
            <w:noProof/>
            <w:webHidden/>
          </w:rPr>
          <w:instrText xml:space="preserve"> PAGEREF _Toc5110596 \h </w:instrText>
        </w:r>
        <w:r w:rsidR="00567A3B">
          <w:rPr>
            <w:noProof/>
            <w:webHidden/>
          </w:rPr>
        </w:r>
        <w:r w:rsidR="00567A3B">
          <w:rPr>
            <w:noProof/>
            <w:webHidden/>
          </w:rPr>
          <w:fldChar w:fldCharType="separate"/>
        </w:r>
        <w:r w:rsidR="00567A3B">
          <w:rPr>
            <w:noProof/>
            <w:webHidden/>
          </w:rPr>
          <w:t>103</w:t>
        </w:r>
        <w:r w:rsidR="00567A3B">
          <w:rPr>
            <w:noProof/>
            <w:webHidden/>
          </w:rPr>
          <w:fldChar w:fldCharType="end"/>
        </w:r>
      </w:hyperlink>
    </w:p>
    <w:p w14:paraId="0058BDBF" w14:textId="6495B21C" w:rsidR="00567A3B" w:rsidRDefault="00EB36A2">
      <w:pPr>
        <w:pStyle w:val="TableofFigures"/>
        <w:tabs>
          <w:tab w:val="left" w:pos="1000"/>
          <w:tab w:val="right" w:leader="dot" w:pos="8779"/>
        </w:tabs>
        <w:rPr>
          <w:rFonts w:asciiTheme="minorHAnsi" w:hAnsiTheme="minorHAnsi"/>
          <w:noProof/>
          <w:sz w:val="22"/>
          <w:szCs w:val="22"/>
          <w:lang w:eastAsia="en-GB"/>
        </w:rPr>
      </w:pPr>
      <w:hyperlink r:id="rId14" w:anchor="_Toc5110597" w:history="1">
        <w:r w:rsidR="00567A3B" w:rsidRPr="00E80BE0">
          <w:rPr>
            <w:rStyle w:val="Hyperlink"/>
            <w:noProof/>
          </w:rPr>
          <w:t>Figure 11:</w:t>
        </w:r>
        <w:r w:rsidR="00567A3B">
          <w:rPr>
            <w:rFonts w:asciiTheme="minorHAnsi" w:hAnsiTheme="minorHAnsi"/>
            <w:noProof/>
            <w:sz w:val="22"/>
            <w:szCs w:val="22"/>
            <w:lang w:eastAsia="en-GB"/>
          </w:rPr>
          <w:tab/>
        </w:r>
        <w:r w:rsidR="00567A3B" w:rsidRPr="00E80BE0">
          <w:rPr>
            <w:rStyle w:val="Hyperlink"/>
            <w:noProof/>
          </w:rPr>
          <w:t>‘My dyslexia …’</w:t>
        </w:r>
        <w:r w:rsidR="00567A3B">
          <w:rPr>
            <w:noProof/>
            <w:webHidden/>
          </w:rPr>
          <w:tab/>
        </w:r>
        <w:r w:rsidR="00567A3B">
          <w:rPr>
            <w:noProof/>
            <w:webHidden/>
          </w:rPr>
          <w:fldChar w:fldCharType="begin"/>
        </w:r>
        <w:r w:rsidR="00567A3B">
          <w:rPr>
            <w:noProof/>
            <w:webHidden/>
          </w:rPr>
          <w:instrText xml:space="preserve"> PAGEREF _Toc5110597 \h </w:instrText>
        </w:r>
        <w:r w:rsidR="00567A3B">
          <w:rPr>
            <w:noProof/>
            <w:webHidden/>
          </w:rPr>
        </w:r>
        <w:r w:rsidR="00567A3B">
          <w:rPr>
            <w:noProof/>
            <w:webHidden/>
          </w:rPr>
          <w:fldChar w:fldCharType="separate"/>
        </w:r>
        <w:r w:rsidR="00567A3B">
          <w:rPr>
            <w:noProof/>
            <w:webHidden/>
          </w:rPr>
          <w:t>162</w:t>
        </w:r>
        <w:r w:rsidR="00567A3B">
          <w:rPr>
            <w:noProof/>
            <w:webHidden/>
          </w:rPr>
          <w:fldChar w:fldCharType="end"/>
        </w:r>
      </w:hyperlink>
    </w:p>
    <w:p w14:paraId="6773E72E" w14:textId="3F01CC5E" w:rsidR="00567A3B" w:rsidRDefault="00EB36A2">
      <w:pPr>
        <w:pStyle w:val="TableofFigures"/>
        <w:tabs>
          <w:tab w:val="left" w:pos="1000"/>
          <w:tab w:val="right" w:leader="dot" w:pos="8779"/>
        </w:tabs>
        <w:rPr>
          <w:rFonts w:asciiTheme="minorHAnsi" w:hAnsiTheme="minorHAnsi"/>
          <w:noProof/>
          <w:sz w:val="22"/>
          <w:szCs w:val="22"/>
          <w:lang w:eastAsia="en-GB"/>
        </w:rPr>
      </w:pPr>
      <w:hyperlink r:id="rId15" w:anchor="_Toc5110598" w:history="1">
        <w:r w:rsidR="00567A3B" w:rsidRPr="00E80BE0">
          <w:rPr>
            <w:rStyle w:val="Hyperlink"/>
            <w:noProof/>
          </w:rPr>
          <w:t>Figure 12:</w:t>
        </w:r>
        <w:r w:rsidR="00567A3B">
          <w:rPr>
            <w:rFonts w:asciiTheme="minorHAnsi" w:hAnsiTheme="minorHAnsi"/>
            <w:noProof/>
            <w:sz w:val="22"/>
            <w:szCs w:val="22"/>
            <w:lang w:eastAsia="en-GB"/>
          </w:rPr>
          <w:tab/>
        </w:r>
        <w:r w:rsidR="00567A3B" w:rsidRPr="00E80BE0">
          <w:rPr>
            <w:rStyle w:val="Hyperlink"/>
            <w:noProof/>
          </w:rPr>
          <w:t>Likert scale item continuous range input slider used throughout the research questionnaire.</w:t>
        </w:r>
        <w:r w:rsidR="00567A3B">
          <w:rPr>
            <w:noProof/>
            <w:webHidden/>
          </w:rPr>
          <w:tab/>
        </w:r>
        <w:r w:rsidR="00567A3B">
          <w:rPr>
            <w:noProof/>
            <w:webHidden/>
          </w:rPr>
          <w:fldChar w:fldCharType="begin"/>
        </w:r>
        <w:r w:rsidR="00567A3B">
          <w:rPr>
            <w:noProof/>
            <w:webHidden/>
          </w:rPr>
          <w:instrText xml:space="preserve"> PAGEREF _Toc5110598 \h </w:instrText>
        </w:r>
        <w:r w:rsidR="00567A3B">
          <w:rPr>
            <w:noProof/>
            <w:webHidden/>
          </w:rPr>
        </w:r>
        <w:r w:rsidR="00567A3B">
          <w:rPr>
            <w:noProof/>
            <w:webHidden/>
          </w:rPr>
          <w:fldChar w:fldCharType="separate"/>
        </w:r>
        <w:r w:rsidR="00567A3B">
          <w:rPr>
            <w:noProof/>
            <w:webHidden/>
          </w:rPr>
          <w:t>163</w:t>
        </w:r>
        <w:r w:rsidR="00567A3B">
          <w:rPr>
            <w:noProof/>
            <w:webHidden/>
          </w:rPr>
          <w:fldChar w:fldCharType="end"/>
        </w:r>
      </w:hyperlink>
    </w:p>
    <w:p w14:paraId="6478C2A7" w14:textId="6C78A706"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r:id="rId16" w:anchor="_Toc5110599" w:history="1">
        <w:r w:rsidR="00567A3B" w:rsidRPr="00E80BE0">
          <w:rPr>
            <w:rStyle w:val="Hyperlink"/>
            <w:noProof/>
          </w:rPr>
          <w:t>Figure 13:</w:t>
        </w:r>
        <w:r w:rsidR="00567A3B">
          <w:rPr>
            <w:rFonts w:asciiTheme="minorHAnsi" w:hAnsiTheme="minorHAnsi"/>
            <w:noProof/>
            <w:sz w:val="22"/>
            <w:szCs w:val="22"/>
            <w:lang w:eastAsia="en-GB"/>
          </w:rPr>
          <w:tab/>
        </w:r>
        <w:r w:rsidR="00567A3B" w:rsidRPr="00E80BE0">
          <w:rPr>
            <w:rStyle w:val="Hyperlink"/>
            <w:noProof/>
          </w:rPr>
          <w:t>The radar chart visualization of the 6 psycho-sociometric constructs generated from a trial pseudo-respondent.</w:t>
        </w:r>
        <w:r w:rsidR="00567A3B">
          <w:rPr>
            <w:noProof/>
            <w:webHidden/>
          </w:rPr>
          <w:tab/>
        </w:r>
        <w:r w:rsidR="00567A3B">
          <w:rPr>
            <w:noProof/>
            <w:webHidden/>
          </w:rPr>
          <w:fldChar w:fldCharType="begin"/>
        </w:r>
        <w:r w:rsidR="00567A3B">
          <w:rPr>
            <w:noProof/>
            <w:webHidden/>
          </w:rPr>
          <w:instrText xml:space="preserve"> PAGEREF _Toc5110599 \h </w:instrText>
        </w:r>
        <w:r w:rsidR="00567A3B">
          <w:rPr>
            <w:noProof/>
            <w:webHidden/>
          </w:rPr>
        </w:r>
        <w:r w:rsidR="00567A3B">
          <w:rPr>
            <w:noProof/>
            <w:webHidden/>
          </w:rPr>
          <w:fldChar w:fldCharType="separate"/>
        </w:r>
        <w:r w:rsidR="00567A3B">
          <w:rPr>
            <w:noProof/>
            <w:webHidden/>
          </w:rPr>
          <w:t>165</w:t>
        </w:r>
        <w:r w:rsidR="00567A3B">
          <w:rPr>
            <w:noProof/>
            <w:webHidden/>
          </w:rPr>
          <w:fldChar w:fldCharType="end"/>
        </w:r>
      </w:hyperlink>
    </w:p>
    <w:p w14:paraId="07D05AF6" w14:textId="3E375DD9" w:rsidR="00567A3B" w:rsidRDefault="00EB36A2">
      <w:pPr>
        <w:pStyle w:val="TableofFigures"/>
        <w:tabs>
          <w:tab w:val="left" w:pos="1000"/>
          <w:tab w:val="right" w:leader="dot" w:pos="8779"/>
        </w:tabs>
        <w:rPr>
          <w:rFonts w:asciiTheme="minorHAnsi" w:hAnsiTheme="minorHAnsi"/>
          <w:noProof/>
          <w:sz w:val="22"/>
          <w:szCs w:val="22"/>
          <w:lang w:eastAsia="en-GB"/>
        </w:rPr>
      </w:pPr>
      <w:hyperlink r:id="rId17" w:anchor="_Toc5110600" w:history="1">
        <w:r w:rsidR="00567A3B" w:rsidRPr="00E80BE0">
          <w:rPr>
            <w:rStyle w:val="Hyperlink"/>
            <w:noProof/>
          </w:rPr>
          <w:t>Figure 14:</w:t>
        </w:r>
        <w:r w:rsidR="00567A3B">
          <w:rPr>
            <w:rFonts w:asciiTheme="minorHAnsi" w:hAnsiTheme="minorHAnsi"/>
            <w:noProof/>
            <w:sz w:val="22"/>
            <w:szCs w:val="22"/>
            <w:lang w:eastAsia="en-GB"/>
          </w:rPr>
          <w:tab/>
        </w:r>
        <w:r w:rsidR="00567A3B" w:rsidRPr="00E80BE0">
          <w:rPr>
            <w:rStyle w:val="Hyperlink"/>
            <w:noProof/>
          </w:rPr>
          <w:t>Data processing flowchart.</w:t>
        </w:r>
        <w:r w:rsidR="00567A3B">
          <w:rPr>
            <w:noProof/>
            <w:webHidden/>
          </w:rPr>
          <w:tab/>
        </w:r>
        <w:r w:rsidR="00567A3B">
          <w:rPr>
            <w:noProof/>
            <w:webHidden/>
          </w:rPr>
          <w:fldChar w:fldCharType="begin"/>
        </w:r>
        <w:r w:rsidR="00567A3B">
          <w:rPr>
            <w:noProof/>
            <w:webHidden/>
          </w:rPr>
          <w:instrText xml:space="preserve"> PAGEREF _Toc5110600 \h </w:instrText>
        </w:r>
        <w:r w:rsidR="00567A3B">
          <w:rPr>
            <w:noProof/>
            <w:webHidden/>
          </w:rPr>
        </w:r>
        <w:r w:rsidR="00567A3B">
          <w:rPr>
            <w:noProof/>
            <w:webHidden/>
          </w:rPr>
          <w:fldChar w:fldCharType="separate"/>
        </w:r>
        <w:r w:rsidR="00567A3B">
          <w:rPr>
            <w:noProof/>
            <w:webHidden/>
          </w:rPr>
          <w:t>169</w:t>
        </w:r>
        <w:r w:rsidR="00567A3B">
          <w:rPr>
            <w:noProof/>
            <w:webHidden/>
          </w:rPr>
          <w:fldChar w:fldCharType="end"/>
        </w:r>
      </w:hyperlink>
    </w:p>
    <w:p w14:paraId="5F3E3E1F" w14:textId="48889093"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01" w:history="1">
        <w:r w:rsidR="00567A3B" w:rsidRPr="00E80BE0">
          <w:rPr>
            <w:rStyle w:val="Hyperlink"/>
            <w:noProof/>
          </w:rPr>
          <w:t>Figure 15:</w:t>
        </w:r>
        <w:r w:rsidR="00567A3B">
          <w:rPr>
            <w:rFonts w:asciiTheme="minorHAnsi" w:hAnsiTheme="minorHAnsi"/>
            <w:noProof/>
            <w:sz w:val="22"/>
            <w:szCs w:val="22"/>
            <w:lang w:eastAsia="en-GB"/>
          </w:rPr>
          <w:tab/>
        </w:r>
        <w:r w:rsidR="00567A3B" w:rsidRPr="00E80BE0">
          <w:rPr>
            <w:rStyle w:val="Hyperlink"/>
            <w:noProof/>
          </w:rPr>
          <w:t>Data collection process flowchart.</w:t>
        </w:r>
        <w:r w:rsidR="00567A3B">
          <w:rPr>
            <w:noProof/>
            <w:webHidden/>
          </w:rPr>
          <w:tab/>
        </w:r>
        <w:r w:rsidR="00567A3B">
          <w:rPr>
            <w:noProof/>
            <w:webHidden/>
          </w:rPr>
          <w:fldChar w:fldCharType="begin"/>
        </w:r>
        <w:r w:rsidR="00567A3B">
          <w:rPr>
            <w:noProof/>
            <w:webHidden/>
          </w:rPr>
          <w:instrText xml:space="preserve"> PAGEREF _Toc5110601 \h </w:instrText>
        </w:r>
        <w:r w:rsidR="00567A3B">
          <w:rPr>
            <w:noProof/>
            <w:webHidden/>
          </w:rPr>
        </w:r>
        <w:r w:rsidR="00567A3B">
          <w:rPr>
            <w:noProof/>
            <w:webHidden/>
          </w:rPr>
          <w:fldChar w:fldCharType="separate"/>
        </w:r>
        <w:r w:rsidR="00567A3B">
          <w:rPr>
            <w:noProof/>
            <w:webHidden/>
          </w:rPr>
          <w:t>172</w:t>
        </w:r>
        <w:r w:rsidR="00567A3B">
          <w:rPr>
            <w:noProof/>
            <w:webHidden/>
          </w:rPr>
          <w:fldChar w:fldCharType="end"/>
        </w:r>
      </w:hyperlink>
    </w:p>
    <w:p w14:paraId="71E21249" w14:textId="152E9B18" w:rsidR="00567A3B" w:rsidRDefault="00EB36A2">
      <w:pPr>
        <w:pStyle w:val="TableofFigures"/>
        <w:tabs>
          <w:tab w:val="left" w:pos="1000"/>
          <w:tab w:val="right" w:leader="dot" w:pos="8779"/>
        </w:tabs>
        <w:rPr>
          <w:rFonts w:asciiTheme="minorHAnsi" w:hAnsiTheme="minorHAnsi"/>
          <w:noProof/>
          <w:sz w:val="22"/>
          <w:szCs w:val="22"/>
          <w:lang w:eastAsia="en-GB"/>
        </w:rPr>
      </w:pPr>
      <w:hyperlink r:id="rId18" w:anchor="_Toc5110602" w:history="1">
        <w:r w:rsidR="00567A3B" w:rsidRPr="00E80BE0">
          <w:rPr>
            <w:rStyle w:val="Hyperlink"/>
            <w:noProof/>
          </w:rPr>
          <w:t>Figure 16:</w:t>
        </w:r>
        <w:r w:rsidR="00567A3B">
          <w:rPr>
            <w:rFonts w:asciiTheme="minorHAnsi" w:hAnsiTheme="minorHAnsi"/>
            <w:noProof/>
            <w:sz w:val="22"/>
            <w:szCs w:val="22"/>
            <w:lang w:eastAsia="en-GB"/>
          </w:rPr>
          <w:tab/>
        </w:r>
        <w:r w:rsidR="00567A3B" w:rsidRPr="00E80BE0">
          <w:rPr>
            <w:rStyle w:val="Hyperlink"/>
            <w:noProof/>
          </w:rPr>
          <w:t>Dyslexic students completed a verb-noun option sentence to indicate how they learned of their dyslexia</w:t>
        </w:r>
        <w:r w:rsidR="00567A3B">
          <w:rPr>
            <w:rStyle w:val="Hyperlink"/>
            <w:noProof/>
          </w:rPr>
          <w:tab/>
        </w:r>
        <w:r w:rsidR="00567A3B">
          <w:rPr>
            <w:rStyle w:val="Hyperlink"/>
            <w:noProof/>
          </w:rPr>
          <w:tab/>
        </w:r>
        <w:r w:rsidR="00567A3B">
          <w:rPr>
            <w:noProof/>
            <w:webHidden/>
          </w:rPr>
          <w:tab/>
        </w:r>
        <w:r w:rsidR="00567A3B">
          <w:rPr>
            <w:noProof/>
            <w:webHidden/>
          </w:rPr>
          <w:fldChar w:fldCharType="begin"/>
        </w:r>
        <w:r w:rsidR="00567A3B">
          <w:rPr>
            <w:noProof/>
            <w:webHidden/>
          </w:rPr>
          <w:instrText xml:space="preserve"> PAGEREF _Toc5110602 \h </w:instrText>
        </w:r>
        <w:r w:rsidR="00567A3B">
          <w:rPr>
            <w:noProof/>
            <w:webHidden/>
          </w:rPr>
        </w:r>
        <w:r w:rsidR="00567A3B">
          <w:rPr>
            <w:noProof/>
            <w:webHidden/>
          </w:rPr>
          <w:fldChar w:fldCharType="separate"/>
        </w:r>
        <w:r w:rsidR="00567A3B">
          <w:rPr>
            <w:noProof/>
            <w:webHidden/>
          </w:rPr>
          <w:t>184</w:t>
        </w:r>
        <w:r w:rsidR="00567A3B">
          <w:rPr>
            <w:noProof/>
            <w:webHidden/>
          </w:rPr>
          <w:fldChar w:fldCharType="end"/>
        </w:r>
      </w:hyperlink>
    </w:p>
    <w:p w14:paraId="08E4715C" w14:textId="1F4ECDB4" w:rsidR="00567A3B" w:rsidRDefault="00EB36A2">
      <w:pPr>
        <w:pStyle w:val="TableofFigures"/>
        <w:tabs>
          <w:tab w:val="left" w:pos="1000"/>
          <w:tab w:val="right" w:leader="dot" w:pos="8779"/>
        </w:tabs>
        <w:rPr>
          <w:rFonts w:asciiTheme="minorHAnsi" w:hAnsiTheme="minorHAnsi"/>
          <w:noProof/>
          <w:sz w:val="22"/>
          <w:szCs w:val="22"/>
          <w:lang w:eastAsia="en-GB"/>
        </w:rPr>
      </w:pPr>
      <w:hyperlink r:id="rId19" w:anchor="_Toc5110603" w:history="1">
        <w:r w:rsidR="00567A3B" w:rsidRPr="00E80BE0">
          <w:rPr>
            <w:rStyle w:val="Hyperlink"/>
            <w:noProof/>
          </w:rPr>
          <w:t>Figure 17:</w:t>
        </w:r>
        <w:r w:rsidR="00567A3B">
          <w:rPr>
            <w:rFonts w:asciiTheme="minorHAnsi" w:hAnsiTheme="minorHAnsi"/>
            <w:noProof/>
            <w:sz w:val="22"/>
            <w:szCs w:val="22"/>
            <w:lang w:eastAsia="en-GB"/>
          </w:rPr>
          <w:tab/>
        </w:r>
        <w:r w:rsidR="00567A3B" w:rsidRPr="00E80BE0">
          <w:rPr>
            <w:rStyle w:val="Hyperlink"/>
            <w:noProof/>
          </w:rPr>
          <w:t>Representative distribution curves for datapoints in both primary research groups suggesting normality.</w:t>
        </w:r>
        <w:r w:rsidR="00567A3B">
          <w:rPr>
            <w:rStyle w:val="Hyperlink"/>
            <w:noProof/>
          </w:rPr>
          <w:tab/>
        </w:r>
        <w:r w:rsidR="00567A3B">
          <w:rPr>
            <w:rStyle w:val="Hyperlink"/>
            <w:noProof/>
          </w:rPr>
          <w:tab/>
        </w:r>
        <w:r w:rsidR="00567A3B">
          <w:rPr>
            <w:noProof/>
            <w:webHidden/>
          </w:rPr>
          <w:tab/>
        </w:r>
        <w:r w:rsidR="00567A3B">
          <w:rPr>
            <w:noProof/>
            <w:webHidden/>
          </w:rPr>
          <w:fldChar w:fldCharType="begin"/>
        </w:r>
        <w:r w:rsidR="00567A3B">
          <w:rPr>
            <w:noProof/>
            <w:webHidden/>
          </w:rPr>
          <w:instrText xml:space="preserve"> PAGEREF _Toc5110603 \h </w:instrText>
        </w:r>
        <w:r w:rsidR="00567A3B">
          <w:rPr>
            <w:noProof/>
            <w:webHidden/>
          </w:rPr>
        </w:r>
        <w:r w:rsidR="00567A3B">
          <w:rPr>
            <w:noProof/>
            <w:webHidden/>
          </w:rPr>
          <w:fldChar w:fldCharType="separate"/>
        </w:r>
        <w:r w:rsidR="00567A3B">
          <w:rPr>
            <w:noProof/>
            <w:webHidden/>
          </w:rPr>
          <w:t>189</w:t>
        </w:r>
        <w:r w:rsidR="00567A3B">
          <w:rPr>
            <w:noProof/>
            <w:webHidden/>
          </w:rPr>
          <w:fldChar w:fldCharType="end"/>
        </w:r>
      </w:hyperlink>
    </w:p>
    <w:p w14:paraId="3EDD8D32" w14:textId="7D80B508" w:rsidR="00567A3B" w:rsidRDefault="00EB36A2">
      <w:pPr>
        <w:pStyle w:val="TableofFigures"/>
        <w:tabs>
          <w:tab w:val="left" w:pos="1000"/>
          <w:tab w:val="right" w:leader="dot" w:pos="8779"/>
        </w:tabs>
        <w:rPr>
          <w:rFonts w:asciiTheme="minorHAnsi" w:hAnsiTheme="minorHAnsi"/>
          <w:noProof/>
          <w:sz w:val="22"/>
          <w:szCs w:val="22"/>
          <w:lang w:eastAsia="en-GB"/>
        </w:rPr>
      </w:pPr>
      <w:hyperlink r:id="rId20" w:anchor="_Toc5110604" w:history="1">
        <w:r w:rsidR="00567A3B" w:rsidRPr="00E80BE0">
          <w:rPr>
            <w:rStyle w:val="Hyperlink"/>
            <w:noProof/>
          </w:rPr>
          <w:t>Figure 18:</w:t>
        </w:r>
        <w:r w:rsidR="00567A3B">
          <w:rPr>
            <w:rFonts w:asciiTheme="minorHAnsi" w:hAnsiTheme="minorHAnsi"/>
            <w:noProof/>
            <w:sz w:val="22"/>
            <w:szCs w:val="22"/>
            <w:lang w:eastAsia="en-GB"/>
          </w:rPr>
          <w:tab/>
        </w:r>
        <w:r w:rsidR="00567A3B" w:rsidRPr="00E80BE0">
          <w:rPr>
            <w:rStyle w:val="Hyperlink"/>
            <w:noProof/>
          </w:rPr>
          <w:t>Normal Q-Q plots for Dyslexia Index.</w:t>
        </w:r>
        <w:r w:rsidR="00567A3B">
          <w:rPr>
            <w:noProof/>
            <w:webHidden/>
          </w:rPr>
          <w:tab/>
        </w:r>
        <w:r w:rsidR="00567A3B">
          <w:rPr>
            <w:noProof/>
            <w:webHidden/>
          </w:rPr>
          <w:fldChar w:fldCharType="begin"/>
        </w:r>
        <w:r w:rsidR="00567A3B">
          <w:rPr>
            <w:noProof/>
            <w:webHidden/>
          </w:rPr>
          <w:instrText xml:space="preserve"> PAGEREF _Toc5110604 \h </w:instrText>
        </w:r>
        <w:r w:rsidR="00567A3B">
          <w:rPr>
            <w:noProof/>
            <w:webHidden/>
          </w:rPr>
        </w:r>
        <w:r w:rsidR="00567A3B">
          <w:rPr>
            <w:noProof/>
            <w:webHidden/>
          </w:rPr>
          <w:fldChar w:fldCharType="separate"/>
        </w:r>
        <w:r w:rsidR="00567A3B">
          <w:rPr>
            <w:noProof/>
            <w:webHidden/>
          </w:rPr>
          <w:t>190</w:t>
        </w:r>
        <w:r w:rsidR="00567A3B">
          <w:rPr>
            <w:noProof/>
            <w:webHidden/>
          </w:rPr>
          <w:fldChar w:fldCharType="end"/>
        </w:r>
      </w:hyperlink>
    </w:p>
    <w:p w14:paraId="547E8889" w14:textId="42C3684C" w:rsidR="00567A3B" w:rsidRDefault="00EB36A2">
      <w:pPr>
        <w:pStyle w:val="TableofFigures"/>
        <w:tabs>
          <w:tab w:val="left" w:pos="1000"/>
          <w:tab w:val="right" w:leader="dot" w:pos="8779"/>
        </w:tabs>
        <w:rPr>
          <w:rFonts w:asciiTheme="minorHAnsi" w:hAnsiTheme="minorHAnsi"/>
          <w:noProof/>
          <w:sz w:val="22"/>
          <w:szCs w:val="22"/>
          <w:lang w:eastAsia="en-GB"/>
        </w:rPr>
      </w:pPr>
      <w:hyperlink r:id="rId21" w:anchor="_Toc5110605" w:history="1">
        <w:r w:rsidR="00567A3B" w:rsidRPr="00E80BE0">
          <w:rPr>
            <w:rStyle w:val="Hyperlink"/>
            <w:noProof/>
          </w:rPr>
          <w:t>Figure 19:</w:t>
        </w:r>
        <w:r w:rsidR="00567A3B">
          <w:rPr>
            <w:rFonts w:asciiTheme="minorHAnsi" w:hAnsiTheme="minorHAnsi"/>
            <w:noProof/>
            <w:sz w:val="22"/>
            <w:szCs w:val="22"/>
            <w:lang w:eastAsia="en-GB"/>
          </w:rPr>
          <w:tab/>
        </w:r>
        <w:r w:rsidR="00567A3B" w:rsidRPr="00E80BE0">
          <w:rPr>
            <w:rStyle w:val="Hyperlink"/>
            <w:noProof/>
          </w:rPr>
          <w:t>Basic statistics for research groups and subgroups according to the first iteration for Dx boundaries</w:t>
        </w:r>
        <w:r w:rsidR="00567A3B">
          <w:rPr>
            <w:noProof/>
            <w:webHidden/>
          </w:rPr>
          <w:tab/>
        </w:r>
        <w:r w:rsidR="00567A3B">
          <w:rPr>
            <w:noProof/>
            <w:webHidden/>
          </w:rPr>
          <w:fldChar w:fldCharType="begin"/>
        </w:r>
        <w:r w:rsidR="00567A3B">
          <w:rPr>
            <w:noProof/>
            <w:webHidden/>
          </w:rPr>
          <w:instrText xml:space="preserve"> PAGEREF _Toc5110605 \h </w:instrText>
        </w:r>
        <w:r w:rsidR="00567A3B">
          <w:rPr>
            <w:noProof/>
            <w:webHidden/>
          </w:rPr>
        </w:r>
        <w:r w:rsidR="00567A3B">
          <w:rPr>
            <w:noProof/>
            <w:webHidden/>
          </w:rPr>
          <w:fldChar w:fldCharType="separate"/>
        </w:r>
        <w:r w:rsidR="00567A3B">
          <w:rPr>
            <w:noProof/>
            <w:webHidden/>
          </w:rPr>
          <w:t>193</w:t>
        </w:r>
        <w:r w:rsidR="00567A3B">
          <w:rPr>
            <w:noProof/>
            <w:webHidden/>
          </w:rPr>
          <w:fldChar w:fldCharType="end"/>
        </w:r>
      </w:hyperlink>
    </w:p>
    <w:p w14:paraId="1548D3A7" w14:textId="623ECA46" w:rsidR="00567A3B" w:rsidRDefault="00EB36A2">
      <w:pPr>
        <w:pStyle w:val="TableofFigures"/>
        <w:tabs>
          <w:tab w:val="left" w:pos="1000"/>
          <w:tab w:val="right" w:leader="dot" w:pos="8779"/>
        </w:tabs>
        <w:rPr>
          <w:rFonts w:asciiTheme="minorHAnsi" w:hAnsiTheme="minorHAnsi"/>
          <w:noProof/>
          <w:sz w:val="22"/>
          <w:szCs w:val="22"/>
          <w:lang w:eastAsia="en-GB"/>
        </w:rPr>
      </w:pPr>
      <w:hyperlink r:id="rId22" w:anchor="_Toc5110606" w:history="1">
        <w:r w:rsidR="00567A3B" w:rsidRPr="00E80BE0">
          <w:rPr>
            <w:rStyle w:val="Hyperlink"/>
            <w:noProof/>
          </w:rPr>
          <w:t>Figure 20:</w:t>
        </w:r>
        <w:r w:rsidR="00567A3B">
          <w:rPr>
            <w:rFonts w:asciiTheme="minorHAnsi" w:hAnsiTheme="minorHAnsi"/>
            <w:noProof/>
            <w:sz w:val="22"/>
            <w:szCs w:val="22"/>
            <w:lang w:eastAsia="en-GB"/>
          </w:rPr>
          <w:tab/>
        </w:r>
        <w:r w:rsidR="00567A3B" w:rsidRPr="00E80BE0">
          <w:rPr>
            <w:rStyle w:val="Hyperlink"/>
            <w:noProof/>
          </w:rPr>
          <w:t>Basic statistics for the research groups and subgroups according to the final iteration of Dx boundaries.</w:t>
        </w:r>
        <w:r w:rsidR="00567A3B">
          <w:rPr>
            <w:rStyle w:val="Hyperlink"/>
            <w:noProof/>
          </w:rPr>
          <w:tab/>
        </w:r>
        <w:r w:rsidR="00567A3B">
          <w:rPr>
            <w:rStyle w:val="Hyperlink"/>
            <w:noProof/>
          </w:rPr>
          <w:tab/>
        </w:r>
        <w:r w:rsidR="00567A3B">
          <w:rPr>
            <w:noProof/>
            <w:webHidden/>
          </w:rPr>
          <w:tab/>
        </w:r>
        <w:r w:rsidR="00567A3B">
          <w:rPr>
            <w:noProof/>
            <w:webHidden/>
          </w:rPr>
          <w:fldChar w:fldCharType="begin"/>
        </w:r>
        <w:r w:rsidR="00567A3B">
          <w:rPr>
            <w:noProof/>
            <w:webHidden/>
          </w:rPr>
          <w:instrText xml:space="preserve"> PAGEREF _Toc5110606 \h </w:instrText>
        </w:r>
        <w:r w:rsidR="00567A3B">
          <w:rPr>
            <w:noProof/>
            <w:webHidden/>
          </w:rPr>
        </w:r>
        <w:r w:rsidR="00567A3B">
          <w:rPr>
            <w:noProof/>
            <w:webHidden/>
          </w:rPr>
          <w:fldChar w:fldCharType="separate"/>
        </w:r>
        <w:r w:rsidR="00567A3B">
          <w:rPr>
            <w:noProof/>
            <w:webHidden/>
          </w:rPr>
          <w:t>195</w:t>
        </w:r>
        <w:r w:rsidR="00567A3B">
          <w:rPr>
            <w:noProof/>
            <w:webHidden/>
          </w:rPr>
          <w:fldChar w:fldCharType="end"/>
        </w:r>
      </w:hyperlink>
    </w:p>
    <w:p w14:paraId="25EC6604" w14:textId="611A4B1B" w:rsidR="00567A3B" w:rsidRDefault="00EB36A2">
      <w:pPr>
        <w:pStyle w:val="TableofFigures"/>
        <w:tabs>
          <w:tab w:val="left" w:pos="1000"/>
          <w:tab w:val="right" w:leader="dot" w:pos="8779"/>
        </w:tabs>
        <w:rPr>
          <w:rFonts w:asciiTheme="minorHAnsi" w:hAnsiTheme="minorHAnsi"/>
          <w:noProof/>
          <w:sz w:val="22"/>
          <w:szCs w:val="22"/>
          <w:lang w:eastAsia="en-GB"/>
        </w:rPr>
      </w:pPr>
      <w:hyperlink r:id="rId23" w:anchor="_Toc5110607" w:history="1">
        <w:r w:rsidR="00567A3B" w:rsidRPr="00E80BE0">
          <w:rPr>
            <w:rStyle w:val="Hyperlink"/>
            <w:noProof/>
          </w:rPr>
          <w:t>Figure 21:</w:t>
        </w:r>
        <w:r w:rsidR="00567A3B">
          <w:rPr>
            <w:rFonts w:asciiTheme="minorHAnsi" w:hAnsiTheme="minorHAnsi"/>
            <w:noProof/>
            <w:sz w:val="22"/>
            <w:szCs w:val="22"/>
            <w:lang w:eastAsia="en-GB"/>
          </w:rPr>
          <w:tab/>
        </w:r>
        <w:r w:rsidR="00567A3B" w:rsidRPr="00E80BE0">
          <w:rPr>
            <w:rStyle w:val="Hyperlink"/>
            <w:noProof/>
          </w:rPr>
          <w:t>Scree plot for total variance explained for Dyslexia Index scale, five-factor solution.</w:t>
        </w:r>
        <w:r w:rsidR="00567A3B">
          <w:rPr>
            <w:noProof/>
            <w:webHidden/>
          </w:rPr>
          <w:tab/>
        </w:r>
        <w:r w:rsidR="00567A3B">
          <w:rPr>
            <w:noProof/>
            <w:webHidden/>
          </w:rPr>
          <w:fldChar w:fldCharType="begin"/>
        </w:r>
        <w:r w:rsidR="00567A3B">
          <w:rPr>
            <w:noProof/>
            <w:webHidden/>
          </w:rPr>
          <w:instrText xml:space="preserve"> PAGEREF _Toc5110607 \h </w:instrText>
        </w:r>
        <w:r w:rsidR="00567A3B">
          <w:rPr>
            <w:noProof/>
            <w:webHidden/>
          </w:rPr>
        </w:r>
        <w:r w:rsidR="00567A3B">
          <w:rPr>
            <w:noProof/>
            <w:webHidden/>
          </w:rPr>
          <w:fldChar w:fldCharType="separate"/>
        </w:r>
        <w:r w:rsidR="00567A3B">
          <w:rPr>
            <w:noProof/>
            <w:webHidden/>
          </w:rPr>
          <w:t>202</w:t>
        </w:r>
        <w:r w:rsidR="00567A3B">
          <w:rPr>
            <w:noProof/>
            <w:webHidden/>
          </w:rPr>
          <w:fldChar w:fldCharType="end"/>
        </w:r>
      </w:hyperlink>
    </w:p>
    <w:p w14:paraId="791271B4" w14:textId="0ABAFCBD"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08" w:history="1">
        <w:r w:rsidR="00567A3B" w:rsidRPr="00E80BE0">
          <w:rPr>
            <w:rStyle w:val="Hyperlink"/>
            <w:noProof/>
          </w:rPr>
          <w:t>Figure 22:</w:t>
        </w:r>
        <w:r w:rsidR="00567A3B">
          <w:rPr>
            <w:rFonts w:asciiTheme="minorHAnsi" w:hAnsiTheme="minorHAnsi"/>
            <w:noProof/>
            <w:sz w:val="22"/>
            <w:szCs w:val="22"/>
            <w:lang w:eastAsia="en-GB"/>
          </w:rPr>
          <w:tab/>
        </w:r>
        <w:r w:rsidR="00567A3B" w:rsidRPr="00E80BE0">
          <w:rPr>
            <w:rStyle w:val="Hyperlink"/>
            <w:noProof/>
          </w:rPr>
          <w:t>Radar chart of Dx Factor distributions for respondents in the Base subgroup of non-dyslexic students.</w:t>
        </w:r>
        <w:r w:rsidR="00567A3B">
          <w:rPr>
            <w:noProof/>
            <w:webHidden/>
          </w:rPr>
          <w:tab/>
        </w:r>
        <w:r w:rsidR="00567A3B">
          <w:rPr>
            <w:noProof/>
            <w:webHidden/>
          </w:rPr>
          <w:fldChar w:fldCharType="begin"/>
        </w:r>
        <w:r w:rsidR="00567A3B">
          <w:rPr>
            <w:noProof/>
            <w:webHidden/>
          </w:rPr>
          <w:instrText xml:space="preserve"> PAGEREF _Toc5110608 \h </w:instrText>
        </w:r>
        <w:r w:rsidR="00567A3B">
          <w:rPr>
            <w:noProof/>
            <w:webHidden/>
          </w:rPr>
        </w:r>
        <w:r w:rsidR="00567A3B">
          <w:rPr>
            <w:noProof/>
            <w:webHidden/>
          </w:rPr>
          <w:fldChar w:fldCharType="separate"/>
        </w:r>
        <w:r w:rsidR="00567A3B">
          <w:rPr>
            <w:noProof/>
            <w:webHidden/>
          </w:rPr>
          <w:t>207</w:t>
        </w:r>
        <w:r w:rsidR="00567A3B">
          <w:rPr>
            <w:noProof/>
            <w:webHidden/>
          </w:rPr>
          <w:fldChar w:fldCharType="end"/>
        </w:r>
      </w:hyperlink>
    </w:p>
    <w:p w14:paraId="53A106D1" w14:textId="4EC49F11"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09" w:history="1">
        <w:r w:rsidR="00567A3B" w:rsidRPr="00E80BE0">
          <w:rPr>
            <w:rStyle w:val="Hyperlink"/>
            <w:noProof/>
          </w:rPr>
          <w:t>Figure 23:</w:t>
        </w:r>
        <w:r w:rsidR="00567A3B">
          <w:rPr>
            <w:rFonts w:asciiTheme="minorHAnsi" w:hAnsiTheme="minorHAnsi"/>
            <w:noProof/>
            <w:sz w:val="22"/>
            <w:szCs w:val="22"/>
            <w:lang w:eastAsia="en-GB"/>
          </w:rPr>
          <w:tab/>
        </w:r>
        <w:r w:rsidR="00567A3B" w:rsidRPr="00E80BE0">
          <w:rPr>
            <w:rStyle w:val="Hyperlink"/>
            <w:noProof/>
          </w:rPr>
          <w:t>Radar chart of Dx Factor distributions for respondents in the Control subgroup of dyslexic students.</w:t>
        </w:r>
        <w:r w:rsidR="00567A3B">
          <w:rPr>
            <w:noProof/>
            <w:webHidden/>
          </w:rPr>
          <w:tab/>
        </w:r>
        <w:r w:rsidR="00567A3B">
          <w:rPr>
            <w:noProof/>
            <w:webHidden/>
          </w:rPr>
          <w:fldChar w:fldCharType="begin"/>
        </w:r>
        <w:r w:rsidR="00567A3B">
          <w:rPr>
            <w:noProof/>
            <w:webHidden/>
          </w:rPr>
          <w:instrText xml:space="preserve"> PAGEREF _Toc5110609 \h </w:instrText>
        </w:r>
        <w:r w:rsidR="00567A3B">
          <w:rPr>
            <w:noProof/>
            <w:webHidden/>
          </w:rPr>
        </w:r>
        <w:r w:rsidR="00567A3B">
          <w:rPr>
            <w:noProof/>
            <w:webHidden/>
          </w:rPr>
          <w:fldChar w:fldCharType="separate"/>
        </w:r>
        <w:r w:rsidR="00567A3B">
          <w:rPr>
            <w:noProof/>
            <w:webHidden/>
          </w:rPr>
          <w:t>208</w:t>
        </w:r>
        <w:r w:rsidR="00567A3B">
          <w:rPr>
            <w:noProof/>
            <w:webHidden/>
          </w:rPr>
          <w:fldChar w:fldCharType="end"/>
        </w:r>
      </w:hyperlink>
    </w:p>
    <w:p w14:paraId="638F66A7" w14:textId="5148AB9B"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10" w:history="1">
        <w:r w:rsidR="00567A3B" w:rsidRPr="00E80BE0">
          <w:rPr>
            <w:rStyle w:val="Hyperlink"/>
            <w:noProof/>
          </w:rPr>
          <w:t>Figure 24:</w:t>
        </w:r>
        <w:r w:rsidR="00567A3B">
          <w:rPr>
            <w:rFonts w:asciiTheme="minorHAnsi" w:hAnsiTheme="minorHAnsi"/>
            <w:noProof/>
            <w:sz w:val="22"/>
            <w:szCs w:val="22"/>
            <w:lang w:eastAsia="en-GB"/>
          </w:rPr>
          <w:tab/>
        </w:r>
        <w:r w:rsidR="00567A3B" w:rsidRPr="00E80BE0">
          <w:rPr>
            <w:rStyle w:val="Hyperlink"/>
            <w:noProof/>
          </w:rPr>
          <w:t>Radar chart of Dx Factor distributions for respondents in the Test subgroup of quasi-dyslexic students.</w:t>
        </w:r>
        <w:r w:rsidR="00567A3B">
          <w:rPr>
            <w:rStyle w:val="Hyperlink"/>
            <w:noProof/>
          </w:rPr>
          <w:tab/>
        </w:r>
        <w:r w:rsidR="00567A3B">
          <w:rPr>
            <w:rStyle w:val="Hyperlink"/>
            <w:noProof/>
          </w:rPr>
          <w:tab/>
        </w:r>
        <w:r w:rsidR="00567A3B">
          <w:rPr>
            <w:noProof/>
            <w:webHidden/>
          </w:rPr>
          <w:tab/>
        </w:r>
        <w:r w:rsidR="00567A3B">
          <w:rPr>
            <w:noProof/>
            <w:webHidden/>
          </w:rPr>
          <w:fldChar w:fldCharType="begin"/>
        </w:r>
        <w:r w:rsidR="00567A3B">
          <w:rPr>
            <w:noProof/>
            <w:webHidden/>
          </w:rPr>
          <w:instrText xml:space="preserve"> PAGEREF _Toc5110610 \h </w:instrText>
        </w:r>
        <w:r w:rsidR="00567A3B">
          <w:rPr>
            <w:noProof/>
            <w:webHidden/>
          </w:rPr>
        </w:r>
        <w:r w:rsidR="00567A3B">
          <w:rPr>
            <w:noProof/>
            <w:webHidden/>
          </w:rPr>
          <w:fldChar w:fldCharType="separate"/>
        </w:r>
        <w:r w:rsidR="00567A3B">
          <w:rPr>
            <w:noProof/>
            <w:webHidden/>
          </w:rPr>
          <w:t>208</w:t>
        </w:r>
        <w:r w:rsidR="00567A3B">
          <w:rPr>
            <w:noProof/>
            <w:webHidden/>
          </w:rPr>
          <w:fldChar w:fldCharType="end"/>
        </w:r>
      </w:hyperlink>
    </w:p>
    <w:p w14:paraId="0F61EFA2" w14:textId="50BD77E0" w:rsidR="00567A3B" w:rsidRDefault="00EB36A2">
      <w:pPr>
        <w:pStyle w:val="TableofFigures"/>
        <w:tabs>
          <w:tab w:val="left" w:pos="1000"/>
          <w:tab w:val="right" w:leader="dot" w:pos="8779"/>
        </w:tabs>
        <w:rPr>
          <w:rFonts w:asciiTheme="minorHAnsi" w:hAnsiTheme="minorHAnsi"/>
          <w:noProof/>
          <w:sz w:val="22"/>
          <w:szCs w:val="22"/>
          <w:lang w:eastAsia="en-GB"/>
        </w:rPr>
      </w:pPr>
      <w:hyperlink r:id="rId24" w:anchor="_Toc5110611" w:history="1">
        <w:r w:rsidR="00567A3B" w:rsidRPr="00E80BE0">
          <w:rPr>
            <w:rStyle w:val="Hyperlink"/>
            <w:noProof/>
          </w:rPr>
          <w:t>Figure 25:</w:t>
        </w:r>
        <w:r w:rsidR="00567A3B">
          <w:rPr>
            <w:rFonts w:asciiTheme="minorHAnsi" w:hAnsiTheme="minorHAnsi"/>
            <w:noProof/>
            <w:sz w:val="22"/>
            <w:szCs w:val="22"/>
            <w:lang w:eastAsia="en-GB"/>
          </w:rPr>
          <w:tab/>
        </w:r>
        <w:r w:rsidR="00567A3B" w:rsidRPr="00E80BE0">
          <w:rPr>
            <w:rStyle w:val="Hyperlink"/>
            <w:noProof/>
          </w:rPr>
          <w:t>Scree plot for the total variance explained for Academic Behavioural Confidence, five-factor solution.</w:t>
        </w:r>
        <w:r w:rsidR="00567A3B">
          <w:rPr>
            <w:noProof/>
            <w:webHidden/>
          </w:rPr>
          <w:tab/>
        </w:r>
        <w:r w:rsidR="00567A3B">
          <w:rPr>
            <w:noProof/>
            <w:webHidden/>
          </w:rPr>
          <w:fldChar w:fldCharType="begin"/>
        </w:r>
        <w:r w:rsidR="00567A3B">
          <w:rPr>
            <w:noProof/>
            <w:webHidden/>
          </w:rPr>
          <w:instrText xml:space="preserve"> PAGEREF _Toc5110611 \h </w:instrText>
        </w:r>
        <w:r w:rsidR="00567A3B">
          <w:rPr>
            <w:noProof/>
            <w:webHidden/>
          </w:rPr>
        </w:r>
        <w:r w:rsidR="00567A3B">
          <w:rPr>
            <w:noProof/>
            <w:webHidden/>
          </w:rPr>
          <w:fldChar w:fldCharType="separate"/>
        </w:r>
        <w:r w:rsidR="00567A3B">
          <w:rPr>
            <w:noProof/>
            <w:webHidden/>
          </w:rPr>
          <w:t>217</w:t>
        </w:r>
        <w:r w:rsidR="00567A3B">
          <w:rPr>
            <w:noProof/>
            <w:webHidden/>
          </w:rPr>
          <w:fldChar w:fldCharType="end"/>
        </w:r>
      </w:hyperlink>
    </w:p>
    <w:p w14:paraId="3B32E0F6" w14:textId="6F9DE655"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12" w:history="1">
        <w:r w:rsidR="00567A3B" w:rsidRPr="00E80BE0">
          <w:rPr>
            <w:rStyle w:val="Hyperlink"/>
            <w:noProof/>
          </w:rPr>
          <w:t>Figure 26:</w:t>
        </w:r>
        <w:r w:rsidR="00567A3B">
          <w:rPr>
            <w:rFonts w:asciiTheme="minorHAnsi" w:hAnsiTheme="minorHAnsi"/>
            <w:noProof/>
            <w:sz w:val="22"/>
            <w:szCs w:val="22"/>
            <w:lang w:eastAsia="en-GB"/>
          </w:rPr>
          <w:tab/>
        </w:r>
        <w:r w:rsidR="00567A3B" w:rsidRPr="00E80BE0">
          <w:rPr>
            <w:rStyle w:val="Hyperlink"/>
            <w:noProof/>
          </w:rPr>
          <w:t>Explaining the meaning of each cell entry in the Factor Matrix (Table 26).</w:t>
        </w:r>
        <w:r w:rsidR="00567A3B">
          <w:rPr>
            <w:noProof/>
            <w:webHidden/>
          </w:rPr>
          <w:tab/>
        </w:r>
        <w:r w:rsidR="00567A3B">
          <w:rPr>
            <w:noProof/>
            <w:webHidden/>
          </w:rPr>
          <w:fldChar w:fldCharType="begin"/>
        </w:r>
        <w:r w:rsidR="00567A3B">
          <w:rPr>
            <w:noProof/>
            <w:webHidden/>
          </w:rPr>
          <w:instrText xml:space="preserve"> PAGEREF _Toc5110612 \h </w:instrText>
        </w:r>
        <w:r w:rsidR="00567A3B">
          <w:rPr>
            <w:noProof/>
            <w:webHidden/>
          </w:rPr>
        </w:r>
        <w:r w:rsidR="00567A3B">
          <w:rPr>
            <w:noProof/>
            <w:webHidden/>
          </w:rPr>
          <w:fldChar w:fldCharType="separate"/>
        </w:r>
        <w:r w:rsidR="00567A3B">
          <w:rPr>
            <w:noProof/>
            <w:webHidden/>
          </w:rPr>
          <w:t>227</w:t>
        </w:r>
        <w:r w:rsidR="00567A3B">
          <w:rPr>
            <w:noProof/>
            <w:webHidden/>
          </w:rPr>
          <w:fldChar w:fldCharType="end"/>
        </w:r>
      </w:hyperlink>
    </w:p>
    <w:p w14:paraId="29ECFF4E" w14:textId="2474BF17" w:rsidR="00567A3B" w:rsidRDefault="00EB36A2">
      <w:pPr>
        <w:pStyle w:val="TableofFigures"/>
        <w:tabs>
          <w:tab w:val="left" w:pos="1000"/>
          <w:tab w:val="right" w:leader="dot" w:pos="8779"/>
        </w:tabs>
        <w:rPr>
          <w:rFonts w:asciiTheme="minorHAnsi" w:hAnsiTheme="minorHAnsi"/>
          <w:noProof/>
          <w:sz w:val="22"/>
          <w:szCs w:val="22"/>
          <w:lang w:eastAsia="en-GB"/>
        </w:rPr>
      </w:pPr>
      <w:hyperlink r:id="rId25" w:anchor="_Toc5110613" w:history="1">
        <w:r w:rsidR="00567A3B" w:rsidRPr="00E80BE0">
          <w:rPr>
            <w:rStyle w:val="Hyperlink"/>
            <w:noProof/>
          </w:rPr>
          <w:t>Figure 27:</w:t>
        </w:r>
        <w:r w:rsidR="00567A3B">
          <w:rPr>
            <w:rFonts w:asciiTheme="minorHAnsi" w:hAnsiTheme="minorHAnsi"/>
            <w:noProof/>
            <w:sz w:val="22"/>
            <w:szCs w:val="22"/>
            <w:lang w:eastAsia="en-GB"/>
          </w:rPr>
          <w:tab/>
        </w:r>
        <w:r w:rsidR="00567A3B" w:rsidRPr="00E80BE0">
          <w:rPr>
            <w:rStyle w:val="Hyperlink"/>
            <w:noProof/>
          </w:rPr>
          <w:t>Scatterplot of Academic Behavioural Confidence against Dyslexia Index for the complete datapool</w:t>
        </w:r>
        <w:r w:rsidR="00567A3B">
          <w:rPr>
            <w:noProof/>
            <w:webHidden/>
          </w:rPr>
          <w:tab/>
        </w:r>
        <w:r w:rsidR="00567A3B">
          <w:rPr>
            <w:noProof/>
            <w:webHidden/>
          </w:rPr>
          <w:fldChar w:fldCharType="begin"/>
        </w:r>
        <w:r w:rsidR="00567A3B">
          <w:rPr>
            <w:noProof/>
            <w:webHidden/>
          </w:rPr>
          <w:instrText xml:space="preserve"> PAGEREF _Toc5110613 \h </w:instrText>
        </w:r>
        <w:r w:rsidR="00567A3B">
          <w:rPr>
            <w:noProof/>
            <w:webHidden/>
          </w:rPr>
        </w:r>
        <w:r w:rsidR="00567A3B">
          <w:rPr>
            <w:noProof/>
            <w:webHidden/>
          </w:rPr>
          <w:fldChar w:fldCharType="separate"/>
        </w:r>
        <w:r w:rsidR="00567A3B">
          <w:rPr>
            <w:noProof/>
            <w:webHidden/>
          </w:rPr>
          <w:t>230</w:t>
        </w:r>
        <w:r w:rsidR="00567A3B">
          <w:rPr>
            <w:noProof/>
            <w:webHidden/>
          </w:rPr>
          <w:fldChar w:fldCharType="end"/>
        </w:r>
      </w:hyperlink>
    </w:p>
    <w:p w14:paraId="040B272F" w14:textId="338BF625"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14" w:history="1">
        <w:r w:rsidR="00567A3B" w:rsidRPr="00E80BE0">
          <w:rPr>
            <w:rStyle w:val="Hyperlink"/>
            <w:noProof/>
          </w:rPr>
          <w:t>Figure 28:</w:t>
        </w:r>
        <w:r w:rsidR="00567A3B">
          <w:rPr>
            <w:rFonts w:asciiTheme="minorHAnsi" w:hAnsiTheme="minorHAnsi"/>
            <w:noProof/>
            <w:sz w:val="22"/>
            <w:szCs w:val="22"/>
            <w:lang w:eastAsia="en-GB"/>
          </w:rPr>
          <w:tab/>
        </w:r>
        <w:r w:rsidR="00567A3B" w:rsidRPr="00E80BE0">
          <w:rPr>
            <w:rStyle w:val="Hyperlink"/>
            <w:noProof/>
          </w:rPr>
          <w:t>Q-Q Plots for ABC24-point and ABC17-point scales indicating the normality of the distributions.</w:t>
        </w:r>
        <w:r w:rsidR="00567A3B">
          <w:rPr>
            <w:noProof/>
            <w:webHidden/>
          </w:rPr>
          <w:tab/>
        </w:r>
        <w:r w:rsidR="00567A3B">
          <w:rPr>
            <w:noProof/>
            <w:webHidden/>
          </w:rPr>
          <w:fldChar w:fldCharType="begin"/>
        </w:r>
        <w:r w:rsidR="00567A3B">
          <w:rPr>
            <w:noProof/>
            <w:webHidden/>
          </w:rPr>
          <w:instrText xml:space="preserve"> PAGEREF _Toc5110614 \h </w:instrText>
        </w:r>
        <w:r w:rsidR="00567A3B">
          <w:rPr>
            <w:noProof/>
            <w:webHidden/>
          </w:rPr>
        </w:r>
        <w:r w:rsidR="00567A3B">
          <w:rPr>
            <w:noProof/>
            <w:webHidden/>
          </w:rPr>
          <w:fldChar w:fldCharType="separate"/>
        </w:r>
        <w:r w:rsidR="00567A3B">
          <w:rPr>
            <w:noProof/>
            <w:webHidden/>
          </w:rPr>
          <w:t>252</w:t>
        </w:r>
        <w:r w:rsidR="00567A3B">
          <w:rPr>
            <w:noProof/>
            <w:webHidden/>
          </w:rPr>
          <w:fldChar w:fldCharType="end"/>
        </w:r>
      </w:hyperlink>
    </w:p>
    <w:p w14:paraId="3AEAF35E" w14:textId="3BDB8D06"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r:id="rId26" w:anchor="_Toc5110615" w:history="1">
        <w:r w:rsidR="00567A3B" w:rsidRPr="00E80BE0">
          <w:rPr>
            <w:rStyle w:val="Hyperlink"/>
            <w:noProof/>
          </w:rPr>
          <w:t>Figure 29:</w:t>
        </w:r>
        <w:r w:rsidR="00567A3B">
          <w:rPr>
            <w:rFonts w:asciiTheme="minorHAnsi" w:hAnsiTheme="minorHAnsi"/>
            <w:noProof/>
            <w:sz w:val="22"/>
            <w:szCs w:val="22"/>
            <w:lang w:eastAsia="en-GB"/>
          </w:rPr>
          <w:tab/>
        </w:r>
        <w:r w:rsidR="00567A3B" w:rsidRPr="00E80BE0">
          <w:rPr>
            <w:rStyle w:val="Hyperlink"/>
            <w:noProof/>
          </w:rPr>
          <w:t>Rose chart profiles of Dx dimensions and ABC dimensions for student respondent #63726872, representing the median Dx point of the subgroup of quasi-dyslexic respondents</w:t>
        </w:r>
        <w:r w:rsidR="00567A3B">
          <w:rPr>
            <w:noProof/>
            <w:webHidden/>
          </w:rPr>
          <w:tab/>
        </w:r>
        <w:r w:rsidR="00567A3B">
          <w:rPr>
            <w:noProof/>
            <w:webHidden/>
          </w:rPr>
          <w:fldChar w:fldCharType="begin"/>
        </w:r>
        <w:r w:rsidR="00567A3B">
          <w:rPr>
            <w:noProof/>
            <w:webHidden/>
          </w:rPr>
          <w:instrText xml:space="preserve"> PAGEREF _Toc5110615 \h </w:instrText>
        </w:r>
        <w:r w:rsidR="00567A3B">
          <w:rPr>
            <w:noProof/>
            <w:webHidden/>
          </w:rPr>
        </w:r>
        <w:r w:rsidR="00567A3B">
          <w:rPr>
            <w:noProof/>
            <w:webHidden/>
          </w:rPr>
          <w:fldChar w:fldCharType="separate"/>
        </w:r>
        <w:r w:rsidR="00567A3B">
          <w:rPr>
            <w:noProof/>
            <w:webHidden/>
          </w:rPr>
          <w:t>261</w:t>
        </w:r>
        <w:r w:rsidR="00567A3B">
          <w:rPr>
            <w:noProof/>
            <w:webHidden/>
          </w:rPr>
          <w:fldChar w:fldCharType="end"/>
        </w:r>
      </w:hyperlink>
    </w:p>
    <w:p w14:paraId="628726F3" w14:textId="248DC03C"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r:id="rId27" w:anchor="_Toc5110616" w:history="1">
        <w:r w:rsidR="00567A3B" w:rsidRPr="00E80BE0">
          <w:rPr>
            <w:rStyle w:val="Hyperlink"/>
            <w:noProof/>
          </w:rPr>
          <w:t>Figure 30:</w:t>
        </w:r>
        <w:r w:rsidR="00567A3B">
          <w:rPr>
            <w:rFonts w:asciiTheme="minorHAnsi" w:hAnsiTheme="minorHAnsi"/>
            <w:noProof/>
            <w:sz w:val="22"/>
            <w:szCs w:val="22"/>
            <w:lang w:eastAsia="en-GB"/>
          </w:rPr>
          <w:tab/>
        </w:r>
        <w:r w:rsidR="00567A3B" w:rsidRPr="00E80BE0">
          <w:rPr>
            <w:rStyle w:val="Hyperlink"/>
            <w:noProof/>
          </w:rPr>
          <w:t>Rose chart profiles of Dx dimensions and ABC dimensions for student respondent #17465316, representing the median Dx point of the subgroup of strongly dyslexic respondents</w:t>
        </w:r>
        <w:r w:rsidR="00567A3B">
          <w:rPr>
            <w:noProof/>
            <w:webHidden/>
          </w:rPr>
          <w:tab/>
        </w:r>
        <w:r w:rsidR="00567A3B">
          <w:rPr>
            <w:noProof/>
            <w:webHidden/>
          </w:rPr>
          <w:fldChar w:fldCharType="begin"/>
        </w:r>
        <w:r w:rsidR="00567A3B">
          <w:rPr>
            <w:noProof/>
            <w:webHidden/>
          </w:rPr>
          <w:instrText xml:space="preserve"> PAGEREF _Toc5110616 \h </w:instrText>
        </w:r>
        <w:r w:rsidR="00567A3B">
          <w:rPr>
            <w:noProof/>
            <w:webHidden/>
          </w:rPr>
        </w:r>
        <w:r w:rsidR="00567A3B">
          <w:rPr>
            <w:noProof/>
            <w:webHidden/>
          </w:rPr>
          <w:fldChar w:fldCharType="separate"/>
        </w:r>
        <w:r w:rsidR="00567A3B">
          <w:rPr>
            <w:noProof/>
            <w:webHidden/>
          </w:rPr>
          <w:t>262</w:t>
        </w:r>
        <w:r w:rsidR="00567A3B">
          <w:rPr>
            <w:noProof/>
            <w:webHidden/>
          </w:rPr>
          <w:fldChar w:fldCharType="end"/>
        </w:r>
      </w:hyperlink>
    </w:p>
    <w:p w14:paraId="75EE3541" w14:textId="597C54F5"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r:id="rId28" w:anchor="_Toc5110617" w:history="1">
        <w:r w:rsidR="00567A3B" w:rsidRPr="00E80BE0">
          <w:rPr>
            <w:rStyle w:val="Hyperlink"/>
            <w:noProof/>
          </w:rPr>
          <w:t>Figure 31:</w:t>
        </w:r>
        <w:r w:rsidR="00567A3B">
          <w:rPr>
            <w:rFonts w:asciiTheme="minorHAnsi" w:hAnsiTheme="minorHAnsi"/>
            <w:noProof/>
            <w:sz w:val="22"/>
            <w:szCs w:val="22"/>
            <w:lang w:eastAsia="en-GB"/>
          </w:rPr>
          <w:tab/>
        </w:r>
        <w:r w:rsidR="00567A3B" w:rsidRPr="00E80BE0">
          <w:rPr>
            <w:rStyle w:val="Hyperlink"/>
            <w:noProof/>
          </w:rPr>
          <w:t>Rose chart profiles of Dx dimensions and ABC dimensions for student respondent #65118727, representing the median Dx point of the subgroup of strongly non-dyslexic respondents</w:t>
        </w:r>
        <w:r w:rsidR="00567A3B">
          <w:rPr>
            <w:noProof/>
            <w:webHidden/>
          </w:rPr>
          <w:tab/>
        </w:r>
        <w:r w:rsidR="00567A3B">
          <w:rPr>
            <w:noProof/>
            <w:webHidden/>
          </w:rPr>
          <w:fldChar w:fldCharType="begin"/>
        </w:r>
        <w:r w:rsidR="00567A3B">
          <w:rPr>
            <w:noProof/>
            <w:webHidden/>
          </w:rPr>
          <w:instrText xml:space="preserve"> PAGEREF _Toc5110617 \h </w:instrText>
        </w:r>
        <w:r w:rsidR="00567A3B">
          <w:rPr>
            <w:noProof/>
            <w:webHidden/>
          </w:rPr>
        </w:r>
        <w:r w:rsidR="00567A3B">
          <w:rPr>
            <w:noProof/>
            <w:webHidden/>
          </w:rPr>
          <w:fldChar w:fldCharType="separate"/>
        </w:r>
        <w:r w:rsidR="00567A3B">
          <w:rPr>
            <w:noProof/>
            <w:webHidden/>
          </w:rPr>
          <w:t>263</w:t>
        </w:r>
        <w:r w:rsidR="00567A3B">
          <w:rPr>
            <w:noProof/>
            <w:webHidden/>
          </w:rPr>
          <w:fldChar w:fldCharType="end"/>
        </w:r>
      </w:hyperlink>
    </w:p>
    <w:p w14:paraId="4E7DFDEA" w14:textId="05A7C263" w:rsidR="00567A3B" w:rsidRDefault="00EB36A2">
      <w:pPr>
        <w:pStyle w:val="TableofFigures"/>
        <w:tabs>
          <w:tab w:val="left" w:pos="1000"/>
          <w:tab w:val="right" w:leader="dot" w:pos="8779"/>
        </w:tabs>
        <w:rPr>
          <w:rFonts w:asciiTheme="minorHAnsi" w:hAnsiTheme="minorHAnsi"/>
          <w:noProof/>
          <w:sz w:val="22"/>
          <w:szCs w:val="22"/>
          <w:lang w:eastAsia="en-GB"/>
        </w:rPr>
      </w:pPr>
      <w:hyperlink r:id="rId29" w:anchor="_Toc5110618" w:history="1">
        <w:r w:rsidR="00567A3B" w:rsidRPr="00E80BE0">
          <w:rPr>
            <w:rStyle w:val="Hyperlink"/>
            <w:noProof/>
          </w:rPr>
          <w:t>Figure 32:</w:t>
        </w:r>
        <w:r w:rsidR="00567A3B">
          <w:rPr>
            <w:rFonts w:asciiTheme="minorHAnsi" w:hAnsiTheme="minorHAnsi"/>
            <w:noProof/>
            <w:sz w:val="22"/>
            <w:szCs w:val="22"/>
            <w:lang w:eastAsia="en-GB"/>
          </w:rPr>
          <w:tab/>
        </w:r>
        <w:r w:rsidR="00567A3B" w:rsidRPr="00E80BE0">
          <w:rPr>
            <w:rStyle w:val="Hyperlink"/>
            <w:noProof/>
          </w:rPr>
          <w:t>Likert-style scale item continuous range input slider used in the Straw-Poll of dyslexia practitioners</w:t>
        </w:r>
        <w:r w:rsidR="00567A3B">
          <w:rPr>
            <w:noProof/>
            <w:webHidden/>
          </w:rPr>
          <w:tab/>
        </w:r>
        <w:r w:rsidR="00567A3B">
          <w:rPr>
            <w:noProof/>
            <w:webHidden/>
          </w:rPr>
          <w:fldChar w:fldCharType="begin"/>
        </w:r>
        <w:r w:rsidR="00567A3B">
          <w:rPr>
            <w:noProof/>
            <w:webHidden/>
          </w:rPr>
          <w:instrText xml:space="preserve"> PAGEREF _Toc5110618 \h </w:instrText>
        </w:r>
        <w:r w:rsidR="00567A3B">
          <w:rPr>
            <w:noProof/>
            <w:webHidden/>
          </w:rPr>
        </w:r>
        <w:r w:rsidR="00567A3B">
          <w:rPr>
            <w:noProof/>
            <w:webHidden/>
          </w:rPr>
          <w:fldChar w:fldCharType="separate"/>
        </w:r>
        <w:r w:rsidR="00567A3B">
          <w:rPr>
            <w:noProof/>
            <w:webHidden/>
          </w:rPr>
          <w:t>337</w:t>
        </w:r>
        <w:r w:rsidR="00567A3B">
          <w:rPr>
            <w:noProof/>
            <w:webHidden/>
          </w:rPr>
          <w:fldChar w:fldCharType="end"/>
        </w:r>
      </w:hyperlink>
    </w:p>
    <w:p w14:paraId="5282EB39" w14:textId="795CC152"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19" w:history="1">
        <w:r w:rsidR="00567A3B" w:rsidRPr="00E80BE0">
          <w:rPr>
            <w:rStyle w:val="Hyperlink"/>
            <w:noProof/>
          </w:rPr>
          <w:t>Figure 33:</w:t>
        </w:r>
        <w:r w:rsidR="00567A3B">
          <w:rPr>
            <w:rFonts w:asciiTheme="minorHAnsi" w:hAnsiTheme="minorHAnsi"/>
            <w:noProof/>
            <w:sz w:val="22"/>
            <w:szCs w:val="22"/>
            <w:lang w:eastAsia="en-GB"/>
          </w:rPr>
          <w:tab/>
        </w:r>
        <w:r w:rsidR="00567A3B" w:rsidRPr="00E80BE0">
          <w:rPr>
            <w:rStyle w:val="Hyperlink"/>
            <w:noProof/>
          </w:rPr>
          <w:t>Research Ethics Review Form A</w:t>
        </w:r>
        <w:r w:rsidR="00567A3B">
          <w:rPr>
            <w:noProof/>
            <w:webHidden/>
          </w:rPr>
          <w:tab/>
        </w:r>
        <w:r w:rsidR="00567A3B">
          <w:rPr>
            <w:noProof/>
            <w:webHidden/>
          </w:rPr>
          <w:fldChar w:fldCharType="begin"/>
        </w:r>
        <w:r w:rsidR="00567A3B">
          <w:rPr>
            <w:noProof/>
            <w:webHidden/>
          </w:rPr>
          <w:instrText xml:space="preserve"> PAGEREF _Toc5110619 \h </w:instrText>
        </w:r>
        <w:r w:rsidR="00567A3B">
          <w:rPr>
            <w:noProof/>
            <w:webHidden/>
          </w:rPr>
        </w:r>
        <w:r w:rsidR="00567A3B">
          <w:rPr>
            <w:noProof/>
            <w:webHidden/>
          </w:rPr>
          <w:fldChar w:fldCharType="separate"/>
        </w:r>
        <w:r w:rsidR="00567A3B">
          <w:rPr>
            <w:noProof/>
            <w:webHidden/>
          </w:rPr>
          <w:t>354</w:t>
        </w:r>
        <w:r w:rsidR="00567A3B">
          <w:rPr>
            <w:noProof/>
            <w:webHidden/>
          </w:rPr>
          <w:fldChar w:fldCharType="end"/>
        </w:r>
      </w:hyperlink>
    </w:p>
    <w:p w14:paraId="0386D529" w14:textId="7A0D695A" w:rsidR="00567A3B" w:rsidRDefault="00EB36A2">
      <w:pPr>
        <w:pStyle w:val="TableofFigures"/>
        <w:tabs>
          <w:tab w:val="right" w:leader="dot" w:pos="8779"/>
        </w:tabs>
        <w:rPr>
          <w:rFonts w:asciiTheme="minorHAnsi" w:hAnsiTheme="minorHAnsi"/>
          <w:noProof/>
          <w:sz w:val="22"/>
          <w:szCs w:val="22"/>
          <w:lang w:eastAsia="en-GB"/>
        </w:rPr>
      </w:pPr>
      <w:hyperlink w:anchor="_Toc5110620" w:history="1">
        <w:r w:rsidR="00567A3B" w:rsidRPr="00E80BE0">
          <w:rPr>
            <w:rStyle w:val="Hyperlink"/>
            <w:noProof/>
          </w:rPr>
          <w:t>Figure 34:     Ethics Sub-Committee request for research clarification</w:t>
        </w:r>
        <w:r w:rsidR="00567A3B">
          <w:rPr>
            <w:noProof/>
            <w:webHidden/>
          </w:rPr>
          <w:tab/>
        </w:r>
        <w:r w:rsidR="00567A3B">
          <w:rPr>
            <w:noProof/>
            <w:webHidden/>
          </w:rPr>
          <w:fldChar w:fldCharType="begin"/>
        </w:r>
        <w:r w:rsidR="00567A3B">
          <w:rPr>
            <w:noProof/>
            <w:webHidden/>
          </w:rPr>
          <w:instrText xml:space="preserve"> PAGEREF _Toc5110620 \h </w:instrText>
        </w:r>
        <w:r w:rsidR="00567A3B">
          <w:rPr>
            <w:noProof/>
            <w:webHidden/>
          </w:rPr>
        </w:r>
        <w:r w:rsidR="00567A3B">
          <w:rPr>
            <w:noProof/>
            <w:webHidden/>
          </w:rPr>
          <w:fldChar w:fldCharType="separate"/>
        </w:r>
        <w:r w:rsidR="00567A3B">
          <w:rPr>
            <w:noProof/>
            <w:webHidden/>
          </w:rPr>
          <w:t>355</w:t>
        </w:r>
        <w:r w:rsidR="00567A3B">
          <w:rPr>
            <w:noProof/>
            <w:webHidden/>
          </w:rPr>
          <w:fldChar w:fldCharType="end"/>
        </w:r>
      </w:hyperlink>
    </w:p>
    <w:p w14:paraId="66AC2523" w14:textId="124ED0CA" w:rsidR="00567A3B" w:rsidRDefault="00EB36A2">
      <w:pPr>
        <w:pStyle w:val="TableofFigures"/>
        <w:tabs>
          <w:tab w:val="right" w:leader="dot" w:pos="8779"/>
        </w:tabs>
        <w:rPr>
          <w:rFonts w:asciiTheme="minorHAnsi" w:hAnsiTheme="minorHAnsi"/>
          <w:noProof/>
          <w:sz w:val="22"/>
          <w:szCs w:val="22"/>
          <w:lang w:eastAsia="en-GB"/>
        </w:rPr>
      </w:pPr>
      <w:hyperlink w:anchor="_Toc5110621" w:history="1">
        <w:r w:rsidR="00567A3B" w:rsidRPr="00E80BE0">
          <w:rPr>
            <w:rStyle w:val="Hyperlink"/>
            <w:noProof/>
          </w:rPr>
          <w:t>Figure 35:     Response to Request for research clarification</w:t>
        </w:r>
        <w:r w:rsidR="00567A3B">
          <w:rPr>
            <w:noProof/>
            <w:webHidden/>
          </w:rPr>
          <w:tab/>
        </w:r>
        <w:r w:rsidR="00567A3B">
          <w:rPr>
            <w:noProof/>
            <w:webHidden/>
          </w:rPr>
          <w:fldChar w:fldCharType="begin"/>
        </w:r>
        <w:r w:rsidR="00567A3B">
          <w:rPr>
            <w:noProof/>
            <w:webHidden/>
          </w:rPr>
          <w:instrText xml:space="preserve"> PAGEREF _Toc5110621 \h </w:instrText>
        </w:r>
        <w:r w:rsidR="00567A3B">
          <w:rPr>
            <w:noProof/>
            <w:webHidden/>
          </w:rPr>
        </w:r>
        <w:r w:rsidR="00567A3B">
          <w:rPr>
            <w:noProof/>
            <w:webHidden/>
          </w:rPr>
          <w:fldChar w:fldCharType="separate"/>
        </w:r>
        <w:r w:rsidR="00567A3B">
          <w:rPr>
            <w:noProof/>
            <w:webHidden/>
          </w:rPr>
          <w:t>356</w:t>
        </w:r>
        <w:r w:rsidR="00567A3B">
          <w:rPr>
            <w:noProof/>
            <w:webHidden/>
          </w:rPr>
          <w:fldChar w:fldCharType="end"/>
        </w:r>
      </w:hyperlink>
    </w:p>
    <w:p w14:paraId="7519A619" w14:textId="449AE7F3" w:rsidR="00567A3B" w:rsidRDefault="00EB36A2">
      <w:pPr>
        <w:pStyle w:val="TableofFigures"/>
        <w:tabs>
          <w:tab w:val="right" w:leader="dot" w:pos="8779"/>
        </w:tabs>
        <w:rPr>
          <w:rFonts w:asciiTheme="minorHAnsi" w:hAnsiTheme="minorHAnsi"/>
          <w:noProof/>
          <w:sz w:val="22"/>
          <w:szCs w:val="22"/>
          <w:lang w:eastAsia="en-GB"/>
        </w:rPr>
      </w:pPr>
      <w:hyperlink w:anchor="_Toc5110622" w:history="1">
        <w:r w:rsidR="00567A3B" w:rsidRPr="00E80BE0">
          <w:rPr>
            <w:rStyle w:val="Hyperlink"/>
            <w:noProof/>
          </w:rPr>
          <w:t>Figure 36:     Middlesex University Ethics Approval Document</w:t>
        </w:r>
        <w:r w:rsidR="00567A3B">
          <w:rPr>
            <w:noProof/>
            <w:webHidden/>
          </w:rPr>
          <w:tab/>
        </w:r>
        <w:r w:rsidR="00567A3B">
          <w:rPr>
            <w:noProof/>
            <w:webHidden/>
          </w:rPr>
          <w:fldChar w:fldCharType="begin"/>
        </w:r>
        <w:r w:rsidR="00567A3B">
          <w:rPr>
            <w:noProof/>
            <w:webHidden/>
          </w:rPr>
          <w:instrText xml:space="preserve"> PAGEREF _Toc5110622 \h </w:instrText>
        </w:r>
        <w:r w:rsidR="00567A3B">
          <w:rPr>
            <w:noProof/>
            <w:webHidden/>
          </w:rPr>
        </w:r>
        <w:r w:rsidR="00567A3B">
          <w:rPr>
            <w:noProof/>
            <w:webHidden/>
          </w:rPr>
          <w:fldChar w:fldCharType="separate"/>
        </w:r>
        <w:r w:rsidR="00567A3B">
          <w:rPr>
            <w:noProof/>
            <w:webHidden/>
          </w:rPr>
          <w:t>357</w:t>
        </w:r>
        <w:r w:rsidR="00567A3B">
          <w:rPr>
            <w:noProof/>
            <w:webHidden/>
          </w:rPr>
          <w:fldChar w:fldCharType="end"/>
        </w:r>
      </w:hyperlink>
    </w:p>
    <w:p w14:paraId="74060CFB" w14:textId="48AF356B" w:rsidR="00567A3B" w:rsidRDefault="00EB36A2">
      <w:pPr>
        <w:pStyle w:val="TableofFigures"/>
        <w:tabs>
          <w:tab w:val="right" w:leader="dot" w:pos="8779"/>
        </w:tabs>
        <w:rPr>
          <w:rFonts w:asciiTheme="minorHAnsi" w:hAnsiTheme="minorHAnsi"/>
          <w:noProof/>
          <w:sz w:val="22"/>
          <w:szCs w:val="22"/>
          <w:lang w:eastAsia="en-GB"/>
        </w:rPr>
      </w:pPr>
      <w:hyperlink w:anchor="_Toc5110623" w:history="1">
        <w:r w:rsidR="00567A3B" w:rsidRPr="00E80BE0">
          <w:rPr>
            <w:rStyle w:val="Hyperlink"/>
            <w:noProof/>
          </w:rPr>
          <w:t>Figure 37:     Risk Assessment Form FRA1</w:t>
        </w:r>
        <w:r w:rsidR="00567A3B">
          <w:rPr>
            <w:noProof/>
            <w:webHidden/>
          </w:rPr>
          <w:tab/>
        </w:r>
        <w:r w:rsidR="00567A3B">
          <w:rPr>
            <w:noProof/>
            <w:webHidden/>
          </w:rPr>
          <w:fldChar w:fldCharType="begin"/>
        </w:r>
        <w:r w:rsidR="00567A3B">
          <w:rPr>
            <w:noProof/>
            <w:webHidden/>
          </w:rPr>
          <w:instrText xml:space="preserve"> PAGEREF _Toc5110623 \h </w:instrText>
        </w:r>
        <w:r w:rsidR="00567A3B">
          <w:rPr>
            <w:noProof/>
            <w:webHidden/>
          </w:rPr>
        </w:r>
        <w:r w:rsidR="00567A3B">
          <w:rPr>
            <w:noProof/>
            <w:webHidden/>
          </w:rPr>
          <w:fldChar w:fldCharType="separate"/>
        </w:r>
        <w:r w:rsidR="00567A3B">
          <w:rPr>
            <w:noProof/>
            <w:webHidden/>
          </w:rPr>
          <w:t>358</w:t>
        </w:r>
        <w:r w:rsidR="00567A3B">
          <w:rPr>
            <w:noProof/>
            <w:webHidden/>
          </w:rPr>
          <w:fldChar w:fldCharType="end"/>
        </w:r>
      </w:hyperlink>
    </w:p>
    <w:p w14:paraId="272CFBC9" w14:textId="5F5028FA"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24" w:history="1">
        <w:r w:rsidR="00567A3B" w:rsidRPr="00E80BE0">
          <w:rPr>
            <w:rStyle w:val="Hyperlink"/>
            <w:noProof/>
          </w:rPr>
          <w:t>Figure 38:</w:t>
        </w:r>
        <w:r w:rsidR="00567A3B">
          <w:rPr>
            <w:rFonts w:asciiTheme="minorHAnsi" w:hAnsiTheme="minorHAnsi"/>
            <w:noProof/>
            <w:sz w:val="22"/>
            <w:szCs w:val="22"/>
            <w:lang w:eastAsia="en-GB"/>
          </w:rPr>
          <w:tab/>
        </w:r>
        <w:r w:rsidR="00567A3B" w:rsidRPr="00E80BE0">
          <w:rPr>
            <w:rStyle w:val="Hyperlink"/>
            <w:noProof/>
          </w:rPr>
          <w:t>Scatterplot of Standardized Residuals against Unstandardized Predicted Values for the complete datapool.</w:t>
        </w:r>
        <w:r w:rsidR="00567A3B">
          <w:rPr>
            <w:rStyle w:val="Hyperlink"/>
            <w:noProof/>
          </w:rPr>
          <w:tab/>
        </w:r>
        <w:r w:rsidR="00567A3B">
          <w:rPr>
            <w:rStyle w:val="Hyperlink"/>
            <w:noProof/>
          </w:rPr>
          <w:tab/>
        </w:r>
        <w:r w:rsidR="00567A3B">
          <w:rPr>
            <w:noProof/>
            <w:webHidden/>
          </w:rPr>
          <w:tab/>
        </w:r>
        <w:r w:rsidR="00567A3B">
          <w:rPr>
            <w:noProof/>
            <w:webHidden/>
          </w:rPr>
          <w:fldChar w:fldCharType="begin"/>
        </w:r>
        <w:r w:rsidR="00567A3B">
          <w:rPr>
            <w:noProof/>
            <w:webHidden/>
          </w:rPr>
          <w:instrText xml:space="preserve"> PAGEREF _Toc5110624 \h </w:instrText>
        </w:r>
        <w:r w:rsidR="00567A3B">
          <w:rPr>
            <w:noProof/>
            <w:webHidden/>
          </w:rPr>
        </w:r>
        <w:r w:rsidR="00567A3B">
          <w:rPr>
            <w:noProof/>
            <w:webHidden/>
          </w:rPr>
          <w:fldChar w:fldCharType="separate"/>
        </w:r>
        <w:r w:rsidR="00567A3B">
          <w:rPr>
            <w:noProof/>
            <w:webHidden/>
          </w:rPr>
          <w:t>364</w:t>
        </w:r>
        <w:r w:rsidR="00567A3B">
          <w:rPr>
            <w:noProof/>
            <w:webHidden/>
          </w:rPr>
          <w:fldChar w:fldCharType="end"/>
        </w:r>
      </w:hyperlink>
    </w:p>
    <w:p w14:paraId="03C41894" w14:textId="728624B2" w:rsidR="00567A3B" w:rsidRDefault="00EB36A2">
      <w:pPr>
        <w:pStyle w:val="TableofFigures"/>
        <w:tabs>
          <w:tab w:val="right" w:leader="dot" w:pos="8779"/>
        </w:tabs>
        <w:rPr>
          <w:rFonts w:asciiTheme="minorHAnsi" w:hAnsiTheme="minorHAnsi"/>
          <w:noProof/>
          <w:sz w:val="22"/>
          <w:szCs w:val="22"/>
          <w:lang w:eastAsia="en-GB"/>
        </w:rPr>
      </w:pPr>
      <w:hyperlink w:anchor="_Toc5110625" w:history="1">
        <w:r w:rsidR="00567A3B" w:rsidRPr="00E80BE0">
          <w:rPr>
            <w:rStyle w:val="Hyperlink"/>
            <w:noProof/>
          </w:rPr>
          <w:t>Figure 39:    Scatterplot of Standardized Residuals against Unstandardized Predicted Values for Research Group: ND.</w:t>
        </w:r>
        <w:r w:rsidR="00567A3B">
          <w:rPr>
            <w:noProof/>
            <w:webHidden/>
          </w:rPr>
          <w:tab/>
        </w:r>
        <w:r w:rsidR="00567A3B">
          <w:rPr>
            <w:noProof/>
            <w:webHidden/>
          </w:rPr>
          <w:fldChar w:fldCharType="begin"/>
        </w:r>
        <w:r w:rsidR="00567A3B">
          <w:rPr>
            <w:noProof/>
            <w:webHidden/>
          </w:rPr>
          <w:instrText xml:space="preserve"> PAGEREF _Toc5110625 \h </w:instrText>
        </w:r>
        <w:r w:rsidR="00567A3B">
          <w:rPr>
            <w:noProof/>
            <w:webHidden/>
          </w:rPr>
        </w:r>
        <w:r w:rsidR="00567A3B">
          <w:rPr>
            <w:noProof/>
            <w:webHidden/>
          </w:rPr>
          <w:fldChar w:fldCharType="separate"/>
        </w:r>
        <w:r w:rsidR="00567A3B">
          <w:rPr>
            <w:noProof/>
            <w:webHidden/>
          </w:rPr>
          <w:t>364</w:t>
        </w:r>
        <w:r w:rsidR="00567A3B">
          <w:rPr>
            <w:noProof/>
            <w:webHidden/>
          </w:rPr>
          <w:fldChar w:fldCharType="end"/>
        </w:r>
      </w:hyperlink>
    </w:p>
    <w:p w14:paraId="14EF8EFB" w14:textId="45D2B698" w:rsidR="00567A3B" w:rsidRDefault="00EB36A2">
      <w:pPr>
        <w:pStyle w:val="TableofFigures"/>
        <w:tabs>
          <w:tab w:val="right" w:leader="dot" w:pos="8779"/>
        </w:tabs>
        <w:rPr>
          <w:rFonts w:asciiTheme="minorHAnsi" w:hAnsiTheme="minorHAnsi"/>
          <w:noProof/>
          <w:sz w:val="22"/>
          <w:szCs w:val="22"/>
          <w:lang w:eastAsia="en-GB"/>
        </w:rPr>
      </w:pPr>
      <w:hyperlink w:anchor="_Toc5110626" w:history="1">
        <w:r w:rsidR="00567A3B" w:rsidRPr="00E80BE0">
          <w:rPr>
            <w:rStyle w:val="Hyperlink"/>
            <w:noProof/>
          </w:rPr>
          <w:t>Figure 40:    Scatterplot of Standardized Residuals against Unstandardized Predicted Values for Research Group: DI.</w:t>
        </w:r>
        <w:r w:rsidR="00567A3B">
          <w:rPr>
            <w:noProof/>
            <w:webHidden/>
          </w:rPr>
          <w:tab/>
        </w:r>
        <w:r w:rsidR="00567A3B">
          <w:rPr>
            <w:noProof/>
            <w:webHidden/>
          </w:rPr>
          <w:fldChar w:fldCharType="begin"/>
        </w:r>
        <w:r w:rsidR="00567A3B">
          <w:rPr>
            <w:noProof/>
            <w:webHidden/>
          </w:rPr>
          <w:instrText xml:space="preserve"> PAGEREF _Toc5110626 \h </w:instrText>
        </w:r>
        <w:r w:rsidR="00567A3B">
          <w:rPr>
            <w:noProof/>
            <w:webHidden/>
          </w:rPr>
        </w:r>
        <w:r w:rsidR="00567A3B">
          <w:rPr>
            <w:noProof/>
            <w:webHidden/>
          </w:rPr>
          <w:fldChar w:fldCharType="separate"/>
        </w:r>
        <w:r w:rsidR="00567A3B">
          <w:rPr>
            <w:noProof/>
            <w:webHidden/>
          </w:rPr>
          <w:t>365</w:t>
        </w:r>
        <w:r w:rsidR="00567A3B">
          <w:rPr>
            <w:noProof/>
            <w:webHidden/>
          </w:rPr>
          <w:fldChar w:fldCharType="end"/>
        </w:r>
      </w:hyperlink>
    </w:p>
    <w:p w14:paraId="454CE2EA" w14:textId="32304E91"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w:anchor="_Toc5110627" w:history="1">
        <w:r w:rsidR="00567A3B" w:rsidRPr="00E80BE0">
          <w:rPr>
            <w:rStyle w:val="Hyperlink"/>
            <w:noProof/>
          </w:rPr>
          <w:t>Figure 41:</w:t>
        </w:r>
        <w:r w:rsidR="00567A3B">
          <w:rPr>
            <w:rFonts w:asciiTheme="minorHAnsi" w:hAnsiTheme="minorHAnsi"/>
            <w:noProof/>
            <w:sz w:val="22"/>
            <w:szCs w:val="22"/>
            <w:lang w:eastAsia="en-GB"/>
          </w:rPr>
          <w:tab/>
        </w:r>
        <w:r w:rsidR="00567A3B" w:rsidRPr="00E80BE0">
          <w:rPr>
            <w:rStyle w:val="Hyperlink"/>
            <w:noProof/>
          </w:rPr>
          <w:t>Scatterplot of Standardized Residuals against Unstandardized Predicted Values for Research Subgroup: ND-400, the Base Group.</w:t>
        </w:r>
        <w:r w:rsidR="00567A3B">
          <w:rPr>
            <w:noProof/>
            <w:webHidden/>
          </w:rPr>
          <w:tab/>
        </w:r>
        <w:r w:rsidR="00567A3B">
          <w:rPr>
            <w:noProof/>
            <w:webHidden/>
          </w:rPr>
          <w:fldChar w:fldCharType="begin"/>
        </w:r>
        <w:r w:rsidR="00567A3B">
          <w:rPr>
            <w:noProof/>
            <w:webHidden/>
          </w:rPr>
          <w:instrText xml:space="preserve"> PAGEREF _Toc5110627 \h </w:instrText>
        </w:r>
        <w:r w:rsidR="00567A3B">
          <w:rPr>
            <w:noProof/>
            <w:webHidden/>
          </w:rPr>
        </w:r>
        <w:r w:rsidR="00567A3B">
          <w:rPr>
            <w:noProof/>
            <w:webHidden/>
          </w:rPr>
          <w:fldChar w:fldCharType="separate"/>
        </w:r>
        <w:r w:rsidR="00567A3B">
          <w:rPr>
            <w:noProof/>
            <w:webHidden/>
          </w:rPr>
          <w:t>365</w:t>
        </w:r>
        <w:r w:rsidR="00567A3B">
          <w:rPr>
            <w:noProof/>
            <w:webHidden/>
          </w:rPr>
          <w:fldChar w:fldCharType="end"/>
        </w:r>
      </w:hyperlink>
    </w:p>
    <w:p w14:paraId="31A9F989" w14:textId="2CDD752E" w:rsidR="00567A3B" w:rsidRDefault="00EB36A2" w:rsidP="00567A3B">
      <w:pPr>
        <w:pStyle w:val="TableofFigures"/>
        <w:tabs>
          <w:tab w:val="left" w:pos="1000"/>
          <w:tab w:val="right" w:leader="dot" w:pos="8779"/>
        </w:tabs>
        <w:ind w:left="1000" w:hanging="1000"/>
        <w:rPr>
          <w:rFonts w:asciiTheme="minorHAnsi" w:hAnsiTheme="minorHAnsi"/>
          <w:noProof/>
          <w:sz w:val="22"/>
          <w:szCs w:val="22"/>
          <w:lang w:eastAsia="en-GB"/>
        </w:rPr>
      </w:pPr>
      <w:hyperlink w:anchor="_Toc5110628" w:history="1">
        <w:r w:rsidR="00567A3B" w:rsidRPr="00E80BE0">
          <w:rPr>
            <w:rStyle w:val="Hyperlink"/>
            <w:noProof/>
          </w:rPr>
          <w:t>Figure 42:</w:t>
        </w:r>
        <w:r w:rsidR="00567A3B">
          <w:rPr>
            <w:rFonts w:asciiTheme="minorHAnsi" w:hAnsiTheme="minorHAnsi"/>
            <w:noProof/>
            <w:sz w:val="22"/>
            <w:szCs w:val="22"/>
            <w:lang w:eastAsia="en-GB"/>
          </w:rPr>
          <w:tab/>
        </w:r>
        <w:r w:rsidR="00567A3B" w:rsidRPr="00E80BE0">
          <w:rPr>
            <w:rStyle w:val="Hyperlink"/>
            <w:noProof/>
          </w:rPr>
          <w:t>Scatterplot of Standardized Residuals against Unstandardized Predicted Values for Research Subgroup: DI-600, the Control Group.</w:t>
        </w:r>
        <w:r w:rsidR="00567A3B">
          <w:rPr>
            <w:noProof/>
            <w:webHidden/>
          </w:rPr>
          <w:tab/>
        </w:r>
        <w:r w:rsidR="00567A3B">
          <w:rPr>
            <w:noProof/>
            <w:webHidden/>
          </w:rPr>
          <w:fldChar w:fldCharType="begin"/>
        </w:r>
        <w:r w:rsidR="00567A3B">
          <w:rPr>
            <w:noProof/>
            <w:webHidden/>
          </w:rPr>
          <w:instrText xml:space="preserve"> PAGEREF _Toc5110628 \h </w:instrText>
        </w:r>
        <w:r w:rsidR="00567A3B">
          <w:rPr>
            <w:noProof/>
            <w:webHidden/>
          </w:rPr>
        </w:r>
        <w:r w:rsidR="00567A3B">
          <w:rPr>
            <w:noProof/>
            <w:webHidden/>
          </w:rPr>
          <w:fldChar w:fldCharType="separate"/>
        </w:r>
        <w:r w:rsidR="00567A3B">
          <w:rPr>
            <w:noProof/>
            <w:webHidden/>
          </w:rPr>
          <w:t>366</w:t>
        </w:r>
        <w:r w:rsidR="00567A3B">
          <w:rPr>
            <w:noProof/>
            <w:webHidden/>
          </w:rPr>
          <w:fldChar w:fldCharType="end"/>
        </w:r>
      </w:hyperlink>
    </w:p>
    <w:p w14:paraId="60D6BE08" w14:textId="7D950F4A" w:rsidR="00567A3B" w:rsidRDefault="00EB36A2">
      <w:pPr>
        <w:pStyle w:val="TableofFigures"/>
        <w:tabs>
          <w:tab w:val="left" w:pos="1000"/>
          <w:tab w:val="right" w:leader="dot" w:pos="8779"/>
        </w:tabs>
        <w:rPr>
          <w:rFonts w:asciiTheme="minorHAnsi" w:hAnsiTheme="minorHAnsi"/>
          <w:noProof/>
          <w:sz w:val="22"/>
          <w:szCs w:val="22"/>
          <w:lang w:eastAsia="en-GB"/>
        </w:rPr>
      </w:pPr>
      <w:hyperlink w:anchor="_Toc5110629" w:history="1">
        <w:r w:rsidR="00567A3B" w:rsidRPr="00E80BE0">
          <w:rPr>
            <w:rStyle w:val="Hyperlink"/>
            <w:noProof/>
          </w:rPr>
          <w:t>Figure 43:</w:t>
        </w:r>
        <w:r w:rsidR="00567A3B">
          <w:rPr>
            <w:rFonts w:asciiTheme="minorHAnsi" w:hAnsiTheme="minorHAnsi"/>
            <w:noProof/>
            <w:sz w:val="22"/>
            <w:szCs w:val="22"/>
            <w:lang w:eastAsia="en-GB"/>
          </w:rPr>
          <w:tab/>
        </w:r>
        <w:r w:rsidR="00567A3B" w:rsidRPr="00E80BE0">
          <w:rPr>
            <w:rStyle w:val="Hyperlink"/>
            <w:noProof/>
          </w:rPr>
          <w:t>Normal P-P plot of regression standardized residuals for the complete datapool.</w:t>
        </w:r>
        <w:r w:rsidR="00567A3B">
          <w:rPr>
            <w:noProof/>
            <w:webHidden/>
          </w:rPr>
          <w:tab/>
        </w:r>
        <w:r w:rsidR="00567A3B">
          <w:rPr>
            <w:noProof/>
            <w:webHidden/>
          </w:rPr>
          <w:fldChar w:fldCharType="begin"/>
        </w:r>
        <w:r w:rsidR="00567A3B">
          <w:rPr>
            <w:noProof/>
            <w:webHidden/>
          </w:rPr>
          <w:instrText xml:space="preserve"> PAGEREF _Toc5110629 \h </w:instrText>
        </w:r>
        <w:r w:rsidR="00567A3B">
          <w:rPr>
            <w:noProof/>
            <w:webHidden/>
          </w:rPr>
        </w:r>
        <w:r w:rsidR="00567A3B">
          <w:rPr>
            <w:noProof/>
            <w:webHidden/>
          </w:rPr>
          <w:fldChar w:fldCharType="separate"/>
        </w:r>
        <w:r w:rsidR="00567A3B">
          <w:rPr>
            <w:noProof/>
            <w:webHidden/>
          </w:rPr>
          <w:t>366</w:t>
        </w:r>
        <w:r w:rsidR="00567A3B">
          <w:rPr>
            <w:noProof/>
            <w:webHidden/>
          </w:rPr>
          <w:fldChar w:fldCharType="end"/>
        </w:r>
      </w:hyperlink>
    </w:p>
    <w:p w14:paraId="7EB01587" w14:textId="297C8573" w:rsidR="007A76AA" w:rsidRDefault="00924212">
      <w:pPr>
        <w:spacing w:before="0" w:after="200" w:line="276" w:lineRule="auto"/>
        <w:jc w:val="both"/>
      </w:pPr>
      <w:r>
        <w:fldChar w:fldCharType="end"/>
      </w:r>
      <w:r w:rsidR="007A76AA">
        <w:br w:type="page"/>
      </w:r>
    </w:p>
    <w:p w14:paraId="139AB89E" w14:textId="77777777" w:rsidR="004D3449" w:rsidRDefault="004D3449" w:rsidP="00326DEF">
      <w:pPr>
        <w:pStyle w:val="Heading1"/>
      </w:pPr>
    </w:p>
    <w:p w14:paraId="05633B7D" w14:textId="4E6F0189" w:rsidR="00326DEF" w:rsidRDefault="00326DEF" w:rsidP="00326DEF">
      <w:pPr>
        <w:pStyle w:val="Heading1"/>
      </w:pPr>
      <w:bookmarkStart w:id="9" w:name="_Toc5867417"/>
      <w:r>
        <w:t>List of Tables</w:t>
      </w:r>
      <w:bookmarkEnd w:id="9"/>
    </w:p>
    <w:p w14:paraId="71E2BE83" w14:textId="3AFC03AF" w:rsidR="007142C0" w:rsidRDefault="00A375AA" w:rsidP="007142C0">
      <w:pPr>
        <w:pStyle w:val="TableofFigures"/>
        <w:tabs>
          <w:tab w:val="left" w:pos="1000"/>
          <w:tab w:val="right" w:leader="dot" w:pos="8779"/>
        </w:tabs>
        <w:ind w:left="1000" w:hanging="1000"/>
        <w:rPr>
          <w:rFonts w:asciiTheme="minorHAnsi" w:hAnsiTheme="minorHAnsi"/>
          <w:noProof/>
          <w:sz w:val="22"/>
          <w:szCs w:val="22"/>
          <w:lang w:eastAsia="en-GB"/>
        </w:rPr>
      </w:pPr>
      <w:r>
        <w:rPr>
          <w:rFonts w:cstheme="minorHAnsi"/>
          <w:b/>
          <w:bCs/>
          <w:caps/>
        </w:rPr>
        <w:fldChar w:fldCharType="begin"/>
      </w:r>
      <w:r>
        <w:rPr>
          <w:rFonts w:cstheme="minorHAnsi"/>
          <w:b/>
          <w:bCs/>
          <w:caps/>
        </w:rPr>
        <w:instrText xml:space="preserve"> TOC \h \z \t "Tables,1" \c "Table" </w:instrText>
      </w:r>
      <w:r>
        <w:rPr>
          <w:rFonts w:cstheme="minorHAnsi"/>
          <w:b/>
          <w:bCs/>
          <w:caps/>
        </w:rPr>
        <w:fldChar w:fldCharType="separate"/>
      </w:r>
      <w:hyperlink w:anchor="_Toc5110973" w:history="1">
        <w:r w:rsidR="007142C0" w:rsidRPr="0082285C">
          <w:rPr>
            <w:rStyle w:val="Hyperlink"/>
            <w:noProof/>
          </w:rPr>
          <w:t>Table 1:</w:t>
        </w:r>
        <w:r w:rsidR="007142C0">
          <w:rPr>
            <w:rFonts w:asciiTheme="minorHAnsi" w:hAnsiTheme="minorHAnsi"/>
            <w:noProof/>
            <w:sz w:val="22"/>
            <w:szCs w:val="22"/>
            <w:lang w:eastAsia="en-GB"/>
          </w:rPr>
          <w:tab/>
        </w:r>
        <w:r w:rsidR="007142C0" w:rsidRPr="0082285C">
          <w:rPr>
            <w:rStyle w:val="Hyperlink"/>
            <w:noProof/>
          </w:rPr>
          <w:t>Dimensions and components of academic self-concept, academic self-efficacy and Academic Behavioural Confidence.</w:t>
        </w:r>
        <w:r w:rsidR="007142C0">
          <w:rPr>
            <w:noProof/>
            <w:webHidden/>
          </w:rPr>
          <w:tab/>
        </w:r>
        <w:r w:rsidR="007142C0">
          <w:rPr>
            <w:noProof/>
            <w:webHidden/>
          </w:rPr>
          <w:fldChar w:fldCharType="begin"/>
        </w:r>
        <w:r w:rsidR="007142C0">
          <w:rPr>
            <w:noProof/>
            <w:webHidden/>
          </w:rPr>
          <w:instrText xml:space="preserve"> PAGEREF _Toc5110973 \h </w:instrText>
        </w:r>
        <w:r w:rsidR="007142C0">
          <w:rPr>
            <w:noProof/>
            <w:webHidden/>
          </w:rPr>
        </w:r>
        <w:r w:rsidR="007142C0">
          <w:rPr>
            <w:noProof/>
            <w:webHidden/>
          </w:rPr>
          <w:fldChar w:fldCharType="separate"/>
        </w:r>
        <w:r w:rsidR="007142C0">
          <w:rPr>
            <w:noProof/>
            <w:webHidden/>
          </w:rPr>
          <w:t>121</w:t>
        </w:r>
        <w:r w:rsidR="007142C0">
          <w:rPr>
            <w:noProof/>
            <w:webHidden/>
          </w:rPr>
          <w:fldChar w:fldCharType="end"/>
        </w:r>
      </w:hyperlink>
    </w:p>
    <w:p w14:paraId="22B39B95" w14:textId="1F0FD243"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74" w:history="1">
        <w:r w:rsidR="007142C0" w:rsidRPr="0082285C">
          <w:rPr>
            <w:rStyle w:val="Hyperlink"/>
            <w:noProof/>
          </w:rPr>
          <w:t>Table 2:</w:t>
        </w:r>
        <w:r w:rsidR="007142C0">
          <w:rPr>
            <w:rFonts w:asciiTheme="minorHAnsi" w:hAnsiTheme="minorHAnsi"/>
            <w:noProof/>
            <w:sz w:val="22"/>
            <w:szCs w:val="22"/>
            <w:lang w:eastAsia="en-GB"/>
          </w:rPr>
          <w:tab/>
        </w:r>
        <w:r w:rsidR="007142C0" w:rsidRPr="0082285C">
          <w:rPr>
            <w:rStyle w:val="Hyperlink"/>
            <w:noProof/>
          </w:rPr>
          <w:t>Dx Profiler dimension statements</w:t>
        </w:r>
        <w:r w:rsidR="007142C0">
          <w:rPr>
            <w:noProof/>
            <w:webHidden/>
          </w:rPr>
          <w:tab/>
        </w:r>
        <w:r w:rsidR="007142C0">
          <w:rPr>
            <w:noProof/>
            <w:webHidden/>
          </w:rPr>
          <w:fldChar w:fldCharType="begin"/>
        </w:r>
        <w:r w:rsidR="007142C0">
          <w:rPr>
            <w:noProof/>
            <w:webHidden/>
          </w:rPr>
          <w:instrText xml:space="preserve"> PAGEREF _Toc5110974 \h </w:instrText>
        </w:r>
        <w:r w:rsidR="007142C0">
          <w:rPr>
            <w:noProof/>
            <w:webHidden/>
          </w:rPr>
        </w:r>
        <w:r w:rsidR="007142C0">
          <w:rPr>
            <w:noProof/>
            <w:webHidden/>
          </w:rPr>
          <w:fldChar w:fldCharType="separate"/>
        </w:r>
        <w:r w:rsidR="007142C0">
          <w:rPr>
            <w:noProof/>
            <w:webHidden/>
          </w:rPr>
          <w:t>150</w:t>
        </w:r>
        <w:r w:rsidR="007142C0">
          <w:rPr>
            <w:noProof/>
            <w:webHidden/>
          </w:rPr>
          <w:fldChar w:fldCharType="end"/>
        </w:r>
      </w:hyperlink>
    </w:p>
    <w:p w14:paraId="5F645D7F" w14:textId="18224EEB"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75" w:history="1">
        <w:r w:rsidR="007142C0" w:rsidRPr="0082285C">
          <w:rPr>
            <w:rStyle w:val="Hyperlink"/>
            <w:noProof/>
          </w:rPr>
          <w:t>Table 3:</w:t>
        </w:r>
        <w:r w:rsidR="007142C0">
          <w:rPr>
            <w:rFonts w:asciiTheme="minorHAnsi" w:hAnsiTheme="minorHAnsi"/>
            <w:noProof/>
            <w:sz w:val="22"/>
            <w:szCs w:val="22"/>
            <w:lang w:eastAsia="en-GB"/>
          </w:rPr>
          <w:tab/>
        </w:r>
        <w:r w:rsidR="007142C0" w:rsidRPr="0082285C">
          <w:rPr>
            <w:rStyle w:val="Hyperlink"/>
            <w:noProof/>
          </w:rPr>
          <w:t>Definitions and terminology</w:t>
        </w:r>
        <w:r w:rsidR="007142C0">
          <w:rPr>
            <w:noProof/>
            <w:webHidden/>
          </w:rPr>
          <w:tab/>
        </w:r>
        <w:r w:rsidR="007142C0">
          <w:rPr>
            <w:noProof/>
            <w:webHidden/>
          </w:rPr>
          <w:fldChar w:fldCharType="begin"/>
        </w:r>
        <w:r w:rsidR="007142C0">
          <w:rPr>
            <w:noProof/>
            <w:webHidden/>
          </w:rPr>
          <w:instrText xml:space="preserve"> PAGEREF _Toc5110975 \h </w:instrText>
        </w:r>
        <w:r w:rsidR="007142C0">
          <w:rPr>
            <w:noProof/>
            <w:webHidden/>
          </w:rPr>
        </w:r>
        <w:r w:rsidR="007142C0">
          <w:rPr>
            <w:noProof/>
            <w:webHidden/>
          </w:rPr>
          <w:fldChar w:fldCharType="separate"/>
        </w:r>
        <w:r w:rsidR="007142C0">
          <w:rPr>
            <w:noProof/>
            <w:webHidden/>
          </w:rPr>
          <w:t>179</w:t>
        </w:r>
        <w:r w:rsidR="007142C0">
          <w:rPr>
            <w:noProof/>
            <w:webHidden/>
          </w:rPr>
          <w:fldChar w:fldCharType="end"/>
        </w:r>
      </w:hyperlink>
    </w:p>
    <w:p w14:paraId="2863BE16" w14:textId="232762A4"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76" w:history="1">
        <w:r w:rsidR="007142C0" w:rsidRPr="0082285C">
          <w:rPr>
            <w:rStyle w:val="Hyperlink"/>
            <w:noProof/>
          </w:rPr>
          <w:t>Table 4:</w:t>
        </w:r>
        <w:r w:rsidR="007142C0">
          <w:rPr>
            <w:rFonts w:asciiTheme="minorHAnsi" w:hAnsiTheme="minorHAnsi"/>
            <w:noProof/>
            <w:sz w:val="22"/>
            <w:szCs w:val="22"/>
            <w:lang w:eastAsia="en-GB"/>
          </w:rPr>
          <w:tab/>
        </w:r>
        <w:r w:rsidR="007142C0" w:rsidRPr="0082285C">
          <w:rPr>
            <w:rStyle w:val="Hyperlink"/>
            <w:noProof/>
          </w:rPr>
          <w:t>Demographic distribution of the datapool by dyslexia status, home domicile, gender and study level</w:t>
        </w:r>
        <w:r w:rsidR="007142C0">
          <w:rPr>
            <w:noProof/>
            <w:webHidden/>
          </w:rPr>
          <w:tab/>
        </w:r>
        <w:r w:rsidR="007142C0">
          <w:rPr>
            <w:noProof/>
            <w:webHidden/>
          </w:rPr>
          <w:fldChar w:fldCharType="begin"/>
        </w:r>
        <w:r w:rsidR="007142C0">
          <w:rPr>
            <w:noProof/>
            <w:webHidden/>
          </w:rPr>
          <w:instrText xml:space="preserve"> PAGEREF _Toc5110976 \h </w:instrText>
        </w:r>
        <w:r w:rsidR="007142C0">
          <w:rPr>
            <w:noProof/>
            <w:webHidden/>
          </w:rPr>
        </w:r>
        <w:r w:rsidR="007142C0">
          <w:rPr>
            <w:noProof/>
            <w:webHidden/>
          </w:rPr>
          <w:fldChar w:fldCharType="separate"/>
        </w:r>
        <w:r w:rsidR="007142C0">
          <w:rPr>
            <w:noProof/>
            <w:webHidden/>
          </w:rPr>
          <w:t>181</w:t>
        </w:r>
        <w:r w:rsidR="007142C0">
          <w:rPr>
            <w:noProof/>
            <w:webHidden/>
          </w:rPr>
          <w:fldChar w:fldCharType="end"/>
        </w:r>
      </w:hyperlink>
    </w:p>
    <w:p w14:paraId="15800984" w14:textId="4F43307A" w:rsidR="007142C0" w:rsidRDefault="00EB36A2" w:rsidP="007142C0">
      <w:pPr>
        <w:pStyle w:val="TableofFigures"/>
        <w:tabs>
          <w:tab w:val="left" w:pos="1000"/>
          <w:tab w:val="right" w:leader="dot" w:pos="8779"/>
        </w:tabs>
        <w:ind w:left="1000" w:hanging="1000"/>
        <w:rPr>
          <w:rFonts w:asciiTheme="minorHAnsi" w:hAnsiTheme="minorHAnsi"/>
          <w:noProof/>
          <w:sz w:val="22"/>
          <w:szCs w:val="22"/>
          <w:lang w:eastAsia="en-GB"/>
        </w:rPr>
      </w:pPr>
      <w:hyperlink w:anchor="_Toc5110977" w:history="1">
        <w:r w:rsidR="007142C0" w:rsidRPr="0082285C">
          <w:rPr>
            <w:rStyle w:val="Hyperlink"/>
            <w:noProof/>
          </w:rPr>
          <w:t>Table 5:</w:t>
        </w:r>
        <w:r w:rsidR="007142C0">
          <w:rPr>
            <w:rFonts w:asciiTheme="minorHAnsi" w:hAnsiTheme="minorHAnsi"/>
            <w:noProof/>
            <w:sz w:val="22"/>
            <w:szCs w:val="22"/>
            <w:lang w:eastAsia="en-GB"/>
          </w:rPr>
          <w:tab/>
        </w:r>
        <w:r w:rsidR="007142C0" w:rsidRPr="0082285C">
          <w:rPr>
            <w:rStyle w:val="Hyperlink"/>
            <w:noProof/>
          </w:rPr>
          <w:t>Demographic distribution of Test, Base and Control research subgroups by home domicile, gender and study level</w:t>
        </w:r>
        <w:r w:rsidR="007142C0">
          <w:rPr>
            <w:noProof/>
            <w:webHidden/>
          </w:rPr>
          <w:tab/>
        </w:r>
        <w:r w:rsidR="007142C0">
          <w:rPr>
            <w:noProof/>
            <w:webHidden/>
          </w:rPr>
          <w:fldChar w:fldCharType="begin"/>
        </w:r>
        <w:r w:rsidR="007142C0">
          <w:rPr>
            <w:noProof/>
            <w:webHidden/>
          </w:rPr>
          <w:instrText xml:space="preserve"> PAGEREF _Toc5110977 \h </w:instrText>
        </w:r>
        <w:r w:rsidR="007142C0">
          <w:rPr>
            <w:noProof/>
            <w:webHidden/>
          </w:rPr>
        </w:r>
        <w:r w:rsidR="007142C0">
          <w:rPr>
            <w:noProof/>
            <w:webHidden/>
          </w:rPr>
          <w:fldChar w:fldCharType="separate"/>
        </w:r>
        <w:r w:rsidR="007142C0">
          <w:rPr>
            <w:noProof/>
            <w:webHidden/>
          </w:rPr>
          <w:t>182</w:t>
        </w:r>
        <w:r w:rsidR="007142C0">
          <w:rPr>
            <w:noProof/>
            <w:webHidden/>
          </w:rPr>
          <w:fldChar w:fldCharType="end"/>
        </w:r>
      </w:hyperlink>
    </w:p>
    <w:p w14:paraId="6BF9D748" w14:textId="3921B4BA"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78" w:history="1">
        <w:r w:rsidR="007142C0" w:rsidRPr="0082285C">
          <w:rPr>
            <w:rStyle w:val="Hyperlink"/>
            <w:noProof/>
          </w:rPr>
          <w:t>Table 6:</w:t>
        </w:r>
        <w:r w:rsidR="007142C0">
          <w:rPr>
            <w:rFonts w:asciiTheme="minorHAnsi" w:hAnsiTheme="minorHAnsi"/>
            <w:noProof/>
            <w:sz w:val="22"/>
            <w:szCs w:val="22"/>
            <w:lang w:eastAsia="en-GB"/>
          </w:rPr>
          <w:tab/>
        </w:r>
        <w:r w:rsidR="007142C0" w:rsidRPr="0082285C">
          <w:rPr>
            <w:rStyle w:val="Hyperlink"/>
            <w:noProof/>
          </w:rPr>
          <w:t>Summary of dyslexia self-report sentence: ‘My dyslexia was [ … ] to me as a learning [ … ]’</w:t>
        </w:r>
        <w:r w:rsidR="007142C0">
          <w:rPr>
            <w:noProof/>
            <w:webHidden/>
          </w:rPr>
          <w:tab/>
        </w:r>
        <w:r w:rsidR="007142C0">
          <w:rPr>
            <w:noProof/>
            <w:webHidden/>
          </w:rPr>
          <w:fldChar w:fldCharType="begin"/>
        </w:r>
        <w:r w:rsidR="007142C0">
          <w:rPr>
            <w:noProof/>
            <w:webHidden/>
          </w:rPr>
          <w:instrText xml:space="preserve"> PAGEREF _Toc5110978 \h </w:instrText>
        </w:r>
        <w:r w:rsidR="007142C0">
          <w:rPr>
            <w:noProof/>
            <w:webHidden/>
          </w:rPr>
        </w:r>
        <w:r w:rsidR="007142C0">
          <w:rPr>
            <w:noProof/>
            <w:webHidden/>
          </w:rPr>
          <w:fldChar w:fldCharType="separate"/>
        </w:r>
        <w:r w:rsidR="007142C0">
          <w:rPr>
            <w:noProof/>
            <w:webHidden/>
          </w:rPr>
          <w:t>185</w:t>
        </w:r>
        <w:r w:rsidR="007142C0">
          <w:rPr>
            <w:noProof/>
            <w:webHidden/>
          </w:rPr>
          <w:fldChar w:fldCharType="end"/>
        </w:r>
      </w:hyperlink>
    </w:p>
    <w:p w14:paraId="6AC4C630" w14:textId="4B6AD4BA"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79" w:history="1">
        <w:r w:rsidR="007142C0" w:rsidRPr="0082285C">
          <w:rPr>
            <w:rStyle w:val="Hyperlink"/>
            <w:noProof/>
          </w:rPr>
          <w:t>Table 7:</w:t>
        </w:r>
        <w:r w:rsidR="007142C0">
          <w:rPr>
            <w:rFonts w:asciiTheme="minorHAnsi" w:hAnsiTheme="minorHAnsi"/>
            <w:noProof/>
            <w:sz w:val="22"/>
            <w:szCs w:val="22"/>
            <w:lang w:eastAsia="en-GB"/>
          </w:rPr>
          <w:tab/>
        </w:r>
        <w:r w:rsidR="007142C0" w:rsidRPr="0082285C">
          <w:rPr>
            <w:rStyle w:val="Hyperlink"/>
            <w:noProof/>
          </w:rPr>
          <w:t>Comparing ABC mean values of dyslexic students according to how they learned of their dyslexia</w:t>
        </w:r>
        <w:r w:rsidR="007142C0">
          <w:rPr>
            <w:noProof/>
            <w:webHidden/>
          </w:rPr>
          <w:tab/>
        </w:r>
        <w:r w:rsidR="007142C0">
          <w:rPr>
            <w:noProof/>
            <w:webHidden/>
          </w:rPr>
          <w:fldChar w:fldCharType="begin"/>
        </w:r>
        <w:r w:rsidR="007142C0">
          <w:rPr>
            <w:noProof/>
            <w:webHidden/>
          </w:rPr>
          <w:instrText xml:space="preserve"> PAGEREF _Toc5110979 \h </w:instrText>
        </w:r>
        <w:r w:rsidR="007142C0">
          <w:rPr>
            <w:noProof/>
            <w:webHidden/>
          </w:rPr>
        </w:r>
        <w:r w:rsidR="007142C0">
          <w:rPr>
            <w:noProof/>
            <w:webHidden/>
          </w:rPr>
          <w:fldChar w:fldCharType="separate"/>
        </w:r>
        <w:r w:rsidR="007142C0">
          <w:rPr>
            <w:noProof/>
            <w:webHidden/>
          </w:rPr>
          <w:t>187</w:t>
        </w:r>
        <w:r w:rsidR="007142C0">
          <w:rPr>
            <w:noProof/>
            <w:webHidden/>
          </w:rPr>
          <w:fldChar w:fldCharType="end"/>
        </w:r>
      </w:hyperlink>
    </w:p>
    <w:p w14:paraId="19F401F9" w14:textId="3AE4AF4A"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80" w:history="1">
        <w:r w:rsidR="007142C0" w:rsidRPr="0082285C">
          <w:rPr>
            <w:rStyle w:val="Hyperlink"/>
            <w:noProof/>
          </w:rPr>
          <w:t>Table 8:</w:t>
        </w:r>
        <w:r w:rsidR="007142C0">
          <w:rPr>
            <w:rFonts w:asciiTheme="minorHAnsi" w:hAnsiTheme="minorHAnsi"/>
            <w:noProof/>
            <w:sz w:val="22"/>
            <w:szCs w:val="22"/>
            <w:lang w:eastAsia="en-GB"/>
          </w:rPr>
          <w:tab/>
        </w:r>
        <w:r w:rsidR="007142C0" w:rsidRPr="0082285C">
          <w:rPr>
            <w:rStyle w:val="Hyperlink"/>
            <w:noProof/>
          </w:rPr>
          <w:t>Dyslexia Index summary according to research group</w:t>
        </w:r>
        <w:r w:rsidR="007142C0">
          <w:rPr>
            <w:noProof/>
            <w:webHidden/>
          </w:rPr>
          <w:tab/>
        </w:r>
        <w:r w:rsidR="007142C0">
          <w:rPr>
            <w:noProof/>
            <w:webHidden/>
          </w:rPr>
          <w:fldChar w:fldCharType="begin"/>
        </w:r>
        <w:r w:rsidR="007142C0">
          <w:rPr>
            <w:noProof/>
            <w:webHidden/>
          </w:rPr>
          <w:instrText xml:space="preserve"> PAGEREF _Toc5110980 \h </w:instrText>
        </w:r>
        <w:r w:rsidR="007142C0">
          <w:rPr>
            <w:noProof/>
            <w:webHidden/>
          </w:rPr>
        </w:r>
        <w:r w:rsidR="007142C0">
          <w:rPr>
            <w:noProof/>
            <w:webHidden/>
          </w:rPr>
          <w:fldChar w:fldCharType="separate"/>
        </w:r>
        <w:r w:rsidR="007142C0">
          <w:rPr>
            <w:noProof/>
            <w:webHidden/>
          </w:rPr>
          <w:t>188</w:t>
        </w:r>
        <w:r w:rsidR="007142C0">
          <w:rPr>
            <w:noProof/>
            <w:webHidden/>
          </w:rPr>
          <w:fldChar w:fldCharType="end"/>
        </w:r>
      </w:hyperlink>
    </w:p>
    <w:p w14:paraId="40FC5B8A" w14:textId="7A81B5A8"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81" w:history="1">
        <w:r w:rsidR="007142C0" w:rsidRPr="0082285C">
          <w:rPr>
            <w:rStyle w:val="Hyperlink"/>
            <w:noProof/>
          </w:rPr>
          <w:t>Table 9:</w:t>
        </w:r>
        <w:r w:rsidR="007142C0">
          <w:rPr>
            <w:rFonts w:asciiTheme="minorHAnsi" w:hAnsiTheme="minorHAnsi"/>
            <w:noProof/>
            <w:sz w:val="22"/>
            <w:szCs w:val="22"/>
            <w:lang w:eastAsia="en-GB"/>
          </w:rPr>
          <w:tab/>
        </w:r>
        <w:r w:rsidR="007142C0" w:rsidRPr="0082285C">
          <w:rPr>
            <w:rStyle w:val="Hyperlink"/>
            <w:noProof/>
          </w:rPr>
          <w:t>The first iteration for setting boundary values for Dyslexia Index</w:t>
        </w:r>
        <w:r w:rsidR="007142C0">
          <w:rPr>
            <w:noProof/>
            <w:webHidden/>
          </w:rPr>
          <w:tab/>
        </w:r>
        <w:r w:rsidR="007142C0">
          <w:rPr>
            <w:noProof/>
            <w:webHidden/>
          </w:rPr>
          <w:fldChar w:fldCharType="begin"/>
        </w:r>
        <w:r w:rsidR="007142C0">
          <w:rPr>
            <w:noProof/>
            <w:webHidden/>
          </w:rPr>
          <w:instrText xml:space="preserve"> PAGEREF _Toc5110981 \h </w:instrText>
        </w:r>
        <w:r w:rsidR="007142C0">
          <w:rPr>
            <w:noProof/>
            <w:webHidden/>
          </w:rPr>
        </w:r>
        <w:r w:rsidR="007142C0">
          <w:rPr>
            <w:noProof/>
            <w:webHidden/>
          </w:rPr>
          <w:fldChar w:fldCharType="separate"/>
        </w:r>
        <w:r w:rsidR="007142C0">
          <w:rPr>
            <w:noProof/>
            <w:webHidden/>
          </w:rPr>
          <w:t>192</w:t>
        </w:r>
        <w:r w:rsidR="007142C0">
          <w:rPr>
            <w:noProof/>
            <w:webHidden/>
          </w:rPr>
          <w:fldChar w:fldCharType="end"/>
        </w:r>
      </w:hyperlink>
    </w:p>
    <w:p w14:paraId="2C508BCF" w14:textId="65B59FAE"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82" w:history="1">
        <w:r w:rsidR="007142C0" w:rsidRPr="0082285C">
          <w:rPr>
            <w:rStyle w:val="Hyperlink"/>
            <w:noProof/>
          </w:rPr>
          <w:t>Table 10:</w:t>
        </w:r>
        <w:r w:rsidR="007142C0">
          <w:rPr>
            <w:rFonts w:asciiTheme="minorHAnsi" w:hAnsiTheme="minorHAnsi"/>
            <w:noProof/>
            <w:sz w:val="22"/>
            <w:szCs w:val="22"/>
            <w:lang w:eastAsia="en-GB"/>
          </w:rPr>
          <w:tab/>
        </w:r>
        <w:r w:rsidR="007142C0" w:rsidRPr="0082285C">
          <w:rPr>
            <w:rStyle w:val="Hyperlink"/>
            <w:noProof/>
          </w:rPr>
          <w:t>The final iteration for setting boundary values for Dyslexia Index</w:t>
        </w:r>
        <w:r w:rsidR="007142C0">
          <w:rPr>
            <w:noProof/>
            <w:webHidden/>
          </w:rPr>
          <w:tab/>
        </w:r>
        <w:r w:rsidR="007142C0">
          <w:rPr>
            <w:noProof/>
            <w:webHidden/>
          </w:rPr>
          <w:fldChar w:fldCharType="begin"/>
        </w:r>
        <w:r w:rsidR="007142C0">
          <w:rPr>
            <w:noProof/>
            <w:webHidden/>
          </w:rPr>
          <w:instrText xml:space="preserve"> PAGEREF _Toc5110982 \h </w:instrText>
        </w:r>
        <w:r w:rsidR="007142C0">
          <w:rPr>
            <w:noProof/>
            <w:webHidden/>
          </w:rPr>
        </w:r>
        <w:r w:rsidR="007142C0">
          <w:rPr>
            <w:noProof/>
            <w:webHidden/>
          </w:rPr>
          <w:fldChar w:fldCharType="separate"/>
        </w:r>
        <w:r w:rsidR="007142C0">
          <w:rPr>
            <w:noProof/>
            <w:webHidden/>
          </w:rPr>
          <w:t>194</w:t>
        </w:r>
        <w:r w:rsidR="007142C0">
          <w:rPr>
            <w:noProof/>
            <w:webHidden/>
          </w:rPr>
          <w:fldChar w:fldCharType="end"/>
        </w:r>
      </w:hyperlink>
    </w:p>
    <w:p w14:paraId="29105366" w14:textId="79A5EB11" w:rsidR="007142C0" w:rsidRDefault="00EB36A2" w:rsidP="007142C0">
      <w:pPr>
        <w:pStyle w:val="TableofFigures"/>
        <w:tabs>
          <w:tab w:val="left" w:pos="1000"/>
          <w:tab w:val="right" w:leader="dot" w:pos="8779"/>
        </w:tabs>
        <w:ind w:left="1000" w:hanging="1000"/>
        <w:rPr>
          <w:rFonts w:asciiTheme="minorHAnsi" w:hAnsiTheme="minorHAnsi"/>
          <w:noProof/>
          <w:sz w:val="22"/>
          <w:szCs w:val="22"/>
          <w:lang w:eastAsia="en-GB"/>
        </w:rPr>
      </w:pPr>
      <w:hyperlink w:anchor="_Toc5110983" w:history="1">
        <w:r w:rsidR="007142C0" w:rsidRPr="0082285C">
          <w:rPr>
            <w:rStyle w:val="Hyperlink"/>
            <w:noProof/>
          </w:rPr>
          <w:t>Table 11:</w:t>
        </w:r>
        <w:r w:rsidR="007142C0">
          <w:rPr>
            <w:rFonts w:asciiTheme="minorHAnsi" w:hAnsiTheme="minorHAnsi"/>
            <w:noProof/>
            <w:sz w:val="22"/>
            <w:szCs w:val="22"/>
            <w:lang w:eastAsia="en-GB"/>
          </w:rPr>
          <w:tab/>
        </w:r>
        <w:r w:rsidR="007142C0" w:rsidRPr="0082285C">
          <w:rPr>
            <w:rStyle w:val="Hyperlink"/>
            <w:noProof/>
          </w:rPr>
          <w:t>Comparison of sample sizes and mean ABC for subgroups Test, Control, Base when adjusted according whether the 16-item or 20-item Dyslexia Index is used</w:t>
        </w:r>
        <w:r w:rsidR="007142C0">
          <w:rPr>
            <w:noProof/>
            <w:webHidden/>
          </w:rPr>
          <w:tab/>
        </w:r>
        <w:r w:rsidR="007142C0">
          <w:rPr>
            <w:noProof/>
            <w:webHidden/>
          </w:rPr>
          <w:fldChar w:fldCharType="begin"/>
        </w:r>
        <w:r w:rsidR="007142C0">
          <w:rPr>
            <w:noProof/>
            <w:webHidden/>
          </w:rPr>
          <w:instrText xml:space="preserve"> PAGEREF _Toc5110983 \h </w:instrText>
        </w:r>
        <w:r w:rsidR="007142C0">
          <w:rPr>
            <w:noProof/>
            <w:webHidden/>
          </w:rPr>
        </w:r>
        <w:r w:rsidR="007142C0">
          <w:rPr>
            <w:noProof/>
            <w:webHidden/>
          </w:rPr>
          <w:fldChar w:fldCharType="separate"/>
        </w:r>
        <w:r w:rsidR="007142C0">
          <w:rPr>
            <w:noProof/>
            <w:webHidden/>
          </w:rPr>
          <w:t>199</w:t>
        </w:r>
        <w:r w:rsidR="007142C0">
          <w:rPr>
            <w:noProof/>
            <w:webHidden/>
          </w:rPr>
          <w:fldChar w:fldCharType="end"/>
        </w:r>
      </w:hyperlink>
    </w:p>
    <w:p w14:paraId="725C49AB" w14:textId="7FD10055"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84" w:history="1">
        <w:r w:rsidR="007142C0" w:rsidRPr="0082285C">
          <w:rPr>
            <w:rStyle w:val="Hyperlink"/>
            <w:noProof/>
          </w:rPr>
          <w:t>Table 12:</w:t>
        </w:r>
        <w:r w:rsidR="007142C0">
          <w:rPr>
            <w:rFonts w:asciiTheme="minorHAnsi" w:hAnsiTheme="minorHAnsi"/>
            <w:noProof/>
            <w:sz w:val="22"/>
            <w:szCs w:val="22"/>
            <w:lang w:eastAsia="en-GB"/>
          </w:rPr>
          <w:tab/>
        </w:r>
        <w:r w:rsidR="007142C0" w:rsidRPr="0082285C">
          <w:rPr>
            <w:rStyle w:val="Hyperlink"/>
            <w:noProof/>
          </w:rPr>
          <w:t xml:space="preserve">Cronbach’s </w:t>
        </w:r>
        <w:r w:rsidR="007142C0" w:rsidRPr="0082285C">
          <w:rPr>
            <w:rStyle w:val="Hyperlink"/>
            <w:rFonts w:ascii="Calibri" w:hAnsi="Calibri" w:cs="Calibri"/>
            <w:noProof/>
          </w:rPr>
          <w:t>α</w:t>
        </w:r>
        <w:r w:rsidR="007142C0" w:rsidRPr="0082285C">
          <w:rPr>
            <w:rStyle w:val="Hyperlink"/>
            <w:noProof/>
          </w:rPr>
          <w:t xml:space="preserve"> and upper 95% confidence limit for </w:t>
        </w:r>
        <w:r w:rsidR="007142C0" w:rsidRPr="0082285C">
          <w:rPr>
            <w:rStyle w:val="Hyperlink"/>
            <w:rFonts w:ascii="Calibri" w:hAnsi="Calibri" w:cs="Calibri"/>
            <w:noProof/>
          </w:rPr>
          <w:t>α</w:t>
        </w:r>
        <w:r w:rsidR="007142C0" w:rsidRPr="0082285C">
          <w:rPr>
            <w:rStyle w:val="Hyperlink"/>
            <w:noProof/>
          </w:rPr>
          <w:t xml:space="preserve"> for the datapool and research groups ND, DI.</w:t>
        </w:r>
        <w:r w:rsidR="007142C0">
          <w:rPr>
            <w:noProof/>
            <w:webHidden/>
          </w:rPr>
          <w:tab/>
        </w:r>
        <w:r w:rsidR="007142C0">
          <w:rPr>
            <w:noProof/>
            <w:webHidden/>
          </w:rPr>
          <w:fldChar w:fldCharType="begin"/>
        </w:r>
        <w:r w:rsidR="007142C0">
          <w:rPr>
            <w:noProof/>
            <w:webHidden/>
          </w:rPr>
          <w:instrText xml:space="preserve"> PAGEREF _Toc5110984 \h </w:instrText>
        </w:r>
        <w:r w:rsidR="007142C0">
          <w:rPr>
            <w:noProof/>
            <w:webHidden/>
          </w:rPr>
        </w:r>
        <w:r w:rsidR="007142C0">
          <w:rPr>
            <w:noProof/>
            <w:webHidden/>
          </w:rPr>
          <w:fldChar w:fldCharType="separate"/>
        </w:r>
        <w:r w:rsidR="007142C0">
          <w:rPr>
            <w:noProof/>
            <w:webHidden/>
          </w:rPr>
          <w:t>201</w:t>
        </w:r>
        <w:r w:rsidR="007142C0">
          <w:rPr>
            <w:noProof/>
            <w:webHidden/>
          </w:rPr>
          <w:fldChar w:fldCharType="end"/>
        </w:r>
      </w:hyperlink>
    </w:p>
    <w:p w14:paraId="59830840" w14:textId="01BC2CDC"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85" w:history="1">
        <w:r w:rsidR="007142C0" w:rsidRPr="0082285C">
          <w:rPr>
            <w:rStyle w:val="Hyperlink"/>
            <w:noProof/>
          </w:rPr>
          <w:t>Table 13:</w:t>
        </w:r>
        <w:r w:rsidR="007142C0">
          <w:rPr>
            <w:rFonts w:asciiTheme="minorHAnsi" w:hAnsiTheme="minorHAnsi"/>
            <w:noProof/>
            <w:sz w:val="22"/>
            <w:szCs w:val="22"/>
            <w:lang w:eastAsia="en-GB"/>
          </w:rPr>
          <w:tab/>
        </w:r>
        <w:r w:rsidR="007142C0" w:rsidRPr="0082285C">
          <w:rPr>
            <w:rStyle w:val="Hyperlink"/>
            <w:noProof/>
          </w:rPr>
          <w:t>Total variance explained for Dyslexia Index</w:t>
        </w:r>
        <w:r w:rsidR="007142C0">
          <w:rPr>
            <w:noProof/>
            <w:webHidden/>
          </w:rPr>
          <w:tab/>
        </w:r>
        <w:r w:rsidR="007142C0">
          <w:rPr>
            <w:noProof/>
            <w:webHidden/>
          </w:rPr>
          <w:fldChar w:fldCharType="begin"/>
        </w:r>
        <w:r w:rsidR="007142C0">
          <w:rPr>
            <w:noProof/>
            <w:webHidden/>
          </w:rPr>
          <w:instrText xml:space="preserve"> PAGEREF _Toc5110985 \h </w:instrText>
        </w:r>
        <w:r w:rsidR="007142C0">
          <w:rPr>
            <w:noProof/>
            <w:webHidden/>
          </w:rPr>
        </w:r>
        <w:r w:rsidR="007142C0">
          <w:rPr>
            <w:noProof/>
            <w:webHidden/>
          </w:rPr>
          <w:fldChar w:fldCharType="separate"/>
        </w:r>
        <w:r w:rsidR="007142C0">
          <w:rPr>
            <w:noProof/>
            <w:webHidden/>
          </w:rPr>
          <w:t>203</w:t>
        </w:r>
        <w:r w:rsidR="007142C0">
          <w:rPr>
            <w:noProof/>
            <w:webHidden/>
          </w:rPr>
          <w:fldChar w:fldCharType="end"/>
        </w:r>
      </w:hyperlink>
    </w:p>
    <w:p w14:paraId="12E06515" w14:textId="41C8DF7E"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86" w:history="1">
        <w:r w:rsidR="007142C0" w:rsidRPr="0082285C">
          <w:rPr>
            <w:rStyle w:val="Hyperlink"/>
            <w:noProof/>
          </w:rPr>
          <w:t>Table 14:</w:t>
        </w:r>
        <w:r w:rsidR="007142C0">
          <w:rPr>
            <w:rFonts w:asciiTheme="minorHAnsi" w:hAnsiTheme="minorHAnsi"/>
            <w:noProof/>
            <w:sz w:val="22"/>
            <w:szCs w:val="22"/>
            <w:lang w:eastAsia="en-GB"/>
          </w:rPr>
          <w:tab/>
        </w:r>
        <w:r w:rsidR="007142C0" w:rsidRPr="0082285C">
          <w:rPr>
            <w:rStyle w:val="Hyperlink"/>
            <w:noProof/>
          </w:rPr>
          <w:t>Rotated Component Matrix for Dyslexia Index 20-dimension scale</w:t>
        </w:r>
        <w:r w:rsidR="007142C0">
          <w:rPr>
            <w:noProof/>
            <w:webHidden/>
          </w:rPr>
          <w:tab/>
        </w:r>
        <w:r w:rsidR="007142C0">
          <w:rPr>
            <w:noProof/>
            <w:webHidden/>
          </w:rPr>
          <w:fldChar w:fldCharType="begin"/>
        </w:r>
        <w:r w:rsidR="007142C0">
          <w:rPr>
            <w:noProof/>
            <w:webHidden/>
          </w:rPr>
          <w:instrText xml:space="preserve"> PAGEREF _Toc5110986 \h </w:instrText>
        </w:r>
        <w:r w:rsidR="007142C0">
          <w:rPr>
            <w:noProof/>
            <w:webHidden/>
          </w:rPr>
        </w:r>
        <w:r w:rsidR="007142C0">
          <w:rPr>
            <w:noProof/>
            <w:webHidden/>
          </w:rPr>
          <w:fldChar w:fldCharType="separate"/>
        </w:r>
        <w:r w:rsidR="007142C0">
          <w:rPr>
            <w:noProof/>
            <w:webHidden/>
          </w:rPr>
          <w:t>204</w:t>
        </w:r>
        <w:r w:rsidR="007142C0">
          <w:rPr>
            <w:noProof/>
            <w:webHidden/>
          </w:rPr>
          <w:fldChar w:fldCharType="end"/>
        </w:r>
      </w:hyperlink>
    </w:p>
    <w:p w14:paraId="45928456" w14:textId="73544901"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87" w:history="1">
        <w:r w:rsidR="007142C0" w:rsidRPr="0082285C">
          <w:rPr>
            <w:rStyle w:val="Hyperlink"/>
            <w:noProof/>
          </w:rPr>
          <w:t>Table 15:</w:t>
        </w:r>
        <w:r w:rsidR="007142C0">
          <w:rPr>
            <w:rFonts w:asciiTheme="minorHAnsi" w:hAnsiTheme="minorHAnsi"/>
            <w:noProof/>
            <w:sz w:val="22"/>
            <w:szCs w:val="22"/>
            <w:lang w:eastAsia="en-GB"/>
          </w:rPr>
          <w:tab/>
        </w:r>
        <w:r w:rsidR="007142C0" w:rsidRPr="0082285C">
          <w:rPr>
            <w:rStyle w:val="Hyperlink"/>
            <w:noProof/>
          </w:rPr>
          <w:t>Dyslexia Index Factors for research subgroup DNI</w:t>
        </w:r>
        <w:r w:rsidR="007142C0">
          <w:rPr>
            <w:noProof/>
            <w:webHidden/>
          </w:rPr>
          <w:tab/>
        </w:r>
        <w:r w:rsidR="007142C0">
          <w:rPr>
            <w:noProof/>
            <w:webHidden/>
          </w:rPr>
          <w:fldChar w:fldCharType="begin"/>
        </w:r>
        <w:r w:rsidR="007142C0">
          <w:rPr>
            <w:noProof/>
            <w:webHidden/>
          </w:rPr>
          <w:instrText xml:space="preserve"> PAGEREF _Toc5110987 \h </w:instrText>
        </w:r>
        <w:r w:rsidR="007142C0">
          <w:rPr>
            <w:noProof/>
            <w:webHidden/>
          </w:rPr>
        </w:r>
        <w:r w:rsidR="007142C0">
          <w:rPr>
            <w:noProof/>
            <w:webHidden/>
          </w:rPr>
          <w:fldChar w:fldCharType="separate"/>
        </w:r>
        <w:r w:rsidR="007142C0">
          <w:rPr>
            <w:noProof/>
            <w:webHidden/>
          </w:rPr>
          <w:t>209</w:t>
        </w:r>
        <w:r w:rsidR="007142C0">
          <w:rPr>
            <w:noProof/>
            <w:webHidden/>
          </w:rPr>
          <w:fldChar w:fldCharType="end"/>
        </w:r>
      </w:hyperlink>
    </w:p>
    <w:p w14:paraId="20EBA971" w14:textId="443B16BE"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88" w:history="1">
        <w:r w:rsidR="007142C0" w:rsidRPr="0082285C">
          <w:rPr>
            <w:rStyle w:val="Hyperlink"/>
            <w:noProof/>
          </w:rPr>
          <w:t>Table 16:</w:t>
        </w:r>
        <w:r w:rsidR="007142C0">
          <w:rPr>
            <w:rFonts w:asciiTheme="minorHAnsi" w:hAnsiTheme="minorHAnsi"/>
            <w:noProof/>
            <w:sz w:val="22"/>
            <w:szCs w:val="22"/>
            <w:lang w:eastAsia="en-GB"/>
          </w:rPr>
          <w:tab/>
        </w:r>
        <w:r w:rsidR="007142C0" w:rsidRPr="0082285C">
          <w:rPr>
            <w:rStyle w:val="Hyperlink"/>
            <w:noProof/>
          </w:rPr>
          <w:t>Comparing Dx Factor mean values between subgroups</w:t>
        </w:r>
        <w:r w:rsidR="007142C0">
          <w:rPr>
            <w:noProof/>
            <w:webHidden/>
          </w:rPr>
          <w:tab/>
        </w:r>
        <w:r w:rsidR="007142C0">
          <w:rPr>
            <w:noProof/>
            <w:webHidden/>
          </w:rPr>
          <w:fldChar w:fldCharType="begin"/>
        </w:r>
        <w:r w:rsidR="007142C0">
          <w:rPr>
            <w:noProof/>
            <w:webHidden/>
          </w:rPr>
          <w:instrText xml:space="preserve"> PAGEREF _Toc5110988 \h </w:instrText>
        </w:r>
        <w:r w:rsidR="007142C0">
          <w:rPr>
            <w:noProof/>
            <w:webHidden/>
          </w:rPr>
        </w:r>
        <w:r w:rsidR="007142C0">
          <w:rPr>
            <w:noProof/>
            <w:webHidden/>
          </w:rPr>
          <w:fldChar w:fldCharType="separate"/>
        </w:r>
        <w:r w:rsidR="007142C0">
          <w:rPr>
            <w:noProof/>
            <w:webHidden/>
          </w:rPr>
          <w:t>210</w:t>
        </w:r>
        <w:r w:rsidR="007142C0">
          <w:rPr>
            <w:noProof/>
            <w:webHidden/>
          </w:rPr>
          <w:fldChar w:fldCharType="end"/>
        </w:r>
      </w:hyperlink>
    </w:p>
    <w:p w14:paraId="0BD0117F" w14:textId="0435C03F" w:rsidR="007142C0" w:rsidRDefault="00EB36A2" w:rsidP="007142C0">
      <w:pPr>
        <w:pStyle w:val="TableofFigures"/>
        <w:tabs>
          <w:tab w:val="left" w:pos="1000"/>
          <w:tab w:val="right" w:leader="dot" w:pos="8779"/>
        </w:tabs>
        <w:ind w:left="1000" w:hanging="1000"/>
        <w:rPr>
          <w:rFonts w:asciiTheme="minorHAnsi" w:hAnsiTheme="minorHAnsi"/>
          <w:noProof/>
          <w:sz w:val="22"/>
          <w:szCs w:val="22"/>
          <w:lang w:eastAsia="en-GB"/>
        </w:rPr>
      </w:pPr>
      <w:hyperlink w:anchor="_Toc5110989" w:history="1">
        <w:r w:rsidR="007142C0" w:rsidRPr="0082285C">
          <w:rPr>
            <w:rStyle w:val="Hyperlink"/>
            <w:noProof/>
          </w:rPr>
          <w:t>Table 17:</w:t>
        </w:r>
        <w:r w:rsidR="007142C0">
          <w:rPr>
            <w:rFonts w:asciiTheme="minorHAnsi" w:hAnsiTheme="minorHAnsi"/>
            <w:noProof/>
            <w:sz w:val="22"/>
            <w:szCs w:val="22"/>
            <w:lang w:eastAsia="en-GB"/>
          </w:rPr>
          <w:tab/>
        </w:r>
        <w:r w:rsidR="007142C0" w:rsidRPr="0082285C">
          <w:rPr>
            <w:rStyle w:val="Hyperlink"/>
            <w:noProof/>
          </w:rPr>
          <w:t>Mean Dyslexia Index values by dyslexia dimension and research group and subgroup, showing effect size differences and t-test outcomes.</w:t>
        </w:r>
        <w:r w:rsidR="007142C0">
          <w:rPr>
            <w:noProof/>
            <w:webHidden/>
          </w:rPr>
          <w:tab/>
        </w:r>
        <w:r w:rsidR="007142C0">
          <w:rPr>
            <w:noProof/>
            <w:webHidden/>
          </w:rPr>
          <w:fldChar w:fldCharType="begin"/>
        </w:r>
        <w:r w:rsidR="007142C0">
          <w:rPr>
            <w:noProof/>
            <w:webHidden/>
          </w:rPr>
          <w:instrText xml:space="preserve"> PAGEREF _Toc5110989 \h </w:instrText>
        </w:r>
        <w:r w:rsidR="007142C0">
          <w:rPr>
            <w:noProof/>
            <w:webHidden/>
          </w:rPr>
        </w:r>
        <w:r w:rsidR="007142C0">
          <w:rPr>
            <w:noProof/>
            <w:webHidden/>
          </w:rPr>
          <w:fldChar w:fldCharType="separate"/>
        </w:r>
        <w:r w:rsidR="007142C0">
          <w:rPr>
            <w:noProof/>
            <w:webHidden/>
          </w:rPr>
          <w:t>212</w:t>
        </w:r>
        <w:r w:rsidR="007142C0">
          <w:rPr>
            <w:noProof/>
            <w:webHidden/>
          </w:rPr>
          <w:fldChar w:fldCharType="end"/>
        </w:r>
      </w:hyperlink>
    </w:p>
    <w:p w14:paraId="483BE684" w14:textId="1BC55ACA"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90" w:history="1">
        <w:r w:rsidR="007142C0" w:rsidRPr="0082285C">
          <w:rPr>
            <w:rStyle w:val="Hyperlink"/>
            <w:noProof/>
          </w:rPr>
          <w:t>Table 18:</w:t>
        </w:r>
        <w:r w:rsidR="007142C0">
          <w:rPr>
            <w:rFonts w:asciiTheme="minorHAnsi" w:hAnsiTheme="minorHAnsi"/>
            <w:noProof/>
            <w:sz w:val="22"/>
            <w:szCs w:val="22"/>
            <w:lang w:eastAsia="en-GB"/>
          </w:rPr>
          <w:tab/>
        </w:r>
        <w:r w:rsidR="007142C0" w:rsidRPr="0082285C">
          <w:rPr>
            <w:rStyle w:val="Hyperlink"/>
            <w:noProof/>
          </w:rPr>
          <w:t>Comparing mean ABC values, effect size and t-test outcomes for ABC24 and ABC17 Scales</w:t>
        </w:r>
        <w:r w:rsidR="007142C0">
          <w:rPr>
            <w:noProof/>
            <w:webHidden/>
          </w:rPr>
          <w:tab/>
        </w:r>
        <w:r w:rsidR="007142C0">
          <w:rPr>
            <w:noProof/>
            <w:webHidden/>
          </w:rPr>
          <w:fldChar w:fldCharType="begin"/>
        </w:r>
        <w:r w:rsidR="007142C0">
          <w:rPr>
            <w:noProof/>
            <w:webHidden/>
          </w:rPr>
          <w:instrText xml:space="preserve"> PAGEREF _Toc5110990 \h </w:instrText>
        </w:r>
        <w:r w:rsidR="007142C0">
          <w:rPr>
            <w:noProof/>
            <w:webHidden/>
          </w:rPr>
        </w:r>
        <w:r w:rsidR="007142C0">
          <w:rPr>
            <w:noProof/>
            <w:webHidden/>
          </w:rPr>
          <w:fldChar w:fldCharType="separate"/>
        </w:r>
        <w:r w:rsidR="007142C0">
          <w:rPr>
            <w:noProof/>
            <w:webHidden/>
          </w:rPr>
          <w:t>214</w:t>
        </w:r>
        <w:r w:rsidR="007142C0">
          <w:rPr>
            <w:noProof/>
            <w:webHidden/>
          </w:rPr>
          <w:fldChar w:fldCharType="end"/>
        </w:r>
      </w:hyperlink>
    </w:p>
    <w:p w14:paraId="3D072454" w14:textId="0E97DF23" w:rsidR="007142C0" w:rsidRDefault="00EB36A2" w:rsidP="007142C0">
      <w:pPr>
        <w:pStyle w:val="TableofFigures"/>
        <w:tabs>
          <w:tab w:val="left" w:pos="1000"/>
          <w:tab w:val="right" w:leader="dot" w:pos="8779"/>
        </w:tabs>
        <w:ind w:left="1000" w:hanging="1000"/>
        <w:rPr>
          <w:rFonts w:asciiTheme="minorHAnsi" w:hAnsiTheme="minorHAnsi"/>
          <w:noProof/>
          <w:sz w:val="22"/>
          <w:szCs w:val="22"/>
          <w:lang w:eastAsia="en-GB"/>
        </w:rPr>
      </w:pPr>
      <w:hyperlink w:anchor="_Toc5110991" w:history="1">
        <w:r w:rsidR="007142C0" w:rsidRPr="0082285C">
          <w:rPr>
            <w:rStyle w:val="Hyperlink"/>
            <w:noProof/>
          </w:rPr>
          <w:t>Table 19:</w:t>
        </w:r>
        <w:r w:rsidR="007142C0">
          <w:rPr>
            <w:rFonts w:asciiTheme="minorHAnsi" w:hAnsiTheme="minorHAnsi"/>
            <w:noProof/>
            <w:sz w:val="22"/>
            <w:szCs w:val="22"/>
            <w:lang w:eastAsia="en-GB"/>
          </w:rPr>
          <w:tab/>
        </w:r>
        <w:r w:rsidR="007142C0" w:rsidRPr="0082285C">
          <w:rPr>
            <w:rStyle w:val="Hyperlink"/>
            <w:noProof/>
          </w:rPr>
          <w:t>Rotated Component Matrix for Academic Behavioural Confidence (24-point scale) and Table of Communalities (varimax rotation)</w:t>
        </w:r>
        <w:r w:rsidR="007142C0">
          <w:rPr>
            <w:noProof/>
            <w:webHidden/>
          </w:rPr>
          <w:tab/>
        </w:r>
        <w:r w:rsidR="007142C0">
          <w:rPr>
            <w:noProof/>
            <w:webHidden/>
          </w:rPr>
          <w:fldChar w:fldCharType="begin"/>
        </w:r>
        <w:r w:rsidR="007142C0">
          <w:rPr>
            <w:noProof/>
            <w:webHidden/>
          </w:rPr>
          <w:instrText xml:space="preserve"> PAGEREF _Toc5110991 \h </w:instrText>
        </w:r>
        <w:r w:rsidR="007142C0">
          <w:rPr>
            <w:noProof/>
            <w:webHidden/>
          </w:rPr>
        </w:r>
        <w:r w:rsidR="007142C0">
          <w:rPr>
            <w:noProof/>
            <w:webHidden/>
          </w:rPr>
          <w:fldChar w:fldCharType="separate"/>
        </w:r>
        <w:r w:rsidR="007142C0">
          <w:rPr>
            <w:noProof/>
            <w:webHidden/>
          </w:rPr>
          <w:t>216</w:t>
        </w:r>
        <w:r w:rsidR="007142C0">
          <w:rPr>
            <w:noProof/>
            <w:webHidden/>
          </w:rPr>
          <w:fldChar w:fldCharType="end"/>
        </w:r>
      </w:hyperlink>
    </w:p>
    <w:p w14:paraId="56098434" w14:textId="712FCD59"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92" w:history="1">
        <w:r w:rsidR="007142C0" w:rsidRPr="0082285C">
          <w:rPr>
            <w:rStyle w:val="Hyperlink"/>
            <w:noProof/>
          </w:rPr>
          <w:t>Table 20:</w:t>
        </w:r>
        <w:r w:rsidR="007142C0">
          <w:rPr>
            <w:rFonts w:asciiTheme="minorHAnsi" w:hAnsiTheme="minorHAnsi"/>
            <w:noProof/>
            <w:sz w:val="22"/>
            <w:szCs w:val="22"/>
            <w:lang w:eastAsia="en-GB"/>
          </w:rPr>
          <w:tab/>
        </w:r>
        <w:r w:rsidR="007142C0" w:rsidRPr="0082285C">
          <w:rPr>
            <w:rStyle w:val="Hyperlink"/>
            <w:noProof/>
          </w:rPr>
          <w:t>Total variance explained for Academic Behavioural Confidence</w:t>
        </w:r>
        <w:r w:rsidR="007142C0">
          <w:rPr>
            <w:noProof/>
            <w:webHidden/>
          </w:rPr>
          <w:tab/>
        </w:r>
        <w:r w:rsidR="007142C0">
          <w:rPr>
            <w:noProof/>
            <w:webHidden/>
          </w:rPr>
          <w:fldChar w:fldCharType="begin"/>
        </w:r>
        <w:r w:rsidR="007142C0">
          <w:rPr>
            <w:noProof/>
            <w:webHidden/>
          </w:rPr>
          <w:instrText xml:space="preserve"> PAGEREF _Toc5110992 \h </w:instrText>
        </w:r>
        <w:r w:rsidR="007142C0">
          <w:rPr>
            <w:noProof/>
            <w:webHidden/>
          </w:rPr>
        </w:r>
        <w:r w:rsidR="007142C0">
          <w:rPr>
            <w:noProof/>
            <w:webHidden/>
          </w:rPr>
          <w:fldChar w:fldCharType="separate"/>
        </w:r>
        <w:r w:rsidR="007142C0">
          <w:rPr>
            <w:noProof/>
            <w:webHidden/>
          </w:rPr>
          <w:t>217</w:t>
        </w:r>
        <w:r w:rsidR="007142C0">
          <w:rPr>
            <w:noProof/>
            <w:webHidden/>
          </w:rPr>
          <w:fldChar w:fldCharType="end"/>
        </w:r>
      </w:hyperlink>
    </w:p>
    <w:p w14:paraId="4621A8FD" w14:textId="7C7F91F1" w:rsidR="007142C0" w:rsidRDefault="00EB36A2" w:rsidP="007142C0">
      <w:pPr>
        <w:pStyle w:val="TableofFigures"/>
        <w:tabs>
          <w:tab w:val="left" w:pos="1000"/>
          <w:tab w:val="right" w:leader="dot" w:pos="8779"/>
        </w:tabs>
        <w:ind w:left="1000" w:hanging="1000"/>
        <w:rPr>
          <w:rFonts w:asciiTheme="minorHAnsi" w:hAnsiTheme="minorHAnsi"/>
          <w:noProof/>
          <w:sz w:val="22"/>
          <w:szCs w:val="22"/>
          <w:lang w:eastAsia="en-GB"/>
        </w:rPr>
      </w:pPr>
      <w:hyperlink w:anchor="_Toc5110993" w:history="1">
        <w:r w:rsidR="007142C0" w:rsidRPr="0082285C">
          <w:rPr>
            <w:rStyle w:val="Hyperlink"/>
            <w:noProof/>
          </w:rPr>
          <w:t>Table 21:</w:t>
        </w:r>
        <w:r w:rsidR="007142C0">
          <w:rPr>
            <w:rFonts w:asciiTheme="minorHAnsi" w:hAnsiTheme="minorHAnsi"/>
            <w:noProof/>
            <w:sz w:val="22"/>
            <w:szCs w:val="22"/>
            <w:lang w:eastAsia="en-GB"/>
          </w:rPr>
          <w:tab/>
        </w:r>
        <w:r w:rsidR="007142C0" w:rsidRPr="0082285C">
          <w:rPr>
            <w:rStyle w:val="Hyperlink"/>
            <w:noProof/>
          </w:rPr>
          <w:t>Summarizing Academic Behavioural Confidence mean values per research group and subgroup, by overall ABC and by ABC factor means;</w:t>
        </w:r>
        <w:r w:rsidR="007142C0">
          <w:rPr>
            <w:noProof/>
            <w:webHidden/>
          </w:rPr>
          <w:tab/>
        </w:r>
        <w:r w:rsidR="007142C0">
          <w:rPr>
            <w:noProof/>
            <w:webHidden/>
          </w:rPr>
          <w:fldChar w:fldCharType="begin"/>
        </w:r>
        <w:r w:rsidR="007142C0">
          <w:rPr>
            <w:noProof/>
            <w:webHidden/>
          </w:rPr>
          <w:instrText xml:space="preserve"> PAGEREF _Toc5110993 \h </w:instrText>
        </w:r>
        <w:r w:rsidR="007142C0">
          <w:rPr>
            <w:noProof/>
            <w:webHidden/>
          </w:rPr>
        </w:r>
        <w:r w:rsidR="007142C0">
          <w:rPr>
            <w:noProof/>
            <w:webHidden/>
          </w:rPr>
          <w:fldChar w:fldCharType="separate"/>
        </w:r>
        <w:r w:rsidR="007142C0">
          <w:rPr>
            <w:noProof/>
            <w:webHidden/>
          </w:rPr>
          <w:t>220</w:t>
        </w:r>
        <w:r w:rsidR="007142C0">
          <w:rPr>
            <w:noProof/>
            <w:webHidden/>
          </w:rPr>
          <w:fldChar w:fldCharType="end"/>
        </w:r>
      </w:hyperlink>
    </w:p>
    <w:p w14:paraId="145CD38B" w14:textId="6A58D8B1"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94" w:history="1">
        <w:r w:rsidR="007142C0" w:rsidRPr="0082285C">
          <w:rPr>
            <w:rStyle w:val="Hyperlink"/>
            <w:noProof/>
          </w:rPr>
          <w:t>Table 22:</w:t>
        </w:r>
        <w:r w:rsidR="007142C0">
          <w:rPr>
            <w:rFonts w:asciiTheme="minorHAnsi" w:hAnsiTheme="minorHAnsi"/>
            <w:noProof/>
            <w:sz w:val="22"/>
            <w:szCs w:val="22"/>
            <w:lang w:eastAsia="en-GB"/>
          </w:rPr>
          <w:tab/>
        </w:r>
        <w:r w:rsidR="007142C0" w:rsidRPr="0082285C">
          <w:rPr>
            <w:rStyle w:val="Hyperlink"/>
            <w:noProof/>
          </w:rPr>
          <w:t>Summary of all Academic Behavioural Confidence and all Dyslexia Index Factors and factor dimensions</w:t>
        </w:r>
        <w:r w:rsidR="007142C0">
          <w:rPr>
            <w:noProof/>
            <w:webHidden/>
          </w:rPr>
          <w:tab/>
        </w:r>
        <w:r w:rsidR="007142C0">
          <w:rPr>
            <w:noProof/>
            <w:webHidden/>
          </w:rPr>
          <w:fldChar w:fldCharType="begin"/>
        </w:r>
        <w:r w:rsidR="007142C0">
          <w:rPr>
            <w:noProof/>
            <w:webHidden/>
          </w:rPr>
          <w:instrText xml:space="preserve"> PAGEREF _Toc5110994 \h </w:instrText>
        </w:r>
        <w:r w:rsidR="007142C0">
          <w:rPr>
            <w:noProof/>
            <w:webHidden/>
          </w:rPr>
        </w:r>
        <w:r w:rsidR="007142C0">
          <w:rPr>
            <w:noProof/>
            <w:webHidden/>
          </w:rPr>
          <w:fldChar w:fldCharType="separate"/>
        </w:r>
        <w:r w:rsidR="007142C0">
          <w:rPr>
            <w:noProof/>
            <w:webHidden/>
          </w:rPr>
          <w:t>222</w:t>
        </w:r>
        <w:r w:rsidR="007142C0">
          <w:rPr>
            <w:noProof/>
            <w:webHidden/>
          </w:rPr>
          <w:fldChar w:fldCharType="end"/>
        </w:r>
      </w:hyperlink>
    </w:p>
    <w:p w14:paraId="482C48F9" w14:textId="11EB55C4" w:rsidR="007142C0" w:rsidRDefault="00EB36A2" w:rsidP="007142C0">
      <w:pPr>
        <w:pStyle w:val="TableofFigures"/>
        <w:tabs>
          <w:tab w:val="left" w:pos="1000"/>
          <w:tab w:val="right" w:leader="dot" w:pos="8779"/>
        </w:tabs>
        <w:ind w:left="1000" w:hanging="1000"/>
        <w:rPr>
          <w:rFonts w:asciiTheme="minorHAnsi" w:hAnsiTheme="minorHAnsi"/>
          <w:noProof/>
          <w:sz w:val="22"/>
          <w:szCs w:val="22"/>
          <w:lang w:eastAsia="en-GB"/>
        </w:rPr>
      </w:pPr>
      <w:hyperlink w:anchor="_Toc5110995" w:history="1">
        <w:r w:rsidR="007142C0" w:rsidRPr="0082285C">
          <w:rPr>
            <w:rStyle w:val="Hyperlink"/>
            <w:noProof/>
          </w:rPr>
          <w:t>Table 23:</w:t>
        </w:r>
        <w:r w:rsidR="007142C0">
          <w:rPr>
            <w:rFonts w:asciiTheme="minorHAnsi" w:hAnsiTheme="minorHAnsi"/>
            <w:noProof/>
            <w:sz w:val="22"/>
            <w:szCs w:val="22"/>
            <w:lang w:eastAsia="en-GB"/>
          </w:rPr>
          <w:tab/>
        </w:r>
        <w:r w:rsidR="007142C0" w:rsidRPr="0082285C">
          <w:rPr>
            <w:rStyle w:val="Hyperlink"/>
            <w:noProof/>
          </w:rPr>
          <w:t>Dx Factor values for respondent #96408084 and research subgroups that these would correspondingly place this respondent into.</w:t>
        </w:r>
        <w:r w:rsidR="007142C0">
          <w:rPr>
            <w:noProof/>
            <w:webHidden/>
          </w:rPr>
          <w:tab/>
        </w:r>
        <w:r w:rsidR="007142C0">
          <w:rPr>
            <w:noProof/>
            <w:webHidden/>
          </w:rPr>
          <w:fldChar w:fldCharType="begin"/>
        </w:r>
        <w:r w:rsidR="007142C0">
          <w:rPr>
            <w:noProof/>
            <w:webHidden/>
          </w:rPr>
          <w:instrText xml:space="preserve"> PAGEREF _Toc5110995 \h </w:instrText>
        </w:r>
        <w:r w:rsidR="007142C0">
          <w:rPr>
            <w:noProof/>
            <w:webHidden/>
          </w:rPr>
        </w:r>
        <w:r w:rsidR="007142C0">
          <w:rPr>
            <w:noProof/>
            <w:webHidden/>
          </w:rPr>
          <w:fldChar w:fldCharType="separate"/>
        </w:r>
        <w:r w:rsidR="007142C0">
          <w:rPr>
            <w:noProof/>
            <w:webHidden/>
          </w:rPr>
          <w:t>224</w:t>
        </w:r>
        <w:r w:rsidR="007142C0">
          <w:rPr>
            <w:noProof/>
            <w:webHidden/>
          </w:rPr>
          <w:fldChar w:fldCharType="end"/>
        </w:r>
      </w:hyperlink>
    </w:p>
    <w:p w14:paraId="65F84B40" w14:textId="3C8A5A90"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96" w:history="1">
        <w:r w:rsidR="007142C0" w:rsidRPr="0082285C">
          <w:rPr>
            <w:rStyle w:val="Hyperlink"/>
            <w:noProof/>
          </w:rPr>
          <w:t>Table 24:</w:t>
        </w:r>
        <w:r w:rsidR="007142C0">
          <w:rPr>
            <w:rFonts w:asciiTheme="minorHAnsi" w:hAnsiTheme="minorHAnsi"/>
            <w:noProof/>
            <w:sz w:val="22"/>
            <w:szCs w:val="22"/>
            <w:lang w:eastAsia="en-GB"/>
          </w:rPr>
          <w:tab/>
        </w:r>
        <w:r w:rsidR="007142C0" w:rsidRPr="0082285C">
          <w:rPr>
            <w:rStyle w:val="Hyperlink"/>
            <w:noProof/>
          </w:rPr>
          <w:t>Respondent #63726872 overall ABC24 value and ABC24 Factor values.</w:t>
        </w:r>
        <w:r w:rsidR="007142C0">
          <w:rPr>
            <w:noProof/>
            <w:webHidden/>
          </w:rPr>
          <w:tab/>
        </w:r>
        <w:r w:rsidR="007142C0">
          <w:rPr>
            <w:noProof/>
            <w:webHidden/>
          </w:rPr>
          <w:fldChar w:fldCharType="begin"/>
        </w:r>
        <w:r w:rsidR="007142C0">
          <w:rPr>
            <w:noProof/>
            <w:webHidden/>
          </w:rPr>
          <w:instrText xml:space="preserve"> PAGEREF _Toc5110996 \h </w:instrText>
        </w:r>
        <w:r w:rsidR="007142C0">
          <w:rPr>
            <w:noProof/>
            <w:webHidden/>
          </w:rPr>
        </w:r>
        <w:r w:rsidR="007142C0">
          <w:rPr>
            <w:noProof/>
            <w:webHidden/>
          </w:rPr>
          <w:fldChar w:fldCharType="separate"/>
        </w:r>
        <w:r w:rsidR="007142C0">
          <w:rPr>
            <w:noProof/>
            <w:webHidden/>
          </w:rPr>
          <w:t>225</w:t>
        </w:r>
        <w:r w:rsidR="007142C0">
          <w:rPr>
            <w:noProof/>
            <w:webHidden/>
          </w:rPr>
          <w:fldChar w:fldCharType="end"/>
        </w:r>
      </w:hyperlink>
    </w:p>
    <w:p w14:paraId="016BCB71" w14:textId="7F101EE2"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97" w:history="1">
        <w:r w:rsidR="007142C0" w:rsidRPr="0082285C">
          <w:rPr>
            <w:rStyle w:val="Hyperlink"/>
            <w:noProof/>
          </w:rPr>
          <w:t>Table 25:</w:t>
        </w:r>
        <w:r w:rsidR="007142C0">
          <w:rPr>
            <w:rFonts w:asciiTheme="minorHAnsi" w:hAnsiTheme="minorHAnsi"/>
            <w:noProof/>
            <w:sz w:val="22"/>
            <w:szCs w:val="22"/>
            <w:lang w:eastAsia="en-GB"/>
          </w:rPr>
          <w:tab/>
        </w:r>
        <w:r w:rsidR="007142C0" w:rsidRPr="0082285C">
          <w:rPr>
            <w:rStyle w:val="Hyperlink"/>
            <w:noProof/>
          </w:rPr>
          <w:t>Subgroup sample sizes following Dx Factor-based sifting of datasets.</w:t>
        </w:r>
        <w:r w:rsidR="007142C0">
          <w:rPr>
            <w:noProof/>
            <w:webHidden/>
          </w:rPr>
          <w:tab/>
        </w:r>
        <w:r w:rsidR="007142C0">
          <w:rPr>
            <w:noProof/>
            <w:webHidden/>
          </w:rPr>
          <w:fldChar w:fldCharType="begin"/>
        </w:r>
        <w:r w:rsidR="007142C0">
          <w:rPr>
            <w:noProof/>
            <w:webHidden/>
          </w:rPr>
          <w:instrText xml:space="preserve"> PAGEREF _Toc5110997 \h </w:instrText>
        </w:r>
        <w:r w:rsidR="007142C0">
          <w:rPr>
            <w:noProof/>
            <w:webHidden/>
          </w:rPr>
        </w:r>
        <w:r w:rsidR="007142C0">
          <w:rPr>
            <w:noProof/>
            <w:webHidden/>
          </w:rPr>
          <w:fldChar w:fldCharType="separate"/>
        </w:r>
        <w:r w:rsidR="007142C0">
          <w:rPr>
            <w:noProof/>
            <w:webHidden/>
          </w:rPr>
          <w:t>226</w:t>
        </w:r>
        <w:r w:rsidR="007142C0">
          <w:rPr>
            <w:noProof/>
            <w:webHidden/>
          </w:rPr>
          <w:fldChar w:fldCharType="end"/>
        </w:r>
      </w:hyperlink>
    </w:p>
    <w:p w14:paraId="1F6864D3" w14:textId="53F6F255"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98" w:history="1">
        <w:r w:rsidR="007142C0" w:rsidRPr="0082285C">
          <w:rPr>
            <w:rStyle w:val="Hyperlink"/>
            <w:noProof/>
          </w:rPr>
          <w:t>Table 26:</w:t>
        </w:r>
        <w:r w:rsidR="007142C0">
          <w:rPr>
            <w:rFonts w:asciiTheme="minorHAnsi" w:hAnsiTheme="minorHAnsi"/>
            <w:noProof/>
            <w:sz w:val="22"/>
            <w:szCs w:val="22"/>
            <w:lang w:eastAsia="en-GB"/>
          </w:rPr>
          <w:tab/>
        </w:r>
        <w:r w:rsidR="007142C0" w:rsidRPr="0082285C">
          <w:rPr>
            <w:rStyle w:val="Hyperlink"/>
            <w:noProof/>
          </w:rPr>
          <w:t>Matrix of ABC Factor mean values relative to Dx Factors</w:t>
        </w:r>
        <w:r w:rsidR="007142C0">
          <w:rPr>
            <w:noProof/>
            <w:webHidden/>
          </w:rPr>
          <w:tab/>
        </w:r>
        <w:r w:rsidR="007142C0">
          <w:rPr>
            <w:noProof/>
            <w:webHidden/>
          </w:rPr>
          <w:fldChar w:fldCharType="begin"/>
        </w:r>
        <w:r w:rsidR="007142C0">
          <w:rPr>
            <w:noProof/>
            <w:webHidden/>
          </w:rPr>
          <w:instrText xml:space="preserve"> PAGEREF _Toc5110998 \h </w:instrText>
        </w:r>
        <w:r w:rsidR="007142C0">
          <w:rPr>
            <w:noProof/>
            <w:webHidden/>
          </w:rPr>
        </w:r>
        <w:r w:rsidR="007142C0">
          <w:rPr>
            <w:noProof/>
            <w:webHidden/>
          </w:rPr>
          <w:fldChar w:fldCharType="separate"/>
        </w:r>
        <w:r w:rsidR="007142C0">
          <w:rPr>
            <w:noProof/>
            <w:webHidden/>
          </w:rPr>
          <w:t>228</w:t>
        </w:r>
        <w:r w:rsidR="007142C0">
          <w:rPr>
            <w:noProof/>
            <w:webHidden/>
          </w:rPr>
          <w:fldChar w:fldCharType="end"/>
        </w:r>
      </w:hyperlink>
    </w:p>
    <w:p w14:paraId="02F0C408" w14:textId="3BA6B5B5"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0999" w:history="1">
        <w:r w:rsidR="007142C0" w:rsidRPr="0082285C">
          <w:rPr>
            <w:rStyle w:val="Hyperlink"/>
            <w:noProof/>
          </w:rPr>
          <w:t>Table 27:</w:t>
        </w:r>
        <w:r w:rsidR="007142C0">
          <w:rPr>
            <w:rFonts w:asciiTheme="minorHAnsi" w:hAnsiTheme="minorHAnsi"/>
            <w:noProof/>
            <w:sz w:val="22"/>
            <w:szCs w:val="22"/>
            <w:lang w:eastAsia="en-GB"/>
          </w:rPr>
          <w:tab/>
        </w:r>
        <w:r w:rsidR="007142C0" w:rsidRPr="0082285C">
          <w:rPr>
            <w:rStyle w:val="Hyperlink"/>
            <w:noProof/>
          </w:rPr>
          <w:t>Comparisons of mean ABC between observed and predictive models.</w:t>
        </w:r>
        <w:r w:rsidR="007142C0">
          <w:rPr>
            <w:noProof/>
            <w:webHidden/>
          </w:rPr>
          <w:tab/>
        </w:r>
        <w:r w:rsidR="007142C0">
          <w:rPr>
            <w:noProof/>
            <w:webHidden/>
          </w:rPr>
          <w:fldChar w:fldCharType="begin"/>
        </w:r>
        <w:r w:rsidR="007142C0">
          <w:rPr>
            <w:noProof/>
            <w:webHidden/>
          </w:rPr>
          <w:instrText xml:space="preserve"> PAGEREF _Toc5110999 \h </w:instrText>
        </w:r>
        <w:r w:rsidR="007142C0">
          <w:rPr>
            <w:noProof/>
            <w:webHidden/>
          </w:rPr>
        </w:r>
        <w:r w:rsidR="007142C0">
          <w:rPr>
            <w:noProof/>
            <w:webHidden/>
          </w:rPr>
          <w:fldChar w:fldCharType="separate"/>
        </w:r>
        <w:r w:rsidR="007142C0">
          <w:rPr>
            <w:noProof/>
            <w:webHidden/>
          </w:rPr>
          <w:t>232</w:t>
        </w:r>
        <w:r w:rsidR="007142C0">
          <w:rPr>
            <w:noProof/>
            <w:webHidden/>
          </w:rPr>
          <w:fldChar w:fldCharType="end"/>
        </w:r>
      </w:hyperlink>
    </w:p>
    <w:p w14:paraId="699D098F" w14:textId="03BB8BBD"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0" w:history="1">
        <w:r w:rsidR="007142C0" w:rsidRPr="0082285C">
          <w:rPr>
            <w:rStyle w:val="Hyperlink"/>
            <w:noProof/>
          </w:rPr>
          <w:t>Table 28:</w:t>
        </w:r>
        <w:r w:rsidR="007142C0">
          <w:rPr>
            <w:rFonts w:asciiTheme="minorHAnsi" w:hAnsiTheme="minorHAnsi"/>
            <w:noProof/>
            <w:sz w:val="22"/>
            <w:szCs w:val="22"/>
            <w:lang w:eastAsia="en-GB"/>
          </w:rPr>
          <w:tab/>
        </w:r>
        <w:r w:rsidR="007142C0" w:rsidRPr="0082285C">
          <w:rPr>
            <w:rStyle w:val="Hyperlink"/>
            <w:noProof/>
          </w:rPr>
          <w:t>Comparing outputs from the ABC24 and ABC17 Scales</w:t>
        </w:r>
        <w:r w:rsidR="007142C0">
          <w:rPr>
            <w:noProof/>
            <w:webHidden/>
          </w:rPr>
          <w:tab/>
        </w:r>
        <w:r w:rsidR="007142C0">
          <w:rPr>
            <w:noProof/>
            <w:webHidden/>
          </w:rPr>
          <w:fldChar w:fldCharType="begin"/>
        </w:r>
        <w:r w:rsidR="007142C0">
          <w:rPr>
            <w:noProof/>
            <w:webHidden/>
          </w:rPr>
          <w:instrText xml:space="preserve"> PAGEREF _Toc5111000 \h </w:instrText>
        </w:r>
        <w:r w:rsidR="007142C0">
          <w:rPr>
            <w:noProof/>
            <w:webHidden/>
          </w:rPr>
        </w:r>
        <w:r w:rsidR="007142C0">
          <w:rPr>
            <w:noProof/>
            <w:webHidden/>
          </w:rPr>
          <w:fldChar w:fldCharType="separate"/>
        </w:r>
        <w:r w:rsidR="007142C0">
          <w:rPr>
            <w:noProof/>
            <w:webHidden/>
          </w:rPr>
          <w:t>251</w:t>
        </w:r>
        <w:r w:rsidR="007142C0">
          <w:rPr>
            <w:noProof/>
            <w:webHidden/>
          </w:rPr>
          <w:fldChar w:fldCharType="end"/>
        </w:r>
      </w:hyperlink>
    </w:p>
    <w:p w14:paraId="4884A04F" w14:textId="131AE7AB" w:rsidR="007142C0" w:rsidRDefault="00EB36A2" w:rsidP="007142C0">
      <w:pPr>
        <w:pStyle w:val="TableofFigures"/>
        <w:tabs>
          <w:tab w:val="left" w:pos="1000"/>
          <w:tab w:val="right" w:leader="dot" w:pos="8779"/>
        </w:tabs>
        <w:ind w:left="1000" w:hanging="1000"/>
        <w:rPr>
          <w:rFonts w:asciiTheme="minorHAnsi" w:hAnsiTheme="minorHAnsi"/>
          <w:noProof/>
          <w:sz w:val="22"/>
          <w:szCs w:val="22"/>
          <w:lang w:eastAsia="en-GB"/>
        </w:rPr>
      </w:pPr>
      <w:hyperlink w:anchor="_Toc5111001" w:history="1">
        <w:r w:rsidR="007142C0" w:rsidRPr="0082285C">
          <w:rPr>
            <w:rStyle w:val="Hyperlink"/>
            <w:noProof/>
          </w:rPr>
          <w:t>Table 29:</w:t>
        </w:r>
        <w:r w:rsidR="007142C0">
          <w:rPr>
            <w:rFonts w:asciiTheme="minorHAnsi" w:hAnsiTheme="minorHAnsi"/>
            <w:noProof/>
            <w:sz w:val="22"/>
            <w:szCs w:val="22"/>
            <w:lang w:eastAsia="en-GB"/>
          </w:rPr>
          <w:tab/>
        </w:r>
        <w:r w:rsidR="007142C0" w:rsidRPr="0082285C">
          <w:rPr>
            <w:rStyle w:val="Hyperlink"/>
            <w:noProof/>
          </w:rPr>
          <w:t>Comparing Dx overall and Dx Factor values for respondents representing the Test, Control and Base subgroups.</w:t>
        </w:r>
        <w:r w:rsidR="007142C0">
          <w:rPr>
            <w:noProof/>
            <w:webHidden/>
          </w:rPr>
          <w:tab/>
        </w:r>
        <w:r w:rsidR="007142C0">
          <w:rPr>
            <w:noProof/>
            <w:webHidden/>
          </w:rPr>
          <w:fldChar w:fldCharType="begin"/>
        </w:r>
        <w:r w:rsidR="007142C0">
          <w:rPr>
            <w:noProof/>
            <w:webHidden/>
          </w:rPr>
          <w:instrText xml:space="preserve"> PAGEREF _Toc5111001 \h </w:instrText>
        </w:r>
        <w:r w:rsidR="007142C0">
          <w:rPr>
            <w:noProof/>
            <w:webHidden/>
          </w:rPr>
        </w:r>
        <w:r w:rsidR="007142C0">
          <w:rPr>
            <w:noProof/>
            <w:webHidden/>
          </w:rPr>
          <w:fldChar w:fldCharType="separate"/>
        </w:r>
        <w:r w:rsidR="007142C0">
          <w:rPr>
            <w:noProof/>
            <w:webHidden/>
          </w:rPr>
          <w:t>258</w:t>
        </w:r>
        <w:r w:rsidR="007142C0">
          <w:rPr>
            <w:noProof/>
            <w:webHidden/>
          </w:rPr>
          <w:fldChar w:fldCharType="end"/>
        </w:r>
      </w:hyperlink>
    </w:p>
    <w:p w14:paraId="2306D855" w14:textId="457877A9"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2" w:history="1">
        <w:r w:rsidR="007142C0" w:rsidRPr="0082285C">
          <w:rPr>
            <w:rStyle w:val="Hyperlink"/>
            <w:noProof/>
          </w:rPr>
          <w:t>Table 30:</w:t>
        </w:r>
        <w:r w:rsidR="007142C0">
          <w:rPr>
            <w:rFonts w:asciiTheme="minorHAnsi" w:hAnsiTheme="minorHAnsi"/>
            <w:noProof/>
            <w:sz w:val="22"/>
            <w:szCs w:val="22"/>
            <w:lang w:eastAsia="en-GB"/>
          </w:rPr>
          <w:tab/>
        </w:r>
        <w:r w:rsidR="007142C0" w:rsidRPr="0082285C">
          <w:rPr>
            <w:rStyle w:val="Hyperlink"/>
            <w:noProof/>
          </w:rPr>
          <w:t>Comparing ABC overall and ABC Factor values for the same respondents</w:t>
        </w:r>
        <w:r w:rsidR="007142C0">
          <w:rPr>
            <w:noProof/>
            <w:webHidden/>
          </w:rPr>
          <w:tab/>
        </w:r>
        <w:r w:rsidR="007142C0">
          <w:rPr>
            <w:noProof/>
            <w:webHidden/>
          </w:rPr>
          <w:fldChar w:fldCharType="begin"/>
        </w:r>
        <w:r w:rsidR="007142C0">
          <w:rPr>
            <w:noProof/>
            <w:webHidden/>
          </w:rPr>
          <w:instrText xml:space="preserve"> PAGEREF _Toc5111002 \h </w:instrText>
        </w:r>
        <w:r w:rsidR="007142C0">
          <w:rPr>
            <w:noProof/>
            <w:webHidden/>
          </w:rPr>
        </w:r>
        <w:r w:rsidR="007142C0">
          <w:rPr>
            <w:noProof/>
            <w:webHidden/>
          </w:rPr>
          <w:fldChar w:fldCharType="separate"/>
        </w:r>
        <w:r w:rsidR="007142C0">
          <w:rPr>
            <w:noProof/>
            <w:webHidden/>
          </w:rPr>
          <w:t>259</w:t>
        </w:r>
        <w:r w:rsidR="007142C0">
          <w:rPr>
            <w:noProof/>
            <w:webHidden/>
          </w:rPr>
          <w:fldChar w:fldCharType="end"/>
        </w:r>
      </w:hyperlink>
    </w:p>
    <w:p w14:paraId="58A6025B" w14:textId="42ED6F05"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3" w:history="1">
        <w:r w:rsidR="007142C0" w:rsidRPr="0082285C">
          <w:rPr>
            <w:rStyle w:val="Hyperlink"/>
            <w:noProof/>
          </w:rPr>
          <w:t>Table 31:</w:t>
        </w:r>
        <w:r w:rsidR="007142C0">
          <w:rPr>
            <w:rFonts w:asciiTheme="minorHAnsi" w:hAnsiTheme="minorHAnsi"/>
            <w:noProof/>
            <w:sz w:val="22"/>
            <w:szCs w:val="22"/>
            <w:lang w:eastAsia="en-GB"/>
          </w:rPr>
          <w:tab/>
        </w:r>
        <w:r w:rsidR="007142C0" w:rsidRPr="0082285C">
          <w:rPr>
            <w:rStyle w:val="Hyperlink"/>
            <w:noProof/>
          </w:rPr>
          <w:t>Factor Matrix of ABC Factor mean values relative to Dx Factors</w:t>
        </w:r>
        <w:r w:rsidR="007142C0">
          <w:rPr>
            <w:noProof/>
            <w:webHidden/>
          </w:rPr>
          <w:tab/>
        </w:r>
        <w:r w:rsidR="007142C0">
          <w:rPr>
            <w:noProof/>
            <w:webHidden/>
          </w:rPr>
          <w:fldChar w:fldCharType="begin"/>
        </w:r>
        <w:r w:rsidR="007142C0">
          <w:rPr>
            <w:noProof/>
            <w:webHidden/>
          </w:rPr>
          <w:instrText xml:space="preserve"> PAGEREF _Toc5111003 \h </w:instrText>
        </w:r>
        <w:r w:rsidR="007142C0">
          <w:rPr>
            <w:noProof/>
            <w:webHidden/>
          </w:rPr>
        </w:r>
        <w:r w:rsidR="007142C0">
          <w:rPr>
            <w:noProof/>
            <w:webHidden/>
          </w:rPr>
          <w:fldChar w:fldCharType="separate"/>
        </w:r>
        <w:r w:rsidR="007142C0">
          <w:rPr>
            <w:noProof/>
            <w:webHidden/>
          </w:rPr>
          <w:t>265</w:t>
        </w:r>
        <w:r w:rsidR="007142C0">
          <w:rPr>
            <w:noProof/>
            <w:webHidden/>
          </w:rPr>
          <w:fldChar w:fldCharType="end"/>
        </w:r>
      </w:hyperlink>
    </w:p>
    <w:p w14:paraId="73B52FDA" w14:textId="7C7B1F59"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4" w:history="1">
        <w:r w:rsidR="007142C0" w:rsidRPr="0082285C">
          <w:rPr>
            <w:rStyle w:val="Hyperlink"/>
            <w:noProof/>
          </w:rPr>
          <w:t>Table 30:</w:t>
        </w:r>
        <w:r w:rsidR="007142C0">
          <w:rPr>
            <w:rFonts w:asciiTheme="minorHAnsi" w:hAnsiTheme="minorHAnsi"/>
            <w:noProof/>
            <w:sz w:val="22"/>
            <w:szCs w:val="22"/>
            <w:lang w:eastAsia="en-GB"/>
          </w:rPr>
          <w:tab/>
        </w:r>
        <w:r w:rsidR="007142C0" w:rsidRPr="0082285C">
          <w:rPr>
            <w:rStyle w:val="Hyperlink"/>
            <w:noProof/>
          </w:rPr>
          <w:t>Additional attributes of dyslexia reported by practitioners</w:t>
        </w:r>
        <w:r w:rsidR="007142C0">
          <w:rPr>
            <w:noProof/>
            <w:webHidden/>
          </w:rPr>
          <w:tab/>
        </w:r>
        <w:r w:rsidR="007142C0">
          <w:rPr>
            <w:noProof/>
            <w:webHidden/>
          </w:rPr>
          <w:fldChar w:fldCharType="begin"/>
        </w:r>
        <w:r w:rsidR="007142C0">
          <w:rPr>
            <w:noProof/>
            <w:webHidden/>
          </w:rPr>
          <w:instrText xml:space="preserve"> PAGEREF _Toc5111004 \h </w:instrText>
        </w:r>
        <w:r w:rsidR="007142C0">
          <w:rPr>
            <w:noProof/>
            <w:webHidden/>
          </w:rPr>
        </w:r>
        <w:r w:rsidR="007142C0">
          <w:rPr>
            <w:noProof/>
            <w:webHidden/>
          </w:rPr>
          <w:fldChar w:fldCharType="separate"/>
        </w:r>
        <w:r w:rsidR="007142C0">
          <w:rPr>
            <w:noProof/>
            <w:webHidden/>
          </w:rPr>
          <w:t>338</w:t>
        </w:r>
        <w:r w:rsidR="007142C0">
          <w:rPr>
            <w:noProof/>
            <w:webHidden/>
          </w:rPr>
          <w:fldChar w:fldCharType="end"/>
        </w:r>
      </w:hyperlink>
    </w:p>
    <w:p w14:paraId="08F9B363" w14:textId="26C321FA"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5" w:history="1">
        <w:r w:rsidR="007142C0" w:rsidRPr="0082285C">
          <w:rPr>
            <w:rStyle w:val="Hyperlink"/>
            <w:noProof/>
          </w:rPr>
          <w:t>Table 32:</w:t>
        </w:r>
        <w:r w:rsidR="007142C0">
          <w:rPr>
            <w:rFonts w:asciiTheme="minorHAnsi" w:hAnsiTheme="minorHAnsi"/>
            <w:noProof/>
            <w:sz w:val="22"/>
            <w:szCs w:val="22"/>
            <w:lang w:eastAsia="en-GB"/>
          </w:rPr>
          <w:tab/>
        </w:r>
        <w:r w:rsidR="007142C0" w:rsidRPr="0082285C">
          <w:rPr>
            <w:rStyle w:val="Hyperlink"/>
            <w:noProof/>
          </w:rPr>
          <w:t>Mean prevalence of dyslexia dimensions</w:t>
        </w:r>
        <w:r w:rsidR="007142C0">
          <w:rPr>
            <w:noProof/>
            <w:webHidden/>
          </w:rPr>
          <w:tab/>
        </w:r>
        <w:r w:rsidR="007142C0">
          <w:rPr>
            <w:noProof/>
            <w:webHidden/>
          </w:rPr>
          <w:fldChar w:fldCharType="begin"/>
        </w:r>
        <w:r w:rsidR="007142C0">
          <w:rPr>
            <w:noProof/>
            <w:webHidden/>
          </w:rPr>
          <w:instrText xml:space="preserve"> PAGEREF _Toc5111005 \h </w:instrText>
        </w:r>
        <w:r w:rsidR="007142C0">
          <w:rPr>
            <w:noProof/>
            <w:webHidden/>
          </w:rPr>
        </w:r>
        <w:r w:rsidR="007142C0">
          <w:rPr>
            <w:noProof/>
            <w:webHidden/>
          </w:rPr>
          <w:fldChar w:fldCharType="separate"/>
        </w:r>
        <w:r w:rsidR="007142C0">
          <w:rPr>
            <w:noProof/>
            <w:webHidden/>
          </w:rPr>
          <w:t>339</w:t>
        </w:r>
        <w:r w:rsidR="007142C0">
          <w:rPr>
            <w:noProof/>
            <w:webHidden/>
          </w:rPr>
          <w:fldChar w:fldCharType="end"/>
        </w:r>
      </w:hyperlink>
    </w:p>
    <w:p w14:paraId="6E6393BC" w14:textId="21D39C3F"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6" w:history="1">
        <w:r w:rsidR="007142C0" w:rsidRPr="0082285C">
          <w:rPr>
            <w:rStyle w:val="Hyperlink"/>
            <w:noProof/>
          </w:rPr>
          <w:t>Table 33:</w:t>
        </w:r>
        <w:r w:rsidR="007142C0">
          <w:rPr>
            <w:rFonts w:asciiTheme="minorHAnsi" w:hAnsiTheme="minorHAnsi"/>
            <w:noProof/>
            <w:sz w:val="22"/>
            <w:szCs w:val="22"/>
            <w:lang w:eastAsia="en-GB"/>
          </w:rPr>
          <w:tab/>
        </w:r>
        <w:r w:rsidR="007142C0" w:rsidRPr="0082285C">
          <w:rPr>
            <w:rStyle w:val="Hyperlink"/>
            <w:noProof/>
          </w:rPr>
          <w:t>The 20 dyslexia dimensions and their respective aggregation weightings</w:t>
        </w:r>
        <w:r w:rsidR="007142C0">
          <w:rPr>
            <w:noProof/>
            <w:webHidden/>
          </w:rPr>
          <w:tab/>
        </w:r>
        <w:r w:rsidR="007142C0">
          <w:rPr>
            <w:noProof/>
            <w:webHidden/>
          </w:rPr>
          <w:fldChar w:fldCharType="begin"/>
        </w:r>
        <w:r w:rsidR="007142C0">
          <w:rPr>
            <w:noProof/>
            <w:webHidden/>
          </w:rPr>
          <w:instrText xml:space="preserve"> PAGEREF _Toc5111006 \h </w:instrText>
        </w:r>
        <w:r w:rsidR="007142C0">
          <w:rPr>
            <w:noProof/>
            <w:webHidden/>
          </w:rPr>
        </w:r>
        <w:r w:rsidR="007142C0">
          <w:rPr>
            <w:noProof/>
            <w:webHidden/>
          </w:rPr>
          <w:fldChar w:fldCharType="separate"/>
        </w:r>
        <w:r w:rsidR="007142C0">
          <w:rPr>
            <w:noProof/>
            <w:webHidden/>
          </w:rPr>
          <w:t>341</w:t>
        </w:r>
        <w:r w:rsidR="007142C0">
          <w:rPr>
            <w:noProof/>
            <w:webHidden/>
          </w:rPr>
          <w:fldChar w:fldCharType="end"/>
        </w:r>
      </w:hyperlink>
    </w:p>
    <w:p w14:paraId="7D278B07" w14:textId="74A50290"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7" w:history="1">
        <w:r w:rsidR="007142C0" w:rsidRPr="0082285C">
          <w:rPr>
            <w:rStyle w:val="Hyperlink"/>
            <w:noProof/>
          </w:rPr>
          <w:t>Table 34:</w:t>
        </w:r>
        <w:r w:rsidR="007142C0">
          <w:rPr>
            <w:rFonts w:asciiTheme="minorHAnsi" w:hAnsiTheme="minorHAnsi"/>
            <w:noProof/>
            <w:sz w:val="22"/>
            <w:szCs w:val="22"/>
            <w:lang w:eastAsia="en-GB"/>
          </w:rPr>
          <w:tab/>
        </w:r>
        <w:r w:rsidR="007142C0" w:rsidRPr="0082285C">
          <w:rPr>
            <w:rStyle w:val="Hyperlink"/>
            <w:noProof/>
          </w:rPr>
          <w:t>Correlation coefficients ‘</w:t>
        </w:r>
        <w:r w:rsidR="007142C0" w:rsidRPr="0082285C">
          <w:rPr>
            <w:rStyle w:val="Hyperlink"/>
            <w:b/>
            <w:i/>
            <w:noProof/>
          </w:rPr>
          <w:t>r</w:t>
        </w:r>
        <w:r w:rsidR="007142C0" w:rsidRPr="0082285C">
          <w:rPr>
            <w:rStyle w:val="Hyperlink"/>
            <w:noProof/>
          </w:rPr>
          <w:t>’ and coding/reverse-coding indicators for Dyslexia Index dimensions</w:t>
        </w:r>
        <w:r w:rsidR="007142C0">
          <w:rPr>
            <w:noProof/>
            <w:webHidden/>
          </w:rPr>
          <w:tab/>
        </w:r>
        <w:r w:rsidR="007142C0">
          <w:rPr>
            <w:noProof/>
            <w:webHidden/>
          </w:rPr>
          <w:fldChar w:fldCharType="begin"/>
        </w:r>
        <w:r w:rsidR="007142C0">
          <w:rPr>
            <w:noProof/>
            <w:webHidden/>
          </w:rPr>
          <w:instrText xml:space="preserve"> PAGEREF _Toc5111007 \h </w:instrText>
        </w:r>
        <w:r w:rsidR="007142C0">
          <w:rPr>
            <w:noProof/>
            <w:webHidden/>
          </w:rPr>
        </w:r>
        <w:r w:rsidR="007142C0">
          <w:rPr>
            <w:noProof/>
            <w:webHidden/>
          </w:rPr>
          <w:fldChar w:fldCharType="separate"/>
        </w:r>
        <w:r w:rsidR="007142C0">
          <w:rPr>
            <w:noProof/>
            <w:webHidden/>
          </w:rPr>
          <w:t>342</w:t>
        </w:r>
        <w:r w:rsidR="007142C0">
          <w:rPr>
            <w:noProof/>
            <w:webHidden/>
          </w:rPr>
          <w:fldChar w:fldCharType="end"/>
        </w:r>
      </w:hyperlink>
    </w:p>
    <w:p w14:paraId="710D95EF" w14:textId="3856CF9A"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8" w:history="1">
        <w:r w:rsidR="007142C0" w:rsidRPr="0082285C">
          <w:rPr>
            <w:rStyle w:val="Hyperlink"/>
            <w:noProof/>
          </w:rPr>
          <w:t>Table 35:</w:t>
        </w:r>
        <w:r w:rsidR="007142C0">
          <w:rPr>
            <w:rFonts w:asciiTheme="minorHAnsi" w:hAnsiTheme="minorHAnsi"/>
            <w:noProof/>
            <w:sz w:val="22"/>
            <w:szCs w:val="22"/>
            <w:lang w:eastAsia="en-GB"/>
          </w:rPr>
          <w:tab/>
        </w:r>
        <w:r w:rsidR="007142C0" w:rsidRPr="0082285C">
          <w:rPr>
            <w:rStyle w:val="Hyperlink"/>
            <w:noProof/>
          </w:rPr>
          <w:t>The Test subgroup Dyslexia Index Factors for every subgroup participant</w:t>
        </w:r>
        <w:r w:rsidR="007142C0">
          <w:rPr>
            <w:noProof/>
            <w:webHidden/>
          </w:rPr>
          <w:tab/>
        </w:r>
        <w:r w:rsidR="007142C0">
          <w:rPr>
            <w:noProof/>
            <w:webHidden/>
          </w:rPr>
          <w:fldChar w:fldCharType="begin"/>
        </w:r>
        <w:r w:rsidR="007142C0">
          <w:rPr>
            <w:noProof/>
            <w:webHidden/>
          </w:rPr>
          <w:instrText xml:space="preserve"> PAGEREF _Toc5111008 \h </w:instrText>
        </w:r>
        <w:r w:rsidR="007142C0">
          <w:rPr>
            <w:noProof/>
            <w:webHidden/>
          </w:rPr>
        </w:r>
        <w:r w:rsidR="007142C0">
          <w:rPr>
            <w:noProof/>
            <w:webHidden/>
          </w:rPr>
          <w:fldChar w:fldCharType="separate"/>
        </w:r>
        <w:r w:rsidR="007142C0">
          <w:rPr>
            <w:noProof/>
            <w:webHidden/>
          </w:rPr>
          <w:t>359</w:t>
        </w:r>
        <w:r w:rsidR="007142C0">
          <w:rPr>
            <w:noProof/>
            <w:webHidden/>
          </w:rPr>
          <w:fldChar w:fldCharType="end"/>
        </w:r>
      </w:hyperlink>
    </w:p>
    <w:p w14:paraId="313DDE8C" w14:textId="7E3DA4C4"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09" w:history="1">
        <w:r w:rsidR="007142C0" w:rsidRPr="0082285C">
          <w:rPr>
            <w:rStyle w:val="Hyperlink"/>
            <w:noProof/>
          </w:rPr>
          <w:t>Table 36:</w:t>
        </w:r>
        <w:r w:rsidR="007142C0">
          <w:rPr>
            <w:rFonts w:asciiTheme="minorHAnsi" w:hAnsiTheme="minorHAnsi"/>
            <w:noProof/>
            <w:sz w:val="22"/>
            <w:szCs w:val="22"/>
            <w:lang w:eastAsia="en-GB"/>
          </w:rPr>
          <w:tab/>
        </w:r>
        <w:r w:rsidR="007142C0" w:rsidRPr="0082285C">
          <w:rPr>
            <w:rStyle w:val="Hyperlink"/>
            <w:noProof/>
          </w:rPr>
          <w:t>The Control subgroup Dyslexia Index Factors for every subgroup participant</w:t>
        </w:r>
        <w:r w:rsidR="007142C0">
          <w:rPr>
            <w:noProof/>
            <w:webHidden/>
          </w:rPr>
          <w:tab/>
        </w:r>
        <w:r w:rsidR="007142C0">
          <w:rPr>
            <w:noProof/>
            <w:webHidden/>
          </w:rPr>
          <w:fldChar w:fldCharType="begin"/>
        </w:r>
        <w:r w:rsidR="007142C0">
          <w:rPr>
            <w:noProof/>
            <w:webHidden/>
          </w:rPr>
          <w:instrText xml:space="preserve"> PAGEREF _Toc5111009 \h </w:instrText>
        </w:r>
        <w:r w:rsidR="007142C0">
          <w:rPr>
            <w:noProof/>
            <w:webHidden/>
          </w:rPr>
        </w:r>
        <w:r w:rsidR="007142C0">
          <w:rPr>
            <w:noProof/>
            <w:webHidden/>
          </w:rPr>
          <w:fldChar w:fldCharType="separate"/>
        </w:r>
        <w:r w:rsidR="007142C0">
          <w:rPr>
            <w:noProof/>
            <w:webHidden/>
          </w:rPr>
          <w:t>361</w:t>
        </w:r>
        <w:r w:rsidR="007142C0">
          <w:rPr>
            <w:noProof/>
            <w:webHidden/>
          </w:rPr>
          <w:fldChar w:fldCharType="end"/>
        </w:r>
      </w:hyperlink>
    </w:p>
    <w:p w14:paraId="2D8F69EA" w14:textId="6ED26CB0"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10" w:history="1">
        <w:r w:rsidR="007142C0" w:rsidRPr="0082285C">
          <w:rPr>
            <w:rStyle w:val="Hyperlink"/>
            <w:noProof/>
          </w:rPr>
          <w:t>Table 37:</w:t>
        </w:r>
        <w:r w:rsidR="007142C0">
          <w:rPr>
            <w:rFonts w:asciiTheme="minorHAnsi" w:hAnsiTheme="minorHAnsi"/>
            <w:noProof/>
            <w:sz w:val="22"/>
            <w:szCs w:val="22"/>
            <w:lang w:eastAsia="en-GB"/>
          </w:rPr>
          <w:tab/>
        </w:r>
        <w:r w:rsidR="007142C0" w:rsidRPr="0082285C">
          <w:rPr>
            <w:rStyle w:val="Hyperlink"/>
            <w:noProof/>
          </w:rPr>
          <w:t>The Base subgroup Dyslexia Index Factors for every subgroup participant</w:t>
        </w:r>
        <w:r w:rsidR="007142C0">
          <w:rPr>
            <w:noProof/>
            <w:webHidden/>
          </w:rPr>
          <w:tab/>
        </w:r>
        <w:r w:rsidR="007142C0">
          <w:rPr>
            <w:noProof/>
            <w:webHidden/>
          </w:rPr>
          <w:fldChar w:fldCharType="begin"/>
        </w:r>
        <w:r w:rsidR="007142C0">
          <w:rPr>
            <w:noProof/>
            <w:webHidden/>
          </w:rPr>
          <w:instrText xml:space="preserve"> PAGEREF _Toc5111010 \h </w:instrText>
        </w:r>
        <w:r w:rsidR="007142C0">
          <w:rPr>
            <w:noProof/>
            <w:webHidden/>
          </w:rPr>
        </w:r>
        <w:r w:rsidR="007142C0">
          <w:rPr>
            <w:noProof/>
            <w:webHidden/>
          </w:rPr>
          <w:fldChar w:fldCharType="separate"/>
        </w:r>
        <w:r w:rsidR="007142C0">
          <w:rPr>
            <w:noProof/>
            <w:webHidden/>
          </w:rPr>
          <w:t>363</w:t>
        </w:r>
        <w:r w:rsidR="007142C0">
          <w:rPr>
            <w:noProof/>
            <w:webHidden/>
          </w:rPr>
          <w:fldChar w:fldCharType="end"/>
        </w:r>
      </w:hyperlink>
    </w:p>
    <w:p w14:paraId="71DF13AA" w14:textId="30204A06" w:rsidR="007142C0" w:rsidRDefault="00EB36A2" w:rsidP="007142C0">
      <w:pPr>
        <w:pStyle w:val="TableofFigures"/>
        <w:tabs>
          <w:tab w:val="left" w:pos="1000"/>
          <w:tab w:val="right" w:leader="dot" w:pos="8779"/>
        </w:tabs>
        <w:ind w:left="1000" w:hanging="1000"/>
        <w:rPr>
          <w:rFonts w:asciiTheme="minorHAnsi" w:hAnsiTheme="minorHAnsi"/>
          <w:noProof/>
          <w:sz w:val="22"/>
          <w:szCs w:val="22"/>
          <w:lang w:eastAsia="en-GB"/>
        </w:rPr>
      </w:pPr>
      <w:hyperlink w:anchor="_Toc5111011" w:history="1">
        <w:r w:rsidR="007142C0" w:rsidRPr="0082285C">
          <w:rPr>
            <w:rStyle w:val="Hyperlink"/>
            <w:noProof/>
          </w:rPr>
          <w:t>Table 38:</w:t>
        </w:r>
        <w:r w:rsidR="007142C0">
          <w:rPr>
            <w:rFonts w:asciiTheme="minorHAnsi" w:hAnsiTheme="minorHAnsi"/>
            <w:noProof/>
            <w:sz w:val="22"/>
            <w:szCs w:val="22"/>
            <w:lang w:eastAsia="en-GB"/>
          </w:rPr>
          <w:tab/>
        </w:r>
        <w:r w:rsidR="007142C0" w:rsidRPr="0082285C">
          <w:rPr>
            <w:rStyle w:val="Hyperlink"/>
            <w:noProof/>
          </w:rPr>
          <w:t>Regression models’ correlation coefficients, R, determination coefficients/effect sizes R</w:t>
        </w:r>
        <w:r w:rsidR="007142C0" w:rsidRPr="0082285C">
          <w:rPr>
            <w:rStyle w:val="Hyperlink"/>
            <w:noProof/>
            <w:vertAlign w:val="superscript"/>
          </w:rPr>
          <w:t>2</w:t>
        </w:r>
        <w:r w:rsidR="007142C0" w:rsidRPr="0082285C">
          <w:rPr>
            <w:rStyle w:val="Hyperlink"/>
            <w:noProof/>
          </w:rPr>
          <w:t>, and statistical significances of the models.</w:t>
        </w:r>
        <w:r w:rsidR="007142C0">
          <w:rPr>
            <w:noProof/>
            <w:webHidden/>
          </w:rPr>
          <w:tab/>
        </w:r>
        <w:r w:rsidR="007142C0">
          <w:rPr>
            <w:noProof/>
            <w:webHidden/>
          </w:rPr>
          <w:fldChar w:fldCharType="begin"/>
        </w:r>
        <w:r w:rsidR="007142C0">
          <w:rPr>
            <w:noProof/>
            <w:webHidden/>
          </w:rPr>
          <w:instrText xml:space="preserve"> PAGEREF _Toc5111011 \h </w:instrText>
        </w:r>
        <w:r w:rsidR="007142C0">
          <w:rPr>
            <w:noProof/>
            <w:webHidden/>
          </w:rPr>
        </w:r>
        <w:r w:rsidR="007142C0">
          <w:rPr>
            <w:noProof/>
            <w:webHidden/>
          </w:rPr>
          <w:fldChar w:fldCharType="separate"/>
        </w:r>
        <w:r w:rsidR="007142C0">
          <w:rPr>
            <w:noProof/>
            <w:webHidden/>
          </w:rPr>
          <w:t>367</w:t>
        </w:r>
        <w:r w:rsidR="007142C0">
          <w:rPr>
            <w:noProof/>
            <w:webHidden/>
          </w:rPr>
          <w:fldChar w:fldCharType="end"/>
        </w:r>
      </w:hyperlink>
    </w:p>
    <w:p w14:paraId="160262E9" w14:textId="23E2CF23" w:rsidR="007142C0" w:rsidRDefault="00EB36A2">
      <w:pPr>
        <w:pStyle w:val="TableofFigures"/>
        <w:tabs>
          <w:tab w:val="left" w:pos="1000"/>
          <w:tab w:val="right" w:leader="dot" w:pos="8779"/>
        </w:tabs>
        <w:rPr>
          <w:rFonts w:asciiTheme="minorHAnsi" w:hAnsiTheme="minorHAnsi"/>
          <w:noProof/>
          <w:sz w:val="22"/>
          <w:szCs w:val="22"/>
          <w:lang w:eastAsia="en-GB"/>
        </w:rPr>
      </w:pPr>
      <w:hyperlink w:anchor="_Toc5111012" w:history="1">
        <w:r w:rsidR="007142C0" w:rsidRPr="0082285C">
          <w:rPr>
            <w:rStyle w:val="Hyperlink"/>
            <w:noProof/>
          </w:rPr>
          <w:t>Table 39:</w:t>
        </w:r>
        <w:r w:rsidR="007142C0">
          <w:rPr>
            <w:rFonts w:asciiTheme="minorHAnsi" w:hAnsiTheme="minorHAnsi"/>
            <w:noProof/>
            <w:sz w:val="22"/>
            <w:szCs w:val="22"/>
            <w:lang w:eastAsia="en-GB"/>
          </w:rPr>
          <w:tab/>
        </w:r>
        <w:r w:rsidR="007142C0" w:rsidRPr="0082285C">
          <w:rPr>
            <w:rStyle w:val="Hyperlink"/>
            <w:noProof/>
          </w:rPr>
          <w:t>Regression models’ ANOVA outputs.</w:t>
        </w:r>
        <w:r w:rsidR="007142C0">
          <w:rPr>
            <w:noProof/>
            <w:webHidden/>
          </w:rPr>
          <w:tab/>
        </w:r>
        <w:r w:rsidR="007142C0">
          <w:rPr>
            <w:noProof/>
            <w:webHidden/>
          </w:rPr>
          <w:fldChar w:fldCharType="begin"/>
        </w:r>
        <w:r w:rsidR="007142C0">
          <w:rPr>
            <w:noProof/>
            <w:webHidden/>
          </w:rPr>
          <w:instrText xml:space="preserve"> PAGEREF _Toc5111012 \h </w:instrText>
        </w:r>
        <w:r w:rsidR="007142C0">
          <w:rPr>
            <w:noProof/>
            <w:webHidden/>
          </w:rPr>
        </w:r>
        <w:r w:rsidR="007142C0">
          <w:rPr>
            <w:noProof/>
            <w:webHidden/>
          </w:rPr>
          <w:fldChar w:fldCharType="separate"/>
        </w:r>
        <w:r w:rsidR="007142C0">
          <w:rPr>
            <w:noProof/>
            <w:webHidden/>
          </w:rPr>
          <w:t>367</w:t>
        </w:r>
        <w:r w:rsidR="007142C0">
          <w:rPr>
            <w:noProof/>
            <w:webHidden/>
          </w:rPr>
          <w:fldChar w:fldCharType="end"/>
        </w:r>
      </w:hyperlink>
    </w:p>
    <w:p w14:paraId="4AEDDFC2" w14:textId="31DCA608" w:rsidR="00326DEF" w:rsidRDefault="00A375AA" w:rsidP="000401F2">
      <w:pPr>
        <w:pStyle w:val="Tables"/>
      </w:pPr>
      <w:r>
        <w:rPr>
          <w:rFonts w:asciiTheme="minorHAnsi" w:eastAsiaTheme="minorEastAsia" w:hAnsiTheme="minorHAnsi" w:cstheme="minorHAnsi"/>
          <w:b/>
          <w:bCs/>
          <w:caps/>
          <w:sz w:val="20"/>
        </w:rPr>
        <w:fldChar w:fldCharType="end"/>
      </w:r>
    </w:p>
    <w:p w14:paraId="278F9AF1" w14:textId="777877FA" w:rsidR="00326DEF" w:rsidRDefault="00326DEF" w:rsidP="004D3449">
      <w:r>
        <w:br w:type="page"/>
      </w:r>
    </w:p>
    <w:p w14:paraId="45704A1B" w14:textId="77777777" w:rsidR="004D3449" w:rsidRDefault="004D3449" w:rsidP="00326DEF">
      <w:pPr>
        <w:pStyle w:val="Heading1"/>
      </w:pPr>
    </w:p>
    <w:p w14:paraId="4B37E39F" w14:textId="31A942B1" w:rsidR="00326DEF" w:rsidRDefault="007006B6" w:rsidP="00326DEF">
      <w:pPr>
        <w:pStyle w:val="Heading1"/>
      </w:pPr>
      <w:bookmarkStart w:id="10" w:name="_Toc5867418"/>
      <w:r>
        <w:t xml:space="preserve">1. </w:t>
      </w:r>
      <w:r w:rsidR="00E87B5C">
        <w:t>Study</w:t>
      </w:r>
      <w:r w:rsidR="00B63410">
        <w:t xml:space="preserve"> </w:t>
      </w:r>
      <w:r w:rsidR="00326DEF">
        <w:t>Overview</w:t>
      </w:r>
      <w:bookmarkEnd w:id="10"/>
    </w:p>
    <w:p w14:paraId="01161B1A" w14:textId="03D3CDB2" w:rsidR="00B63410" w:rsidRDefault="00D80C56" w:rsidP="00B63410">
      <w:pPr>
        <w:pStyle w:val="Heading2"/>
      </w:pPr>
      <w:bookmarkStart w:id="11" w:name="_Toc5867419"/>
      <w:r>
        <w:t>1.1</w:t>
      </w:r>
      <w:r w:rsidR="00367C7E">
        <w:tab/>
      </w:r>
      <w:r w:rsidR="00B63410">
        <w:t>Academic confidence and dyslexia at university</w:t>
      </w:r>
      <w:bookmarkEnd w:id="11"/>
    </w:p>
    <w:p w14:paraId="15BF2B28" w14:textId="6A6D8BB5" w:rsidR="00E706C5" w:rsidRDefault="006F52FF" w:rsidP="00E706C5">
      <w:bookmarkStart w:id="12" w:name="_Hlk522285958"/>
      <w:r>
        <w:t xml:space="preserve">This </w:t>
      </w:r>
      <w:r w:rsidR="00E87B5C">
        <w:t>study</w:t>
      </w:r>
      <w:r>
        <w:t xml:space="preserve"> explores </w:t>
      </w:r>
      <w:r w:rsidR="00E706C5" w:rsidRPr="006D5CD7">
        <w:t>how the academic confidence of students at university is affected by dyslexia-ness</w:t>
      </w:r>
      <w:r w:rsidR="00556CCB">
        <w:t xml:space="preserve">, the term </w:t>
      </w:r>
      <w:r w:rsidR="0033046E">
        <w:t xml:space="preserve">used throughout this thesis to describe the intensity of dyslexic characteristics or dimensions. </w:t>
      </w:r>
      <w:r w:rsidR="00556CCB">
        <w:t>The research</w:t>
      </w:r>
      <w:r w:rsidR="00E706C5" w:rsidRPr="006D5CD7">
        <w:t xml:space="preserve"> is about </w:t>
      </w:r>
      <w:r w:rsidR="00313E7B">
        <w:t xml:space="preserve">gauging </w:t>
      </w:r>
      <w:r w:rsidR="00E706C5" w:rsidRPr="006D5CD7">
        <w:t xml:space="preserve">how </w:t>
      </w:r>
      <w:r w:rsidR="00313E7B">
        <w:t xml:space="preserve">the dyslexia-ness of </w:t>
      </w:r>
      <w:r w:rsidR="00E706C5" w:rsidRPr="006D5CD7">
        <w:t xml:space="preserve">students with </w:t>
      </w:r>
      <w:r w:rsidR="0033046E">
        <w:t xml:space="preserve">identified </w:t>
      </w:r>
      <w:r w:rsidR="00E706C5" w:rsidRPr="006D5CD7">
        <w:t>dyslexia</w:t>
      </w:r>
      <w:r w:rsidR="00313E7B">
        <w:t>,</w:t>
      </w:r>
      <w:r w:rsidR="00E706C5" w:rsidRPr="006D5CD7">
        <w:t xml:space="preserve"> or with </w:t>
      </w:r>
      <w:r w:rsidR="0033046E">
        <w:t xml:space="preserve">previously unidentified </w:t>
      </w:r>
      <w:r w:rsidR="00E706C5" w:rsidRPr="006D5CD7">
        <w:t xml:space="preserve">dyslexia-like profiles </w:t>
      </w:r>
      <w:r w:rsidR="0033046E">
        <w:t xml:space="preserve">(termed </w:t>
      </w:r>
      <w:r w:rsidR="00C2422F" w:rsidRPr="00C2422F">
        <w:t>quasi-dyslexia</w:t>
      </w:r>
      <w:r w:rsidR="0033046E">
        <w:t>)</w:t>
      </w:r>
      <w:r w:rsidR="00313E7B">
        <w:t xml:space="preserve">, </w:t>
      </w:r>
      <w:r w:rsidR="00E706C5" w:rsidRPr="006D5CD7">
        <w:t>impact</w:t>
      </w:r>
      <w:r w:rsidR="00313E7B">
        <w:t>s</w:t>
      </w:r>
      <w:r w:rsidR="00E706C5" w:rsidRPr="006D5CD7">
        <w:t xml:space="preserve"> o</w:t>
      </w:r>
      <w:r w:rsidR="00313E7B">
        <w:t>n</w:t>
      </w:r>
      <w:r w:rsidR="00E706C5" w:rsidRPr="006D5CD7">
        <w:t xml:space="preserve"> their study processes in relation to </w:t>
      </w:r>
      <w:r w:rsidR="00773C55">
        <w:t>their sense of academic purpose</w:t>
      </w:r>
      <w:r w:rsidR="00CD415A">
        <w:t>,</w:t>
      </w:r>
      <w:r w:rsidR="00313E7B">
        <w:t xml:space="preserve"> by </w:t>
      </w:r>
      <w:r w:rsidR="00773C55">
        <w:t>explor</w:t>
      </w:r>
      <w:r w:rsidR="00313E7B">
        <w:t>ing</w:t>
      </w:r>
      <w:r w:rsidR="00773C55">
        <w:t xml:space="preserve"> </w:t>
      </w:r>
      <w:r w:rsidR="00E706C5" w:rsidRPr="006D5CD7">
        <w:t xml:space="preserve">the confidence </w:t>
      </w:r>
      <w:r w:rsidR="00313E7B">
        <w:t xml:space="preserve">they </w:t>
      </w:r>
      <w:r w:rsidR="00E706C5" w:rsidRPr="006D5CD7">
        <w:t xml:space="preserve">express in meeting the academic challenges </w:t>
      </w:r>
      <w:r w:rsidR="00313E7B">
        <w:t xml:space="preserve">of </w:t>
      </w:r>
      <w:r w:rsidR="00E706C5" w:rsidRPr="006D5CD7">
        <w:t xml:space="preserve">university. The academic confidence of students with little or no indications of dyslexia will be used for comparison. </w:t>
      </w:r>
      <w:r w:rsidR="00773C55">
        <w:t>I</w:t>
      </w:r>
      <w:r w:rsidR="00523BCC">
        <w:t>n the context of this project</w:t>
      </w:r>
      <w:r w:rsidR="00BD365A">
        <w:t>,</w:t>
      </w:r>
      <w:r w:rsidR="00E706C5" w:rsidRPr="006D5CD7">
        <w:t xml:space="preserve"> dyslexia is being considered a</w:t>
      </w:r>
      <w:r w:rsidR="00773C55">
        <w:t xml:space="preserve">s a learning difference </w:t>
      </w:r>
      <w:r w:rsidR="00CD415A">
        <w:t>in</w:t>
      </w:r>
      <w:r w:rsidR="00773C55">
        <w:t xml:space="preserve"> resona</w:t>
      </w:r>
      <w:r w:rsidR="00CD415A">
        <w:t>nce</w:t>
      </w:r>
      <w:r w:rsidR="00773C55">
        <w:t xml:space="preserve"> </w:t>
      </w:r>
      <w:r w:rsidR="00E706C5" w:rsidRPr="006D5CD7">
        <w:t>with the more positive attitudes towards dy</w:t>
      </w:r>
      <w:r w:rsidR="00773C55">
        <w:t>slexia that has emerged in recent years. Notably, t</w:t>
      </w:r>
      <w:r w:rsidR="00BD365A">
        <w:t xml:space="preserve">his has been </w:t>
      </w:r>
      <w:r w:rsidR="00773C55">
        <w:t xml:space="preserve">demonstrated through approaches towards understanding </w:t>
      </w:r>
      <w:r w:rsidR="00E706C5" w:rsidRPr="006D5CD7">
        <w:t xml:space="preserve">dyslexia </w:t>
      </w:r>
      <w:r w:rsidR="00BD365A">
        <w:t xml:space="preserve">partly </w:t>
      </w:r>
      <w:r w:rsidR="00E706C5" w:rsidRPr="006D5CD7">
        <w:t xml:space="preserve">as a multifactorial condition (Tamboer </w:t>
      </w:r>
      <w:r w:rsidR="00773C55">
        <w:t>et</w:t>
      </w:r>
      <w:r w:rsidR="004E19F5">
        <w:t>.</w:t>
      </w:r>
      <w:r w:rsidR="00773C55">
        <w:t>al.</w:t>
      </w:r>
      <w:r w:rsidR="00E706C5" w:rsidRPr="006D5CD7">
        <w:t>, 2014</w:t>
      </w:r>
      <w:r w:rsidR="004E19F5">
        <w:t>;</w:t>
      </w:r>
      <w:r w:rsidR="00E706C5" w:rsidRPr="006D5CD7">
        <w:t xml:space="preserve"> Tamboer </w:t>
      </w:r>
      <w:r w:rsidR="004E19F5">
        <w:t>et.al.</w:t>
      </w:r>
      <w:r w:rsidR="00E706C5" w:rsidRPr="006D5CD7">
        <w:t>, 2017)</w:t>
      </w:r>
      <w:r w:rsidR="00523BCC">
        <w:t xml:space="preserve">, but </w:t>
      </w:r>
      <w:r w:rsidR="00E706C5" w:rsidRPr="006D5CD7">
        <w:t>also by locating dyslexia on the spectrum of neurodi</w:t>
      </w:r>
      <w:r w:rsidR="00523BCC">
        <w:t xml:space="preserve">versity (Cooper, 2009). Neurodiversity is </w:t>
      </w:r>
      <w:r w:rsidR="00E706C5" w:rsidRPr="006D5CD7">
        <w:t>a concept which is said to have emerged out of civil rights lobbying by the autism community in the closing decade of the last century (Griffin &amp; Pollack, 2009) and as well as dyslexia and autism, the spectrum of neurodiversity can include</w:t>
      </w:r>
      <w:r w:rsidR="00523BCC">
        <w:t>,</w:t>
      </w:r>
      <w:r w:rsidR="00E706C5" w:rsidRPr="006D5CD7">
        <w:t xml:space="preserve"> for example</w:t>
      </w:r>
      <w:r w:rsidR="00523BCC">
        <w:t>,</w:t>
      </w:r>
      <w:r w:rsidR="00E706C5" w:rsidRPr="006D5CD7">
        <w:t xml:space="preserve"> Asperger's Syndrome and A</w:t>
      </w:r>
      <w:r w:rsidR="00773C55">
        <w:t xml:space="preserve">ttention </w:t>
      </w:r>
      <w:r w:rsidR="00E706C5" w:rsidRPr="006D5CD7">
        <w:t>D</w:t>
      </w:r>
      <w:r w:rsidR="00773C55">
        <w:t xml:space="preserve">eficit </w:t>
      </w:r>
      <w:r w:rsidR="00E706C5" w:rsidRPr="006D5CD7">
        <w:t>H</w:t>
      </w:r>
      <w:r w:rsidR="00773C55">
        <w:t xml:space="preserve">yperactive </w:t>
      </w:r>
      <w:r w:rsidR="00E706C5" w:rsidRPr="006D5CD7">
        <w:t>D</w:t>
      </w:r>
      <w:r w:rsidR="00773C55">
        <w:t>isorder</w:t>
      </w:r>
      <w:r w:rsidR="00E706C5" w:rsidRPr="006D5CD7">
        <w:t xml:space="preserve"> (Baker, 2011). The neurodiversity approach considers that individuals with such conditions are presenting atypical brain-wiring, that is</w:t>
      </w:r>
      <w:r w:rsidR="00BD365A">
        <w:t>,</w:t>
      </w:r>
      <w:r w:rsidR="00E706C5" w:rsidRPr="006D5CD7">
        <w:t xml:space="preserve"> neurological differences in comparison to the population more generally, but </w:t>
      </w:r>
      <w:r w:rsidR="00BD365A">
        <w:t xml:space="preserve">that these </w:t>
      </w:r>
      <w:r w:rsidR="00E706C5" w:rsidRPr="006D5CD7">
        <w:t xml:space="preserve">should not be considered as disorders because their profiles present a range of strengths as well as weaknesses (Armstrong, 2015). By taking the multifactorial, neurodiversity approach to dyslexia, a fresh, innovative profiler has been developed for this project which attempts to offer an alternative understanding of learning difference which does not focus on deficit-discrepancy models or disability and instead aims to use the dimensions of dyslexia that tend to be typical amongst students with dyslexia at university to provide a mechanism to </w:t>
      </w:r>
      <w:r w:rsidR="00E706C5" w:rsidRPr="006D5CD7">
        <w:lastRenderedPageBreak/>
        <w:t xml:space="preserve">gauge dyslexia-ness. The purpose is to try to determine whether an association exists between levels of dyslexia-ness and levels of academic confidence amongst the participant-respondents in the study. Through this process, the study will evidence that students who know about their dyslexia present lower levels of academic confidence in comparison to their non-dyslexic peers. This is thought to be an innovative approach to exploring </w:t>
      </w:r>
      <w:r w:rsidR="002E4FE0">
        <w:t>more about how dyslexia may</w:t>
      </w:r>
      <w:r w:rsidR="00E706C5" w:rsidRPr="006D5CD7">
        <w:t xml:space="preserve"> impact on studying at university and </w:t>
      </w:r>
      <w:r w:rsidR="002E4FE0">
        <w:t>will argue</w:t>
      </w:r>
      <w:r w:rsidR="00E706C5" w:rsidRPr="006D5CD7">
        <w:t xml:space="preserve"> </w:t>
      </w:r>
      <w:r w:rsidR="00320948">
        <w:t xml:space="preserve">(in sub-section 2.1) </w:t>
      </w:r>
      <w:r w:rsidR="00E706C5" w:rsidRPr="006D5CD7">
        <w:t>that the medical, deficit model of dyslexia</w:t>
      </w:r>
      <w:r w:rsidR="002E4FE0">
        <w:t>,</w:t>
      </w:r>
      <w:r w:rsidR="00E706C5" w:rsidRPr="006D5CD7">
        <w:t xml:space="preserve"> implied by diagnosing it as a disability in Higher Education learning contexts</w:t>
      </w:r>
      <w:r w:rsidR="002E4FE0">
        <w:t xml:space="preserve">, </w:t>
      </w:r>
      <w:r w:rsidR="002E4FE0" w:rsidRPr="006D5CD7">
        <w:t xml:space="preserve">may be </w:t>
      </w:r>
      <w:r w:rsidR="002E4FE0">
        <w:t xml:space="preserve">academically </w:t>
      </w:r>
      <w:r w:rsidR="002E4FE0" w:rsidRPr="006D5CD7">
        <w:t>more counterproductive than helpful</w:t>
      </w:r>
      <w:r w:rsidR="00320948">
        <w:t>.</w:t>
      </w:r>
      <w:r w:rsidR="002E4FE0">
        <w:t xml:space="preserve"> This is</w:t>
      </w:r>
      <w:r w:rsidR="004E19F5">
        <w:t xml:space="preserve"> despite </w:t>
      </w:r>
      <w:r w:rsidR="002E4FE0">
        <w:t xml:space="preserve">such diagnoses expediting a route </w:t>
      </w:r>
      <w:r w:rsidR="00E706C5" w:rsidRPr="006D5CD7">
        <w:t>to d</w:t>
      </w:r>
      <w:r w:rsidR="002E4FE0">
        <w:t xml:space="preserve">ifferentiated learning support </w:t>
      </w:r>
      <w:r w:rsidR="00E706C5" w:rsidRPr="006D5CD7">
        <w:t>and t</w:t>
      </w:r>
      <w:r w:rsidR="002E4FE0">
        <w:t xml:space="preserve">he funding that </w:t>
      </w:r>
      <w:r w:rsidR="004E19F5">
        <w:t xml:space="preserve">is </w:t>
      </w:r>
      <w:r w:rsidR="002E4FE0">
        <w:t>provide</w:t>
      </w:r>
      <w:r w:rsidR="004E19F5">
        <w:t>d</w:t>
      </w:r>
      <w:r w:rsidR="002E4FE0">
        <w:t xml:space="preserve"> for it</w:t>
      </w:r>
      <w:r w:rsidR="00E706C5" w:rsidRPr="006D5CD7">
        <w:t>. T</w:t>
      </w:r>
      <w:r w:rsidR="009A258B">
        <w:t xml:space="preserve">he research also </w:t>
      </w:r>
      <w:r w:rsidR="00E706C5" w:rsidRPr="006D5CD7">
        <w:t>contribute</w:t>
      </w:r>
      <w:r w:rsidR="009A258B">
        <w:t>s</w:t>
      </w:r>
      <w:r w:rsidR="00E706C5" w:rsidRPr="006D5CD7">
        <w:t xml:space="preserve"> to the discourse on the non- or late-reporting of dyslexia in university students (</w:t>
      </w:r>
      <w:r w:rsidR="00602ED6" w:rsidRPr="006D5CD7">
        <w:t>e.g.</w:t>
      </w:r>
      <w:r w:rsidR="009A258B">
        <w:t xml:space="preserve">: Henderson, 2015) by suggesting that the evidence collected and analysed brings into </w:t>
      </w:r>
      <w:r w:rsidR="00E706C5" w:rsidRPr="006D5CD7">
        <w:t>question the value of such late-learning identification of dyslexia. The study also add</w:t>
      </w:r>
      <w:r w:rsidR="004E19F5">
        <w:t>s</w:t>
      </w:r>
      <w:r w:rsidR="00E706C5" w:rsidRPr="006D5CD7">
        <w:t xml:space="preserve"> to the limited range of research relating to the academic confidence of university students who are from minority groups, especially those deemed to have a learning disability in whatever ways this might be defined.</w:t>
      </w:r>
    </w:p>
    <w:p w14:paraId="61E76456" w14:textId="6D14E430" w:rsidR="00E706C5" w:rsidRDefault="00E706C5" w:rsidP="00E706C5">
      <w:r w:rsidRPr="006D5CD7">
        <w:t>The st</w:t>
      </w:r>
      <w:r w:rsidR="009A258B">
        <w:t xml:space="preserve">udy also aims to add </w:t>
      </w:r>
      <w:r w:rsidRPr="006D5CD7">
        <w:t xml:space="preserve">to the argument which favours a shift in the delivery of university learning towards </w:t>
      </w:r>
      <w:r w:rsidR="009A258B">
        <w:t xml:space="preserve">it </w:t>
      </w:r>
      <w:r w:rsidRPr="006D5CD7">
        <w:t xml:space="preserve">being more inclusive and accessible, and particularly more adaptable and flexible because encouraging the design and development of </w:t>
      </w:r>
      <w:r w:rsidR="00B15336">
        <w:t xml:space="preserve">more accessible curricula is argued to be </w:t>
      </w:r>
      <w:r w:rsidRPr="006D5CD7">
        <w:t>preferable to retrofitting the curriculum to the learner (Lancaster, 2008) by way of 'reasonable ad</w:t>
      </w:r>
      <w:r w:rsidR="00B15336">
        <w:t>justments'</w:t>
      </w:r>
      <w:r w:rsidR="00320948">
        <w:t xml:space="preserve"> (discussed in sub-section 2.1</w:t>
      </w:r>
      <w:r w:rsidR="00AB182A">
        <w:t>(I)</w:t>
      </w:r>
      <w:r w:rsidR="00320948">
        <w:t>)</w:t>
      </w:r>
      <w:r w:rsidR="00B15336">
        <w:t>. An outcome would be</w:t>
      </w:r>
      <w:r w:rsidRPr="006D5CD7">
        <w:t xml:space="preserve"> that learners with dyslexia would feel more included and less 'different' (</w:t>
      </w:r>
      <w:r w:rsidR="00602ED6" w:rsidRPr="006D5CD7">
        <w:t>e.g.</w:t>
      </w:r>
      <w:r w:rsidRPr="006D5CD7">
        <w:t>: Dykes, 2008</w:t>
      </w:r>
      <w:r w:rsidR="00AB182A">
        <w:t>;</w:t>
      </w:r>
      <w:r w:rsidRPr="006D5CD7">
        <w:t xml:space="preserve"> Thompson </w:t>
      </w:r>
      <w:r w:rsidR="00773C55">
        <w:t>et</w:t>
      </w:r>
      <w:r w:rsidR="00AB182A">
        <w:t>.</w:t>
      </w:r>
      <w:r w:rsidR="00773C55">
        <w:t>al.</w:t>
      </w:r>
      <w:r w:rsidRPr="006D5CD7">
        <w:t>, 2015). It may also suggest that identifying students' study profiles as falling within the dyslexia envelope on the spectrum of neurodiversity, or as a multifactorial lea</w:t>
      </w:r>
      <w:r w:rsidR="00B15336">
        <w:t xml:space="preserve">rning difference need not result in a dyslexia </w:t>
      </w:r>
      <w:r w:rsidR="00B15336" w:rsidRPr="00B15336">
        <w:t>label</w:t>
      </w:r>
      <w:r w:rsidR="00B15336">
        <w:t xml:space="preserve"> as this </w:t>
      </w:r>
      <w:r w:rsidRPr="006D5CD7">
        <w:t>could be counterprodu</w:t>
      </w:r>
      <w:r w:rsidR="00B15336">
        <w:t xml:space="preserve">ctive for </w:t>
      </w:r>
      <w:r w:rsidRPr="006D5CD7">
        <w:t xml:space="preserve">positively advancing their academic achievement. The thesis will support the premise that dyslexia may now be best considered as an alternative form of information processing (Tamboer </w:t>
      </w:r>
      <w:r w:rsidR="00773C55">
        <w:t>et</w:t>
      </w:r>
      <w:r w:rsidR="00AB182A">
        <w:t>.</w:t>
      </w:r>
      <w:r w:rsidR="00773C55">
        <w:t>al.</w:t>
      </w:r>
      <w:r w:rsidRPr="006D5CD7">
        <w:t xml:space="preserve">, 2014) in teaching and learning environments that are sufficiently adaptable and flexible to accommodate dyslexia without differentiation. This would be more likely were institutions to develop their learning spaces, curricula, pedagogical processes and assessment procedures to be more accommodating of learning diversity without the need for the 'reasonable adjustments' defended in legislation such as the Equality Act 2010 in the UK, designed to advance and protect the rights of disabled individuals across society. This might be achieved by adopting the principles of Universal </w:t>
      </w:r>
      <w:r w:rsidRPr="006D5CD7">
        <w:lastRenderedPageBreak/>
        <w:t>Design for Learning (UDL), an original approach to redesigning classrooms and curriculum delivery that emerged from a reauthorization of the Individuals with Disabilities Education Act 1997 in North America</w:t>
      </w:r>
      <w:r w:rsidR="00320948">
        <w:t>. This emerged from</w:t>
      </w:r>
      <w:r w:rsidRPr="006D5CD7">
        <w:t xml:space="preserve"> renewed interest in extending the rights of students with disabilities to better access to the general education curriculum in addition to earlier rights gained to equal physical access to buildings and teaching spaces. UDL, originally attributable to extensive work and research conducted by the Centre for Applied Special Technology (CAST) in the USA and particularly to Rose </w:t>
      </w:r>
      <w:r w:rsidR="00AB182A">
        <w:t>and</w:t>
      </w:r>
      <w:r w:rsidRPr="006D5CD7">
        <w:t xml:space="preserve"> Meyer (</w:t>
      </w:r>
      <w:r w:rsidR="00AB182A">
        <w:t>Rose et.al., 1999; Rose &amp; Meyer, 2002</w:t>
      </w:r>
      <w:r w:rsidRPr="006D5CD7">
        <w:t xml:space="preserve">), is a blueprint for </w:t>
      </w:r>
      <w:r w:rsidR="00320948">
        <w:t xml:space="preserve">institutions to become </w:t>
      </w:r>
      <w:r w:rsidRPr="006D5CD7">
        <w:t>accessible and inclusive without the need for differentiation of learning spaces or curriculum delivery previously thought as the most appropriate way to accommodate the atypical learning needs of disabled students. UDL aims to embrace the principles of inclusivity and remedy the emerging disconnect between communities of learners that are becoming increasingly more diverse with the 'one-size-fits-all' curriculum</w:t>
      </w:r>
      <w:r w:rsidR="00CD5E2B">
        <w:t xml:space="preserve"> (Edyburn, 2010)</w:t>
      </w:r>
      <w:r w:rsidRPr="006D5CD7">
        <w:t xml:space="preserve">. Such diversity has been witnessed here in the UK by the success of widening participation initiatives designed to encourage learners from under-represented groups to attend university. These are students typically from lower socio-economic communities, non-white ethnicities, learners with disabilities or mature and part-time students who were previously only rarely seen in higher education (Moore </w:t>
      </w:r>
      <w:r w:rsidR="00773C55">
        <w:t>et</w:t>
      </w:r>
      <w:r w:rsidR="00AB182A">
        <w:t>.</w:t>
      </w:r>
      <w:r w:rsidR="00773C55">
        <w:t>al.</w:t>
      </w:r>
      <w:r w:rsidRPr="006D5CD7">
        <w:t xml:space="preserve">, 2013). It will be argued that when learning disabilities or differences cease to impact on access to, and engagement with learning it is reasonable to suppose that the persistent disability model of dyslexia, tacitly implied by 'diagnosis', 'reasonable adjustment' and 'support', will have reduced meaning. Instead, the positive strengths and qualities that form part of a spectrum of apparent differences can be celebrated and integrated into the development of the learner in ways that will encourage a greater sense of academic agency to emerge through stronger academic confidence, and that this may contribute positively towards better and more successful academic outcomes at university (Nicholson </w:t>
      </w:r>
      <w:r w:rsidR="00773C55">
        <w:t>et</w:t>
      </w:r>
      <w:r w:rsidR="00AB182A">
        <w:t>.</w:t>
      </w:r>
      <w:r w:rsidR="00773C55">
        <w:t>al.</w:t>
      </w:r>
      <w:r w:rsidRPr="006D5CD7">
        <w:t xml:space="preserve">, 2013). </w:t>
      </w:r>
    </w:p>
    <w:p w14:paraId="29D28820" w14:textId="071F28EC" w:rsidR="00D80C56" w:rsidRDefault="00E706C5" w:rsidP="00B63410">
      <w:bookmarkStart w:id="13" w:name="resqs"/>
      <w:bookmarkEnd w:id="12"/>
      <w:bookmarkEnd w:id="13"/>
      <w:r w:rsidRPr="006D5CD7">
        <w:t>To gain a greater understanding of the issues is at least a first step towards meeting the learning needs of learning differences (Mortimore &amp; Crozier, 2006). Hence the aim of this research project is to explore the relationship between specific aspects of academic confidence at university and the learning difference of dyslexia. Zimmerman (1995) spoke of academic confidence in the context of academi</w:t>
      </w:r>
      <w:r w:rsidR="00CD5E2B">
        <w:t>c agency which he described as “</w:t>
      </w:r>
      <w:r w:rsidRPr="006D5CD7">
        <w:t>a sense of [academic] purpose, this being a product of self-efficacy and academic confidence that is then the major influ</w:t>
      </w:r>
      <w:r w:rsidR="00CD5E2B">
        <w:t>ence on academic accomplishment”</w:t>
      </w:r>
      <w:r w:rsidRPr="006D5CD7">
        <w:t xml:space="preserve"> (ibid, p202). It is through the concept of academic self-efficacy, the parent construct of academic confidence (Sander &amp; </w:t>
      </w:r>
      <w:r w:rsidRPr="006D5CD7">
        <w:lastRenderedPageBreak/>
        <w:t>Sanders, 2006</w:t>
      </w:r>
      <w:r w:rsidR="00AB182A">
        <w:t>a</w:t>
      </w:r>
      <w:r w:rsidRPr="006D5CD7">
        <w:t>) that this research project has been tackled. Exploring how academic confidence may be affected by the learning difference of dyslexia is important because in addition to adding weight to the UDL agenda, relationships revealed may also contribute to the emerging discussion on the design of learning development and 'support' for groups of learners who feel marginalized or disenfranchised because conventional learning curriculum delivery tends to be out of alignment with their learning strengths, or due to their perceived stigma about being labelled as 'disabled' in learning contexts (Dykes, 2008</w:t>
      </w:r>
      <w:r w:rsidR="00AB182A">
        <w:t>;</w:t>
      </w:r>
      <w:r w:rsidRPr="006D5CD7">
        <w:t xml:space="preserve"> Shaw &amp; Anderson, 2018). This project is particularly topical at this time in the light of proposals</w:t>
      </w:r>
      <w:r w:rsidR="00696E32">
        <w:t>, albeit currently deferred (20</w:t>
      </w:r>
      <w:r w:rsidR="00A7421E">
        <w:t>17/18</w:t>
      </w:r>
      <w:r w:rsidR="009F5D32">
        <w:t>)</w:t>
      </w:r>
      <w:r w:rsidRPr="006D5CD7">
        <w:t xml:space="preserve"> for </w:t>
      </w:r>
      <w:r w:rsidR="009F5D32">
        <w:t xml:space="preserve">some aspects of </w:t>
      </w:r>
      <w:r w:rsidRPr="006D5CD7">
        <w:t xml:space="preserve">dyslexia </w:t>
      </w:r>
      <w:r w:rsidR="009F5D32">
        <w:t xml:space="preserve">support </w:t>
      </w:r>
      <w:r w:rsidRPr="006D5CD7">
        <w:t>to be disassociated from the (UK) Disabled Students' Allowance in the near future</w:t>
      </w:r>
      <w:r w:rsidR="009F5D32">
        <w:t xml:space="preserve"> (</w:t>
      </w:r>
      <w:r w:rsidR="00A7421E">
        <w:t>BDA, 2017</w:t>
      </w:r>
      <w:r w:rsidR="009F5D32">
        <w:t>)</w:t>
      </w:r>
      <w:r w:rsidRPr="006D5CD7">
        <w:t>. Although this might be considered as a positive move in detaching dyslexia from the disability agenda unless the adoption of UDL principles in higher education institutions becomes more commonplace, students with dyslexia may find it more challenging to gain access to the learning guidance that accommodates their learning differences in the current framework of learning and study at university because the support that had been previously available through the DSA would be withdrawn. Hence the researc</w:t>
      </w:r>
      <w:r w:rsidR="00A7421E">
        <w:t xml:space="preserve">h may contribute to a </w:t>
      </w:r>
      <w:r w:rsidRPr="006D5CD7">
        <w:t xml:space="preserve">raised level of discourse about creating more inclusive curricula that supports a social justice agenda by arguing for a wider provision of undifferentiated learning development services that are available for everyone studying at university. This will be one that is fully accessible and actively promoted to the complete, coherently integrated student community in </w:t>
      </w:r>
      <w:r w:rsidR="00A7421E">
        <w:t>Higher Education (</w:t>
      </w:r>
      <w:r w:rsidRPr="006D5CD7">
        <w:t>HE</w:t>
      </w:r>
      <w:r w:rsidR="00A7421E">
        <w:t>)</w:t>
      </w:r>
      <w:r w:rsidRPr="006D5CD7">
        <w:t xml:space="preserve"> and which moves away from the negatively-connotated perception of learning support as a remedial service both amongst academics and students at university (Laurs, 2010).</w:t>
      </w:r>
      <w:r w:rsidRPr="0007351F">
        <w:t> </w:t>
      </w:r>
    </w:p>
    <w:p w14:paraId="4FC9B56B" w14:textId="5AD83E47" w:rsidR="0070709F" w:rsidRDefault="00455F4E" w:rsidP="0070709F">
      <w:pPr>
        <w:jc w:val="right"/>
      </w:pPr>
      <w:r>
        <w:rPr>
          <w:noProof/>
        </w:rPr>
        <w:drawing>
          <wp:inline distT="0" distB="0" distL="0" distR="0" wp14:anchorId="28DC23F1" wp14:editId="0D8DD266">
            <wp:extent cx="342900" cy="342900"/>
            <wp:effectExtent l="0" t="0" r="0" b="0"/>
            <wp:docPr id="16" name="Picture 16">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16E7FBD" w14:textId="231CCD90" w:rsidR="00EC1BC2" w:rsidRPr="00EC1BC2" w:rsidRDefault="00A7421E" w:rsidP="00EC1BC2">
      <w:pPr>
        <w:pStyle w:val="Heading2"/>
      </w:pPr>
      <w:bookmarkStart w:id="14" w:name="_Toc5867420"/>
      <w:r>
        <w:t>1.2</w:t>
      </w:r>
      <w:r w:rsidR="00367C7E">
        <w:tab/>
      </w:r>
      <w:r w:rsidR="00423DE6">
        <w:t>Research Importance</w:t>
      </w:r>
      <w:bookmarkEnd w:id="14"/>
    </w:p>
    <w:p w14:paraId="07272BC3" w14:textId="7FF11DC5" w:rsidR="00EC1BC2" w:rsidRPr="0007351F" w:rsidRDefault="00EC1BC2" w:rsidP="00EC1BC2">
      <w:r w:rsidRPr="00327BF0">
        <w:t xml:space="preserve">This study is important because it makes a major contribution towards filling a gap in research about how the academic confidence of dyslexic students at university may be affected by their dyslexia when compared to their </w:t>
      </w:r>
      <w:r w:rsidR="00C2422F" w:rsidRPr="00C2422F">
        <w:t>quasi-dyslexic</w:t>
      </w:r>
      <w:r w:rsidRPr="00327BF0">
        <w:t xml:space="preserve"> and non-dyslexic peers. There appear to be no peer-reviewed studies that specifically explore the interrelationships between academic confidence and dyslexia in higher education conte</w:t>
      </w:r>
      <w:r w:rsidR="00A7421E">
        <w:t xml:space="preserve">xts. Asquith's (2008) </w:t>
      </w:r>
      <w:r w:rsidR="00CD415A">
        <w:t>dissertation</w:t>
      </w:r>
      <w:r w:rsidR="00A7421E">
        <w:t xml:space="preserve"> explored</w:t>
      </w:r>
      <w:r w:rsidRPr="00327BF0">
        <w:t xml:space="preserve"> how dyslexia was related to self-esteem and to academic confidence, hypothesizing that dyslexic students who were receiving support would present higher </w:t>
      </w:r>
      <w:r w:rsidRPr="00327BF0">
        <w:lastRenderedPageBreak/>
        <w:t xml:space="preserve">levels </w:t>
      </w:r>
      <w:r w:rsidR="00A7421E">
        <w:t>of</w:t>
      </w:r>
      <w:r w:rsidRPr="00327BF0">
        <w:t xml:space="preserve"> each of these constructs in comparison to dyslexic students who were not. Asquith </w:t>
      </w:r>
      <w:r w:rsidR="00A7421E">
        <w:t>t</w:t>
      </w:r>
      <w:r w:rsidR="006B7192">
        <w:t>est</w:t>
      </w:r>
      <w:r w:rsidR="00A7421E">
        <w:t>ed the data</w:t>
      </w:r>
      <w:r w:rsidRPr="00327BF0">
        <w:t xml:space="preserve"> to identify significant differences betw</w:t>
      </w:r>
      <w:r w:rsidR="00A7421E">
        <w:t>een mean values of</w:t>
      </w:r>
      <w:r w:rsidRPr="00327BF0">
        <w:t xml:space="preserve"> academic confidence, evaluated using the Academic Behavioural Confidence Scale (Sander &amp; Sanders, 2003) and dyslexia, using Vinegrad's Adult Dyslexia Checklist (Vinegrad, 1994). A significant feature of Asquith's study was an assumption that a proportion of the apparently non-dyslexic students recruited into the study may present characteristics of dyslexia, according to the Vinegrad Checklist. Hence three research subgroups were established: dyslexic students, non-dyslexic students and </w:t>
      </w:r>
      <w:r w:rsidR="00C2422F" w:rsidRPr="00C2422F">
        <w:t>quasi-dyslexic</w:t>
      </w:r>
      <w:r w:rsidRPr="00327BF0">
        <w:t xml:space="preserve"> students. This resonates with the res</w:t>
      </w:r>
      <w:r w:rsidR="00E37E53">
        <w:t xml:space="preserve">earch processes of this </w:t>
      </w:r>
      <w:r w:rsidRPr="00327BF0">
        <w:t xml:space="preserve">study where the same, three subgroups have been </w:t>
      </w:r>
      <w:r w:rsidR="00E37E53">
        <w:t xml:space="preserve">established. Asquith found </w:t>
      </w:r>
      <w:r w:rsidRPr="00327BF0">
        <w:t>significant differences in academic confidence between dyslexic and non-d</w:t>
      </w:r>
      <w:r w:rsidR="00E37E53">
        <w:t>yslexic students in her sample</w:t>
      </w:r>
      <w:r w:rsidR="00CD415A">
        <w:t>,</w:t>
      </w:r>
      <w:r w:rsidR="00E37E53">
        <w:t xml:space="preserve"> </w:t>
      </w:r>
      <w:r w:rsidRPr="00327BF0">
        <w:t xml:space="preserve">but </w:t>
      </w:r>
      <w:r w:rsidR="00E37E53">
        <w:t xml:space="preserve">she </w:t>
      </w:r>
      <w:r w:rsidRPr="00327BF0">
        <w:t>did not appe</w:t>
      </w:r>
      <w:r w:rsidR="00E37E53">
        <w:t>ar to consider investigating</w:t>
      </w:r>
      <w:r w:rsidRPr="00327BF0">
        <w:t xml:space="preserve"> differences between </w:t>
      </w:r>
      <w:r w:rsidR="00E37E53">
        <w:t xml:space="preserve">her dyslexic vs </w:t>
      </w:r>
      <w:r w:rsidR="00C2422F" w:rsidRPr="00C2422F">
        <w:t>quasi-dyslexic</w:t>
      </w:r>
      <w:r w:rsidR="00E37E53">
        <w:t xml:space="preserve"> or non-dyslexic vs</w:t>
      </w:r>
      <w:r w:rsidRPr="00327BF0">
        <w:t xml:space="preserve"> </w:t>
      </w:r>
      <w:r w:rsidR="00C2422F" w:rsidRPr="00C2422F">
        <w:t>quasi-dyslexic</w:t>
      </w:r>
      <w:r w:rsidR="00E37E53">
        <w:t xml:space="preserve"> students. This current study is particularly</w:t>
      </w:r>
      <w:r w:rsidRPr="00327BF0">
        <w:t xml:space="preserve"> interested in these l</w:t>
      </w:r>
      <w:r w:rsidR="00E37E53">
        <w:t>atter comparisons and has designed and developed a</w:t>
      </w:r>
      <w:r w:rsidRPr="00327BF0">
        <w:t xml:space="preserve">n innovative Dyslexia Index Profiler to attempt to discriminate </w:t>
      </w:r>
      <w:r w:rsidR="00C2422F" w:rsidRPr="00C2422F">
        <w:t>quasi-dyslexic</w:t>
      </w:r>
      <w:r w:rsidRPr="00327BF0">
        <w:t xml:space="preserve"> from </w:t>
      </w:r>
      <w:r w:rsidR="00E37E53">
        <w:t>non-dyslexic students. One perceived</w:t>
      </w:r>
      <w:r w:rsidRPr="00327BF0">
        <w:t xml:space="preserve"> limitation of Asquith's study was the adoption of the Vinegrad Checklist because firstly, it is intended as a prequel to any more formal dyslexia sc</w:t>
      </w:r>
      <w:r w:rsidR="00E37E53">
        <w:t>reening assessment and hence</w:t>
      </w:r>
      <w:r w:rsidRPr="00327BF0">
        <w:t xml:space="preserve"> is limited in its ability to discriminate between dyslex</w:t>
      </w:r>
      <w:r w:rsidR="00E37E53">
        <w:t>ic and non-dyslexic respondents,</w:t>
      </w:r>
      <w:r w:rsidRPr="00327BF0">
        <w:t xml:space="preserve"> and secondly, the Checklist employs binary response indicators - that is, respondents answer either 'yes' or 'no' to each scale item</w:t>
      </w:r>
      <w:r w:rsidR="00E37E53">
        <w:t xml:space="preserve">; the checklist therefor </w:t>
      </w:r>
      <w:r w:rsidRPr="00327BF0">
        <w:t>offers no opportunity for any graded responses which may enable more subtle respondent variations to eme</w:t>
      </w:r>
      <w:r w:rsidR="00E37E53">
        <w:t>rge. Barrett (2005) in an</w:t>
      </w:r>
      <w:r w:rsidRPr="00327BF0">
        <w:t xml:space="preserve"> unpublished study was reported to have also found depressed levels of academic confidence in dyslexic students in comparison to their non-dyslexic peers (Sander, 2009) although it has not been possible to review the </w:t>
      </w:r>
      <w:r w:rsidR="008C6436">
        <w:t>study</w:t>
      </w:r>
      <w:r w:rsidRPr="00327BF0">
        <w:t xml:space="preserve"> as it is unavailable.</w:t>
      </w:r>
      <w:r w:rsidRPr="0007351F">
        <w:t> </w:t>
      </w:r>
    </w:p>
    <w:p w14:paraId="21D0CB17" w14:textId="1BA73D53" w:rsidR="00EC1BC2" w:rsidRDefault="00E37E53" w:rsidP="00EC1BC2">
      <w:r>
        <w:t xml:space="preserve">The present </w:t>
      </w:r>
      <w:r w:rsidR="00EC1BC2" w:rsidRPr="00327BF0">
        <w:t>study is also important because it will add to the discourse on the 'dilemma of difference', first suggested by Minow (1985, 1990) as significant in d</w:t>
      </w:r>
      <w:r>
        <w:t xml:space="preserve">etermining how schools can meet </w:t>
      </w:r>
      <w:r w:rsidR="00EC1BC2" w:rsidRPr="00327BF0">
        <w:t>the educational needs of children defined as 'different' without stigmatizing them on that basis, by viewing 'difference' through the lens of contemporary higher education provision for students with dyslexia.</w:t>
      </w:r>
      <w:bookmarkStart w:id="15" w:name="terms"/>
      <w:bookmarkEnd w:id="15"/>
    </w:p>
    <w:p w14:paraId="79E854F1" w14:textId="4FD4D662" w:rsidR="009C14E2" w:rsidRDefault="009C14E2" w:rsidP="00EC1BC2">
      <w:r>
        <w:t>Hence, t</w:t>
      </w:r>
      <w:r w:rsidRPr="00956CE9">
        <w:t>he originality</w:t>
      </w:r>
      <w:r>
        <w:t xml:space="preserve"> of the research focus</w:t>
      </w:r>
      <w:r w:rsidRPr="00956CE9">
        <w:t xml:space="preserve"> </w:t>
      </w:r>
      <w:r>
        <w:t>is considered as significant, as is the workflow that has supported the study, conducted through</w:t>
      </w:r>
      <w:r w:rsidRPr="00956CE9">
        <w:t xml:space="preserve"> an extensive suite of webpages that</w:t>
      </w:r>
      <w:r>
        <w:t xml:space="preserve"> I  have constructed </w:t>
      </w:r>
      <w:r w:rsidRPr="00956CE9">
        <w:t>as part of the learnin</w:t>
      </w:r>
      <w:r>
        <w:t xml:space="preserve">g development process to which this </w:t>
      </w:r>
      <w:r w:rsidRPr="00956CE9">
        <w:t>doctorat</w:t>
      </w:r>
      <w:r>
        <w:t xml:space="preserve">e-level study has contributed. The </w:t>
      </w:r>
      <w:r w:rsidRPr="00956CE9">
        <w:t xml:space="preserve">webpages have served as a sandbox for project ideas and development of some of the technical processes, particularly related to data collection and </w:t>
      </w:r>
      <w:r w:rsidRPr="00956CE9">
        <w:lastRenderedPageBreak/>
        <w:t xml:space="preserve">for diagrammatically representing data outputs. </w:t>
      </w:r>
      <w:r>
        <w:t>They have also chronicled the project;</w:t>
      </w:r>
      <w:r w:rsidRPr="00956CE9">
        <w:t xml:space="preserve"> </w:t>
      </w:r>
      <w:r>
        <w:t xml:space="preserve">they </w:t>
      </w:r>
      <w:r w:rsidRPr="00956CE9">
        <w:t xml:space="preserve">contain a reflective commentary on the project's progress throughout its 3-year timescale through a Study Blog; and </w:t>
      </w:r>
      <w:r>
        <w:t xml:space="preserve">they </w:t>
      </w:r>
      <w:r w:rsidRPr="00956CE9">
        <w:t>contain, present and visualize the data collected. An electronic version of the final the</w:t>
      </w:r>
      <w:r>
        <w:t xml:space="preserve">sis is published on the </w:t>
      </w:r>
      <w:r w:rsidRPr="00956CE9">
        <w:t xml:space="preserve">webpages, notably so that pertinent links to </w:t>
      </w:r>
      <w:r>
        <w:t xml:space="preserve">supportive, online material </w:t>
      </w:r>
      <w:r w:rsidRPr="00956CE9">
        <w:t>can be easily accessed by the reader.</w:t>
      </w:r>
      <w:r w:rsidRPr="001B3B22">
        <w:t> </w:t>
      </w:r>
    </w:p>
    <w:p w14:paraId="5766483B" w14:textId="77777777" w:rsidR="00367C7E" w:rsidRDefault="00367C7E" w:rsidP="00EC1BC2">
      <w:pPr>
        <w:pStyle w:val="Heading2"/>
      </w:pPr>
    </w:p>
    <w:p w14:paraId="37DB6B31" w14:textId="57F33677" w:rsidR="00EC1BC2" w:rsidRPr="0007351F" w:rsidRDefault="00EC1BC2" w:rsidP="00EC1BC2">
      <w:pPr>
        <w:pStyle w:val="Heading2"/>
      </w:pPr>
      <w:bookmarkStart w:id="16" w:name="_Toc5867421"/>
      <w:r>
        <w:t>1.</w:t>
      </w:r>
      <w:r w:rsidR="0057570A">
        <w:t>3</w:t>
      </w:r>
      <w:r w:rsidR="00367C7E">
        <w:tab/>
      </w:r>
      <w:r w:rsidRPr="0007351F">
        <w:t>Terminology &amp; Register</w:t>
      </w:r>
      <w:bookmarkEnd w:id="16"/>
    </w:p>
    <w:p w14:paraId="77AC1A27" w14:textId="00B2EA45" w:rsidR="00EC1BC2" w:rsidRPr="0007351F" w:rsidRDefault="004A0E68" w:rsidP="00EC1BC2">
      <w:pPr>
        <w:pStyle w:val="Heading3"/>
      </w:pPr>
      <w:bookmarkStart w:id="17" w:name="_Toc5867422"/>
      <w:r>
        <w:t>I</w:t>
      </w:r>
      <w:r w:rsidR="00210CE4">
        <w:tab/>
      </w:r>
      <w:r w:rsidR="00EC1BC2">
        <w:t>Academic Confidence</w:t>
      </w:r>
      <w:bookmarkEnd w:id="17"/>
    </w:p>
    <w:p w14:paraId="17E1F603" w14:textId="070FDA0B" w:rsidR="00A3068E" w:rsidRPr="0007351F" w:rsidRDefault="0066195F" w:rsidP="00EC1BC2">
      <w:pPr>
        <w:rPr>
          <w:b/>
          <w:bCs/>
        </w:rPr>
      </w:pPr>
      <w:r w:rsidRPr="0066195F">
        <w:t>Academic confidence is the construct that will be evaluated and set as the dependent variable in this study. The position will be adopted that academic confidence is a sub-construct of academic self-efficacy (Sander &amp; Sanders, 2003) which is rooted in the Social Cognitive Theory (SCT) of Bandura (1977, 1986, 1997a). It has been argued that academic confidence is likely to emerge primarily as a result of mastery experiences (Skaalvik &amp; Skaalvik, 2002), this being one of the four components of SCT, the others being vicarious experiences, verbal persuasion and physiological states. Social Cognitive Theory positions self-efficacy as one of the components of human self-regulation and explores how this impacts on human behaviours. Academic self-efficacy focuses on the features of self-efficacy which are presented in learning contexts</w:t>
      </w:r>
      <w:r w:rsidR="0057570A">
        <w:t xml:space="preserve"> where the research contributions </w:t>
      </w:r>
      <w:r w:rsidRPr="0066195F">
        <w:t xml:space="preserve">of Zimmerman, Schunk and Pajares have been selected to demonstrate how SCT can be applied in educational settings. In </w:t>
      </w:r>
      <w:r w:rsidR="0057570A">
        <w:t xml:space="preserve">particular, Zimmerman </w:t>
      </w:r>
      <w:r w:rsidRPr="0066195F">
        <w:t>placed academic self-efficacy as a central component of the learning process through learners' beliefs in their capabilities to self-regulate their learning and master academic challenges, acquire new ideas and communicate their knowledge. Zimmerman</w:t>
      </w:r>
      <w:r w:rsidR="003D1BB7">
        <w:t xml:space="preserve"> (1990)</w:t>
      </w:r>
      <w:r w:rsidRPr="0066195F">
        <w:t xml:space="preserve"> evidenced that students who are competent self-regulators achieve stronger academic outcomes than their otherwise comparable peers but who</w:t>
      </w:r>
      <w:r w:rsidR="003D1BB7">
        <w:t xml:space="preserve"> are poor self-regulators</w:t>
      </w:r>
      <w:r w:rsidRPr="0066195F">
        <w:t>.</w:t>
      </w:r>
    </w:p>
    <w:p w14:paraId="2394586D" w14:textId="23860133" w:rsidR="00EC1BC2" w:rsidRPr="0007351F" w:rsidRDefault="004A0E68" w:rsidP="00EC1BC2">
      <w:pPr>
        <w:pStyle w:val="Heading3"/>
      </w:pPr>
      <w:bookmarkStart w:id="18" w:name="_Toc5867423"/>
      <w:r>
        <w:t>II</w:t>
      </w:r>
      <w:r w:rsidR="007A76AA">
        <w:tab/>
      </w:r>
      <w:r w:rsidR="00EC1BC2">
        <w:t>Academic Behavioural Confidence</w:t>
      </w:r>
      <w:bookmarkEnd w:id="18"/>
    </w:p>
    <w:p w14:paraId="57AF7921" w14:textId="3F50E8A0" w:rsidR="00A3068E" w:rsidRDefault="00A3068E" w:rsidP="004A0E68">
      <w:pPr>
        <w:rPr>
          <w:b/>
          <w:smallCaps/>
        </w:rPr>
      </w:pPr>
      <w:r w:rsidRPr="00A3068E">
        <w:t xml:space="preserve">Academic behavioural confidence is used to operationalize academic confidence (Putwain </w:t>
      </w:r>
      <w:r w:rsidR="00773C55">
        <w:t>et</w:t>
      </w:r>
      <w:r w:rsidR="007E5809">
        <w:t>.</w:t>
      </w:r>
      <w:r w:rsidR="00773C55">
        <w:t>al.</w:t>
      </w:r>
      <w:r w:rsidRPr="00A3068E">
        <w:t>, 2013) through the Academic Behavioural Confidence (ABC) Scale where academic confidence has been proposed as a construct that may be distinct, but is related to the parent construct of self-efficacy (Sander &amp; Sanders, 2003)</w:t>
      </w:r>
      <w:r w:rsidR="00FE748A">
        <w:t xml:space="preserve">. The idea emerged from Sander </w:t>
      </w:r>
      <w:r w:rsidR="00FE748A">
        <w:lastRenderedPageBreak/>
        <w:t>and</w:t>
      </w:r>
      <w:r w:rsidRPr="00A3068E">
        <w:t xml:space="preserve"> Sanders' attempts to explain striking differences in the reasons provided by university students from two different cohorts to support their preferences for particular pedagogical processes, namely learnin</w:t>
      </w:r>
      <w:r w:rsidR="00FE748A">
        <w:t>g through role-play and</w:t>
      </w:r>
      <w:r w:rsidRPr="00A3068E">
        <w:t xml:space="preserve"> through peer-group presentations. Academic confidence was proposed as 'a mediating variable between the individual's inherent abilities, their learning styles and the opportunities afforded by the academic environment of higher education' (ibid, p4). It was first operationalized as the Academic Confidence Scale which was later revised into the Academic Behavioural Confidence Scale because it was seen to be actually gauging confidence in behaviours, actions and plans related to academic study (Sander &amp; Sanders, 2006a). The ABC Scale is designed to be a general measure of students' confidence about their ac</w:t>
      </w:r>
      <w:r w:rsidR="00FE748A">
        <w:t>ademic work at university</w:t>
      </w:r>
      <w:r w:rsidRPr="00A3068E">
        <w:t>.</w:t>
      </w:r>
    </w:p>
    <w:p w14:paraId="655F4E27" w14:textId="2DCD374E" w:rsidR="00EC1BC2" w:rsidRDefault="004A0E68" w:rsidP="00EC1BC2">
      <w:pPr>
        <w:pStyle w:val="Heading3"/>
      </w:pPr>
      <w:bookmarkStart w:id="19" w:name="_Toc5867424"/>
      <w:r>
        <w:t>III</w:t>
      </w:r>
      <w:r w:rsidR="007A76AA">
        <w:tab/>
      </w:r>
      <w:r w:rsidR="00EC1BC2">
        <w:t>Academic Learning Management</w:t>
      </w:r>
      <w:bookmarkEnd w:id="19"/>
    </w:p>
    <w:p w14:paraId="0BE6421C" w14:textId="35C70FF6" w:rsidR="00EC1BC2" w:rsidRDefault="00732345" w:rsidP="00EC1BC2">
      <w:r w:rsidRPr="00732345">
        <w:t>Throughout the thesis, the phrase academic learning management is introduced and refers to the profile</w:t>
      </w:r>
      <w:r w:rsidR="00FE748A">
        <w:t xml:space="preserve"> of study preferences and </w:t>
      </w:r>
      <w:r w:rsidRPr="00732345">
        <w:t>behaviours that students employ to engage with their learning at university and organize themselves to tackle its demands and challenges. It relates to the non-cognitive aspects of university study which are likely to be essential components for successful academic attainment because the teaching-and-learning model in higher education assumes that students will take a greater responsibility for their learning at this level than is likely to have been their experience in pre-university learn</w:t>
      </w:r>
      <w:r w:rsidR="00FE748A">
        <w:t>ing (Coates, 2005). A</w:t>
      </w:r>
      <w:r w:rsidRPr="00732345">
        <w:t>cademic learnin</w:t>
      </w:r>
      <w:r w:rsidR="00FE748A">
        <w:t>g management is an emerging concept</w:t>
      </w:r>
      <w:r w:rsidRPr="00732345">
        <w:t>, more widely used in research and literature about tertiary learning in South East Asian learning communities (e.g.: Choy &amp; Elvirozita, 2017). It is not being used in this project in relation to academic learning management systems which more usually refers to 'walled garden' type learning managem</w:t>
      </w:r>
      <w:r w:rsidR="00FE748A">
        <w:t xml:space="preserve">ent systems (LMSs) such as </w:t>
      </w:r>
      <w:r w:rsidRPr="00732345">
        <w:t>virtual learn</w:t>
      </w:r>
      <w:r w:rsidR="00FE748A">
        <w:t xml:space="preserve">ing environments (VLEs), </w:t>
      </w:r>
      <w:r w:rsidRPr="00732345">
        <w:t>Blackboard, Moodle, Canvas</w:t>
      </w:r>
      <w:r w:rsidR="00FE748A">
        <w:t xml:space="preserve"> for example</w:t>
      </w:r>
      <w:r w:rsidRPr="00732345">
        <w:t>, or the academic use of open environment social media platforms, typically Facebook (Miron &amp; Ravid, 2015).</w:t>
      </w:r>
    </w:p>
    <w:p w14:paraId="1B82DD8D" w14:textId="6677BA39" w:rsidR="00EC1BC2" w:rsidRDefault="004A0E68" w:rsidP="00EC1BC2">
      <w:pPr>
        <w:pStyle w:val="Heading3"/>
      </w:pPr>
      <w:bookmarkStart w:id="20" w:name="_Toc5867425"/>
      <w:r>
        <w:t>IV</w:t>
      </w:r>
      <w:r w:rsidR="007A76AA">
        <w:tab/>
      </w:r>
      <w:r w:rsidR="00EC1BC2">
        <w:t>Research groups and subgroups</w:t>
      </w:r>
      <w:bookmarkEnd w:id="20"/>
    </w:p>
    <w:p w14:paraId="19DA1F46" w14:textId="4178321C" w:rsidR="00EC1BC2" w:rsidRDefault="00EC1BC2" w:rsidP="00EC1BC2">
      <w:r w:rsidRPr="004C7B26">
        <w:t>This project is a primary research study and</w:t>
      </w:r>
      <w:r w:rsidR="00FE748A">
        <w:t xml:space="preserve"> data have</w:t>
      </w:r>
      <w:r w:rsidRPr="004C7B26">
        <w:t xml:space="preserve"> been collected from participants who agreed to provide information about the</w:t>
      </w:r>
      <w:r w:rsidR="00FE748A">
        <w:t>ir study at university. Data were</w:t>
      </w:r>
      <w:r w:rsidRPr="004C7B26">
        <w:t xml:space="preserve"> collected through a self-report</w:t>
      </w:r>
      <w:r w:rsidR="00FE748A">
        <w:t>ed</w:t>
      </w:r>
      <w:r w:rsidRPr="004C7B26">
        <w:t xml:space="preserve"> questionnaire which attracted 183 responses from university students predominantly at one higher education institution in the UK. Of these, 166 </w:t>
      </w:r>
      <w:r w:rsidR="00FE748A">
        <w:t xml:space="preserve">students </w:t>
      </w:r>
      <w:r w:rsidRPr="004C7B26">
        <w:t>provided good quality data, the others being rejected due to them being more than 50% incomplete. Research groups and subgroups were subsequently established and the definitions of these are set out in the Research Design (Section 3) of this thesis.</w:t>
      </w:r>
    </w:p>
    <w:p w14:paraId="5FEE842A" w14:textId="6A213206" w:rsidR="00EC1BC2" w:rsidRDefault="004A0E68" w:rsidP="00EC1BC2">
      <w:pPr>
        <w:pStyle w:val="Heading3"/>
      </w:pPr>
      <w:bookmarkStart w:id="21" w:name="_Toc5867426"/>
      <w:r>
        <w:lastRenderedPageBreak/>
        <w:t>V</w:t>
      </w:r>
      <w:r w:rsidR="007A76AA">
        <w:tab/>
      </w:r>
      <w:r w:rsidR="00EC1BC2">
        <w:t>Register</w:t>
      </w:r>
      <w:bookmarkEnd w:id="21"/>
    </w:p>
    <w:p w14:paraId="0B4C0BBF" w14:textId="6D851336" w:rsidR="00FF1392" w:rsidRDefault="00EC1BC2" w:rsidP="00367C7E">
      <w:r>
        <w:t xml:space="preserve">Following </w:t>
      </w:r>
      <w:r w:rsidRPr="004C7B26">
        <w:t>the conventional academic p</w:t>
      </w:r>
      <w:r>
        <w:t>rotocols for reporting research</w:t>
      </w:r>
      <w:r w:rsidRPr="004C7B26">
        <w:t xml:space="preserve"> the majority of this thesis is written objectively and in th</w:t>
      </w:r>
      <w:r w:rsidR="00C1040A">
        <w:t>e third-person. However</w:t>
      </w:r>
      <w:r w:rsidRPr="004C7B26">
        <w:t xml:space="preserve"> some sections relate more of the personal and reflective elements of the</w:t>
      </w:r>
      <w:r w:rsidR="00FE748A">
        <w:t xml:space="preserve"> learning journey of </w:t>
      </w:r>
      <w:r w:rsidRPr="004C7B26">
        <w:t>this research project and hence are narrated in the first person. This also serves to distinguish between the reporting of the evidence-</w:t>
      </w:r>
      <w:r w:rsidR="003500B0">
        <w:t>b</w:t>
      </w:r>
      <w:r w:rsidR="00907568">
        <w:t>ase</w:t>
      </w:r>
      <w:r w:rsidRPr="004C7B26">
        <w:t>d outcomes of the project and my stance as a practitioner-researcher in the field of education and learning development at university.</w:t>
      </w:r>
    </w:p>
    <w:p w14:paraId="5F6BB064" w14:textId="7C8A627D" w:rsidR="00367C7E" w:rsidRDefault="004D3449" w:rsidP="004D3449">
      <w:pPr>
        <w:jc w:val="right"/>
      </w:pPr>
      <w:r>
        <w:rPr>
          <w:noProof/>
        </w:rPr>
        <w:drawing>
          <wp:inline distT="0" distB="0" distL="0" distR="0" wp14:anchorId="0117155E" wp14:editId="6D9B5EA2">
            <wp:extent cx="342900" cy="342900"/>
            <wp:effectExtent l="0" t="0" r="0" b="0"/>
            <wp:docPr id="43" name="Picture 4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A8524D9" w14:textId="6989C2A4" w:rsidR="00FA527F" w:rsidRDefault="00FA527F" w:rsidP="00FA527F">
      <w:pPr>
        <w:pStyle w:val="Heading2"/>
      </w:pPr>
      <w:bookmarkStart w:id="22" w:name="_Toc5867427"/>
      <w:r>
        <w:t>1.4</w:t>
      </w:r>
      <w:r w:rsidR="00367C7E">
        <w:tab/>
      </w:r>
      <w:r>
        <w:t>The preceding small-scale enquiry</w:t>
      </w:r>
      <w:bookmarkEnd w:id="22"/>
    </w:p>
    <w:p w14:paraId="754EEACD" w14:textId="5489C272" w:rsidR="00FA527F" w:rsidRDefault="00FA527F" w:rsidP="00FA527F">
      <w:r w:rsidRPr="00F9797D">
        <w:t>The legacy of outcomes from the researcher's preceding Masters' dissertation (Dykes, 2008) has had a significant impact on the development of this current proj</w:t>
      </w:r>
      <w:r>
        <w:t xml:space="preserve">ect. It was a </w:t>
      </w:r>
      <w:r w:rsidRPr="00F9797D">
        <w:t xml:space="preserve">small-scale enquiry </w:t>
      </w:r>
      <w:r>
        <w:t xml:space="preserve">conducted </w:t>
      </w:r>
      <w:r w:rsidRPr="00F9797D">
        <w:t>within the dyslexic stude</w:t>
      </w:r>
      <w:r>
        <w:t>nt community at a UK university. The aim was to try to understand</w:t>
      </w:r>
      <w:r w:rsidRPr="00F9797D">
        <w:t xml:space="preserve"> why some students with dyslexia were strong advocates of the learning support value provided by a dedicated learning technology suite</w:t>
      </w:r>
      <w:r>
        <w:t xml:space="preserve"> </w:t>
      </w:r>
      <w:r w:rsidRPr="00F9797D">
        <w:t>staffed by dyslexia and disability</w:t>
      </w:r>
      <w:r>
        <w:t xml:space="preserve"> specialists w</w:t>
      </w:r>
      <w:r w:rsidRPr="00F9797D">
        <w:t>hereas at the same time, others with apparently similar dyslexic profiles appeared to be of the opposite disposition</w:t>
      </w:r>
      <w:r>
        <w:t xml:space="preserve">. This was evidenced through the former </w:t>
      </w:r>
      <w:r w:rsidRPr="00F9797D">
        <w:t xml:space="preserve">students making frequent use of the suite and services throughout their time at university </w:t>
      </w:r>
      <w:r>
        <w:t>whereas the others</w:t>
      </w:r>
      <w:r w:rsidRPr="00F9797D">
        <w:t xml:space="preserve"> rarely visited the technology suite or contacted the staff despite initially registering for access to the resources and services. It was thought that this disparity might, in part at least, be due to differences in the attitudes and feelings of students with dyslexia to their own dyslexia but particularly their perceptions about how it impacted on their access to, and their engagement with their learning at university. The study attempted to reveal these differences thr</w:t>
      </w:r>
      <w:r>
        <w:t>ough exploration of (academic) L</w:t>
      </w:r>
      <w:r w:rsidRPr="00F9797D">
        <w:t xml:space="preserve">ocus of </w:t>
      </w:r>
      <w:r>
        <w:t>Control</w:t>
      </w:r>
      <w:r w:rsidRPr="00F9797D">
        <w:t xml:space="preserve"> as a determining variable by discriminating research participants into 'internalizers' or 'externalizers' as informed by the theories and evaluative processes widely accredited to Rotter (1966, 1990). The hypothesis being considered was that students who </w:t>
      </w:r>
      <w:r w:rsidR="00E236CA">
        <w:t xml:space="preserve">were regular ‘customers’ and frequently requested learning support from the staff, were likely to be externalizers whilst those who </w:t>
      </w:r>
      <w:r w:rsidRPr="00F9797D">
        <w:t>did not use the learning technology suite and support services were likely to be internalizers</w:t>
      </w:r>
      <w:r w:rsidR="00E236CA">
        <w:t xml:space="preserve">; the latter group were thought </w:t>
      </w:r>
      <w:r w:rsidRPr="00F9797D">
        <w:t>typically</w:t>
      </w:r>
      <w:r w:rsidR="00E236CA">
        <w:t xml:space="preserve"> to present</w:t>
      </w:r>
      <w:r w:rsidRPr="00F9797D">
        <w:t xml:space="preserve"> the more independent learning approaches generally observed amongst the wider student community. It was expected tha</w:t>
      </w:r>
      <w:r w:rsidR="00E236CA">
        <w:t>t this would be related to students’</w:t>
      </w:r>
      <w:r w:rsidRPr="00F9797D">
        <w:t xml:space="preserve"> attitudes and feelings </w:t>
      </w:r>
      <w:r w:rsidRPr="00F9797D">
        <w:lastRenderedPageBreak/>
        <w:t xml:space="preserve">about their dyslexia. As a member of staff of the suite at the time, privileged access to computer workstation log-in credentials was granted for the purposes of the research and this was used to determine which dyslexic students were frequent users of the service and which were not. Through a process of eliminating conflating variables, the research-participant </w:t>
      </w:r>
      <w:r>
        <w:t>base</w:t>
      </w:r>
      <w:r w:rsidRPr="00F9797D">
        <w:t xml:space="preserve"> was established which eventually provided a sample size n=41 of which 26 were regular student users of the s</w:t>
      </w:r>
      <w:r w:rsidR="00E236CA">
        <w:t>ervice and 15 were not. Data were</w:t>
      </w:r>
      <w:r w:rsidRPr="00F9797D">
        <w:t xml:space="preserve"> collected through a self-report questionnaire which asked participants to rate the</w:t>
      </w:r>
      <w:r w:rsidR="00E236CA">
        <w:t xml:space="preserve"> extent to which they agreed with </w:t>
      </w:r>
      <w:r w:rsidRPr="00F9797D">
        <w:t>a selection of statements about learning</w:t>
      </w:r>
      <w:r w:rsidR="00E236CA">
        <w:t xml:space="preserve"> and study preferences and</w:t>
      </w:r>
      <w:r w:rsidRPr="00F9797D">
        <w:t xml:space="preserve"> their feelings towards their dyslexia.</w:t>
      </w:r>
      <w:r>
        <w:t xml:space="preserve"> Two influential aspects emerged from this e</w:t>
      </w:r>
      <w:r w:rsidR="00E236CA">
        <w:t xml:space="preserve">arlier study: firstly </w:t>
      </w:r>
      <w:r>
        <w:t xml:space="preserve">lessons </w:t>
      </w:r>
      <w:r w:rsidR="00E236CA">
        <w:t xml:space="preserve">have been </w:t>
      </w:r>
      <w:r>
        <w:t>learned about constructing online survey questionnaires and in particular how to design and incorporate Likert-style scale items into the qu</w:t>
      </w:r>
      <w:r w:rsidR="00E236CA">
        <w:t xml:space="preserve">estionnaire design; and secondly, </w:t>
      </w:r>
      <w:r>
        <w:t>the development of profiling charts to visualize quite complex interrelationships between the variables that had been identified as pertinent to academic locus of control. An important aspect of these were the opportunities they afforded to spot patterns, similarities and contrasts not so much between the profiles of individual respondents but how respondents could be grouped into subsets. It is the legacy of this profiling idea that has been carried into this current study. Together with the research focus being quite closely aligned to the current one, it has been possible to consider the preceding survey almost as a pilo</w:t>
      </w:r>
      <w:r w:rsidR="00E236CA">
        <w:t xml:space="preserve">t study to this </w:t>
      </w:r>
      <w:r w:rsidR="007E5809">
        <w:t>current study</w:t>
      </w:r>
      <w:r w:rsidR="00E236CA">
        <w:t>.</w:t>
      </w:r>
    </w:p>
    <w:p w14:paraId="0C709254" w14:textId="55AA4B39" w:rsidR="00367C7E" w:rsidRDefault="00367C7E" w:rsidP="00367C7E">
      <w:pPr>
        <w:jc w:val="right"/>
      </w:pPr>
      <w:r>
        <w:rPr>
          <w:noProof/>
        </w:rPr>
        <w:drawing>
          <wp:inline distT="0" distB="0" distL="0" distR="0" wp14:anchorId="0114B815" wp14:editId="12E6A019">
            <wp:extent cx="342900" cy="342900"/>
            <wp:effectExtent l="0" t="0" r="0" b="0"/>
            <wp:docPr id="68" name="Picture 6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6F80E72" w14:textId="77777777" w:rsidR="00FA527F" w:rsidRPr="00FA527F" w:rsidRDefault="00FA527F" w:rsidP="00FA527F"/>
    <w:p w14:paraId="4E6D9BF6" w14:textId="1C86FB97" w:rsidR="00326DEF" w:rsidRDefault="00326DEF" w:rsidP="00BD7197">
      <w:r>
        <w:br w:type="page"/>
      </w:r>
    </w:p>
    <w:p w14:paraId="1397628A" w14:textId="77777777" w:rsidR="004D3449" w:rsidRDefault="004D3449" w:rsidP="00326DEF">
      <w:pPr>
        <w:pStyle w:val="Heading1"/>
      </w:pPr>
    </w:p>
    <w:p w14:paraId="04F560C0" w14:textId="7FD7C46C" w:rsidR="00326DEF" w:rsidRDefault="007006B6" w:rsidP="00326DEF">
      <w:pPr>
        <w:pStyle w:val="Heading1"/>
      </w:pPr>
      <w:bookmarkStart w:id="23" w:name="_Toc5867428"/>
      <w:r>
        <w:t xml:space="preserve">2. </w:t>
      </w:r>
      <w:r w:rsidR="00326DEF">
        <w:t>Theoretical Perspectives –</w:t>
      </w:r>
      <w:r w:rsidR="00AE59E6">
        <w:t xml:space="preserve"> a review of selected literature</w:t>
      </w:r>
      <w:bookmarkEnd w:id="23"/>
    </w:p>
    <w:p w14:paraId="57B6DA7C" w14:textId="77777777" w:rsidR="00BF2FA4" w:rsidRDefault="00BF2FA4" w:rsidP="00BF2FA4"/>
    <w:p w14:paraId="2E55D230" w14:textId="16496D40" w:rsidR="00BF2FA4" w:rsidRDefault="00BF2FA4" w:rsidP="00BF2FA4">
      <w:r>
        <w:t>This thesis is about how the academic confidence of university students may be affected by dyslexia. In this Literature Review section of the thesis</w:t>
      </w:r>
      <w:r w:rsidR="009D11D0">
        <w:t>,</w:t>
      </w:r>
      <w:r>
        <w:t xml:space="preserve"> the selection of literature chosen is considered as the most relevant and pertinent for supporting the aims and objectives of the project and underpinning the research</w:t>
      </w:r>
      <w:r w:rsidR="00C1040A">
        <w:t xml:space="preserve"> questions and hypothesis. These </w:t>
      </w:r>
      <w:r>
        <w:t>are suggesting that the academic confidence of students with dyslexia is depressed in comparison to their non-dyslexic peers.</w:t>
      </w:r>
    </w:p>
    <w:p w14:paraId="48876923" w14:textId="2D6D3489" w:rsidR="00BF2FA4" w:rsidRDefault="00BF2FA4" w:rsidP="00BF2FA4">
      <w:r>
        <w:t>An attempt has been made to distil the most important theoretical concepts about academic confidence and especially its parent construct, academic self-efficacy, and about dyslexia and what it means to be dyslexic into a narrative that demonstrates both an understanding of the concepts but also persistently connects the discussion to the education context, specifically at the tertiary level.</w:t>
      </w:r>
    </w:p>
    <w:p w14:paraId="64EFA1AA" w14:textId="77777777" w:rsidR="00BF2FA4" w:rsidRDefault="00BF2FA4" w:rsidP="00326DEF">
      <w:pPr>
        <w:pStyle w:val="Heading2"/>
      </w:pPr>
    </w:p>
    <w:p w14:paraId="548D5973" w14:textId="480EAAE8" w:rsidR="00326DEF" w:rsidRDefault="00AE59E6" w:rsidP="00326DEF">
      <w:pPr>
        <w:pStyle w:val="Heading2"/>
      </w:pPr>
      <w:bookmarkStart w:id="24" w:name="_Toc5867429"/>
      <w:r>
        <w:t>Introduction</w:t>
      </w:r>
      <w:bookmarkEnd w:id="24"/>
    </w:p>
    <w:p w14:paraId="1E2A721B" w14:textId="0C9368CB" w:rsidR="00F210BA" w:rsidRDefault="00F210BA" w:rsidP="00BF2FA4">
      <w:r w:rsidRPr="00F210BA">
        <w:t xml:space="preserve">This thesis is exploring how academic confidence in university students is affected by dyslexia. As a primary research study, data has been collected from student participants which was processed and statistically analysed with dyslexia as the independent, and academic confidence as the dependent variables. The major part of this literature review sketches out the import of academic self-efficacy as the parent construct for academic confidence (Sander &amp; Sanders 2006) because academic confidence is the outcome variable for this study. Academic self-efficacy and academic confidence stem from the same </w:t>
      </w:r>
      <w:r w:rsidRPr="00F210BA">
        <w:lastRenderedPageBreak/>
        <w:t>components of self-efficacy (</w:t>
      </w:r>
      <w:r w:rsidR="00A82314">
        <w:t>ibid</w:t>
      </w:r>
      <w:r w:rsidRPr="00F210BA">
        <w:t>) proposed by Bandura as core to Social Cognitive Theory (SCT)</w:t>
      </w:r>
      <w:r w:rsidR="009D11D0">
        <w:t>,</w:t>
      </w:r>
      <w:r w:rsidRPr="00F210BA">
        <w:t xml:space="preserve"> (Bandura, 1977. 1986, 1997a) which is di</w:t>
      </w:r>
      <w:r w:rsidR="009D11D0">
        <w:t xml:space="preserve">scussed in some detail. Applying this underpinning theory </w:t>
      </w:r>
      <w:r w:rsidR="007C458F">
        <w:t>to university contexts, Sander and</w:t>
      </w:r>
      <w:r w:rsidRPr="00F210BA">
        <w:t xml:space="preserve"> Sanders (2003) suggest that academic confidence is thus likely to be a mediating variable that acts between a student's inherent academic capabilities, their learning-style preferences and the opportunities for gaining creditable academic achievements that exist at university as experiences impact on expectations. To gauge academic confidence, the Academic Behavioural Confidence (ABC) Scale was developed as a means to assess students' levels on confidence in their behaviours, actions and plans in tackling their academic study (Sander &amp; Sanders, 2007) and the ABC Scale is the metric that is used in this study for gauging students' levels of academic confidence</w:t>
      </w:r>
      <w:r w:rsidR="009D11D0">
        <w:t>, with the aim</w:t>
      </w:r>
      <w:r w:rsidRPr="00F210BA">
        <w:t xml:space="preserve"> to look for significant differences in ABC between dyslexic and non-dyslexic students.</w:t>
      </w:r>
    </w:p>
    <w:p w14:paraId="59562744" w14:textId="1D41EE9C" w:rsidR="00235E20" w:rsidRDefault="003043EF" w:rsidP="00BF2FA4">
      <w:r w:rsidRPr="003043EF">
        <w:t>However</w:t>
      </w:r>
      <w:r w:rsidR="009D11D0">
        <w:t>,</w:t>
      </w:r>
      <w:r w:rsidRPr="003043EF">
        <w:t xml:space="preserve"> this section of the thesis opens by reviewing a selection of literature that is germane to the nature of dyslexia. The review is not an exhaustive discussion about how dyslexia has come to be understood through over a century of research and theorizing</w:t>
      </w:r>
      <w:r w:rsidR="009D11D0">
        <w:t>,</w:t>
      </w:r>
      <w:r w:rsidRPr="003043EF">
        <w:t xml:space="preserve"> as this is too large a task for this thesis. Instead, the review will try to navigate a path through the competing theories to highlight the some of the tensions, conflicts and contradictions between aetiologies that continue to make research about dyslexia challenging. It will also focus on aspects of these which especially impinge on this project and will align the discussion in support of the view that early, definitional paradoxes can now be set aside, in university contexts at least, not least because the most significant of more recent constructions of dyslexia may be challenging whether it makes any sense to be diagnosed as 'dyslexic' at all. These firstly return to the advocacy that dyslexia should be best considered as a multifactorial set of characteristics or dimensions</w:t>
      </w:r>
      <w:r w:rsidR="009D11D0">
        <w:t>,</w:t>
      </w:r>
      <w:r w:rsidRPr="003043EF">
        <w:t xml:space="preserve"> which</w:t>
      </w:r>
      <w:r w:rsidR="009D11D0">
        <w:t>, although drawing</w:t>
      </w:r>
      <w:r w:rsidRPr="003043EF">
        <w:t xml:space="preserve"> on earlier constructions of dyslexia (</w:t>
      </w:r>
      <w:r w:rsidR="00602ED6" w:rsidRPr="003043EF">
        <w:t>e.g.</w:t>
      </w:r>
      <w:r w:rsidRPr="003043EF">
        <w:t xml:space="preserve">: Castles &amp; </w:t>
      </w:r>
      <w:r w:rsidR="007C458F">
        <w:t>Coltheart</w:t>
      </w:r>
      <w:r w:rsidRPr="003043EF">
        <w:t>, 1993)</w:t>
      </w:r>
      <w:r w:rsidR="009D11D0">
        <w:t>,</w:t>
      </w:r>
      <w:r w:rsidRPr="003043EF">
        <w:t xml:space="preserve"> has now attracted significant research interest in the higher education sector (e.g.: Tamboer </w:t>
      </w:r>
      <w:r w:rsidR="00773C55">
        <w:t>et</w:t>
      </w:r>
      <w:r w:rsidR="00A82314">
        <w:t>.</w:t>
      </w:r>
      <w:r w:rsidR="00773C55">
        <w:t>al.</w:t>
      </w:r>
      <w:r w:rsidRPr="003043EF">
        <w:t xml:space="preserve">, 2016, Tamboer </w:t>
      </w:r>
      <w:r w:rsidR="00773C55">
        <w:t>et</w:t>
      </w:r>
      <w:r w:rsidR="00A82314">
        <w:t>.</w:t>
      </w:r>
      <w:r w:rsidR="00773C55">
        <w:t>al.</w:t>
      </w:r>
      <w:r w:rsidRPr="003043EF">
        <w:t xml:space="preserve">, 2017). This approach to understanding dyslexia is to consider its impact on a student's academic progress in a variety of both positive and less helpful ways: for example, it is </w:t>
      </w:r>
      <w:r w:rsidR="0039233A" w:rsidRPr="003043EF">
        <w:t>suggested</w:t>
      </w:r>
      <w:r w:rsidRPr="003043EF">
        <w:t xml:space="preserve"> that innovative and creative thinking may be heightened in students with dyslexia (</w:t>
      </w:r>
      <w:r w:rsidR="00602ED6" w:rsidRPr="003043EF">
        <w:t>e.g.</w:t>
      </w:r>
      <w:r w:rsidRPr="003043EF">
        <w:t xml:space="preserve">: Everatt </w:t>
      </w:r>
      <w:r w:rsidR="00773C55">
        <w:t>et</w:t>
      </w:r>
      <w:r w:rsidR="00A82314">
        <w:t>.</w:t>
      </w:r>
      <w:r w:rsidR="00773C55">
        <w:t>al.</w:t>
      </w:r>
      <w:r w:rsidR="00A82314">
        <w:t>,</w:t>
      </w:r>
      <w:r w:rsidRPr="003043EF">
        <w:t xml:space="preserve"> 1999</w:t>
      </w:r>
      <w:r w:rsidR="00A82314">
        <w:t>;</w:t>
      </w:r>
      <w:r w:rsidRPr="003043EF">
        <w:t xml:space="preserve"> Chakravarty, 2009) which might be thought advantageous in some disciplines such as in the Arts, architecture or engineering. In contrast, the frequent use of highly specific and precise terminology in mathematics for example, has been shown to cause difficulties to dyslexic students where similar sounding words have very different meanings in mathematics, for example </w:t>
      </w:r>
      <w:r w:rsidR="009D11D0">
        <w:t>‘</w:t>
      </w:r>
      <w:r w:rsidRPr="003043EF">
        <w:t>integer</w:t>
      </w:r>
      <w:r w:rsidR="009D11D0">
        <w:t>’</w:t>
      </w:r>
      <w:r w:rsidRPr="003043EF">
        <w:t xml:space="preserve"> and </w:t>
      </w:r>
      <w:r w:rsidR="009D11D0">
        <w:t>‘</w:t>
      </w:r>
      <w:r w:rsidRPr="003043EF">
        <w:t>integral</w:t>
      </w:r>
      <w:r w:rsidR="009D11D0">
        <w:t>’</w:t>
      </w:r>
      <w:r w:rsidRPr="003043EF">
        <w:t xml:space="preserve"> </w:t>
      </w:r>
      <w:r w:rsidRPr="003043EF">
        <w:lastRenderedPageBreak/>
        <w:t>(</w:t>
      </w:r>
      <w:r w:rsidR="009D11D0">
        <w:t>Perkin &amp; Croft, 2007). Additionally, it has been suggested</w:t>
      </w:r>
      <w:r w:rsidRPr="003043EF">
        <w:t xml:space="preserve"> that more recent thinking about the nature of dyslexia might direct educationalists and especially teaching practitioners towards accepting dyslexia as a wide-ranging set of learning attributes that are positioned along a spectrum of entirely natural, human neurodiversity (Cooper, 2006) but which also acknowledges the atypical nature of this blend of attributes. Although tackling the nature of dyslexia from a different perspective, the neurodiversity approach does allude to multifactorialism as a route to understanding more about what </w:t>
      </w:r>
      <w:r w:rsidR="009D11D0">
        <w:t>it means to be dyslexic. Further</w:t>
      </w:r>
      <w:r w:rsidRPr="003043EF">
        <w:t>, that in order to accommodate both the wider neurodiversity agenda and specifically the multifactorial construction of dyslexia, the focus in learning and teaching environments now needs to shift towards adjusting them in ways that are properly inclusive, accessible and flexible rather than continue to put the dyslexic individual at the centre of the 'reasonable adjust</w:t>
      </w:r>
      <w:r w:rsidR="009D11D0">
        <w:t>ments' agenda because that</w:t>
      </w:r>
      <w:r w:rsidRPr="003043EF">
        <w:t xml:space="preserve"> may reinforce the internalizing of dyslexia as a disabling condition</w:t>
      </w:r>
      <w:r w:rsidR="009D11D0">
        <w:t xml:space="preserve">. Hence </w:t>
      </w:r>
      <w:r w:rsidRPr="003043EF">
        <w:t>it is reasonable to assume that a greater accommodation of learning-and-teaching diversity should ameliorate much of the stigma associated with feelings of being different or disabled in learning contexts (Dykes, 200</w:t>
      </w:r>
      <w:r w:rsidR="009D11D0">
        <w:t>8</w:t>
      </w:r>
      <w:r w:rsidR="009351C0">
        <w:t>;</w:t>
      </w:r>
      <w:r w:rsidR="009D11D0">
        <w:t xml:space="preserve"> Shaw &amp; Anderson, 2018). L</w:t>
      </w:r>
      <w:r w:rsidRPr="003043EF">
        <w:t>astly</w:t>
      </w:r>
      <w:r w:rsidR="009D11D0">
        <w:t xml:space="preserve">, much of the most recent literature </w:t>
      </w:r>
      <w:r w:rsidRPr="003043EF">
        <w:t>support</w:t>
      </w:r>
      <w:r w:rsidR="009D11D0">
        <w:t>s</w:t>
      </w:r>
      <w:r w:rsidRPr="003043EF">
        <w:t xml:space="preserve"> the suggestion that a more useful framework for understanding dyslexia might now exist by best considering it as alternative form of information processing (Tamboer </w:t>
      </w:r>
      <w:r w:rsidR="00773C55">
        <w:t>et</w:t>
      </w:r>
      <w:r w:rsidR="009351C0">
        <w:t>.</w:t>
      </w:r>
      <w:r w:rsidR="00773C55">
        <w:t>al.</w:t>
      </w:r>
      <w:r w:rsidRPr="003043EF">
        <w:t>, 2014) which disassociates dyslexia from disability and difference almost completely. The closing narrative of the first sub-section briefly discusses how dyslexia is assessed or identified in higher education contexts and prequels the major part of the study's research design where a new process for gauging dyslexia in university students has been developed as the independent variable in this study which aims to locate the dyslexic individual's learning attributes on a continuum of study and learning dimensions that are observable in any student, either identified as dyslexic or not.</w:t>
      </w:r>
    </w:p>
    <w:p w14:paraId="0791C813" w14:textId="5D7F22E5" w:rsidR="007702FC" w:rsidRDefault="00235E20" w:rsidP="00367C7E">
      <w:pPr>
        <w:jc w:val="right"/>
      </w:pPr>
      <w:r>
        <w:rPr>
          <w:noProof/>
        </w:rPr>
        <w:drawing>
          <wp:inline distT="0" distB="0" distL="0" distR="0" wp14:anchorId="37B9582B" wp14:editId="5C783153">
            <wp:extent cx="342900" cy="342900"/>
            <wp:effectExtent l="0" t="0" r="0" b="0"/>
            <wp:docPr id="70" name="Picture 70">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r w:rsidR="00AE59E6">
        <w:br w:type="page"/>
      </w:r>
    </w:p>
    <w:p w14:paraId="62D5524B" w14:textId="5826A46F" w:rsidR="00AE59E6" w:rsidRDefault="007006B6" w:rsidP="00AE59E6">
      <w:pPr>
        <w:pStyle w:val="Heading2"/>
      </w:pPr>
      <w:bookmarkStart w:id="25" w:name="_Toc5867430"/>
      <w:r>
        <w:lastRenderedPageBreak/>
        <w:t>2.1</w:t>
      </w:r>
      <w:r w:rsidR="00367C7E">
        <w:tab/>
      </w:r>
      <w:r w:rsidR="00AE59E6">
        <w:t>Dyslexia</w:t>
      </w:r>
      <w:bookmarkEnd w:id="25"/>
    </w:p>
    <w:p w14:paraId="38B818BC" w14:textId="63B0A94E" w:rsidR="00AE59E6" w:rsidRDefault="004A0E68" w:rsidP="00AE59E6">
      <w:pPr>
        <w:pStyle w:val="Heading3"/>
      </w:pPr>
      <w:bookmarkStart w:id="26" w:name="_Toc5867431"/>
      <w:r>
        <w:t>I</w:t>
      </w:r>
      <w:r w:rsidR="00EF7026">
        <w:tab/>
      </w:r>
      <w:r w:rsidR="00AE59E6">
        <w:t>Dyslexia, whatever it is, is complicated.</w:t>
      </w:r>
      <w:bookmarkEnd w:id="26"/>
    </w:p>
    <w:p w14:paraId="092815D6" w14:textId="4F9EF364" w:rsidR="00BF2FA4" w:rsidRDefault="00BF2FA4" w:rsidP="00BF2FA4">
      <w:pPr>
        <w:rPr>
          <w:bCs/>
        </w:rPr>
      </w:pPr>
      <w:r w:rsidRPr="001C65C2">
        <w:rPr>
          <w:bCs/>
        </w:rPr>
        <w:t xml:space="preserve">The contemporary view of dyslexia as it occurs in university students is </w:t>
      </w:r>
      <w:r w:rsidR="008D122E">
        <w:rPr>
          <w:bCs/>
        </w:rPr>
        <w:t xml:space="preserve">to consider it </w:t>
      </w:r>
      <w:r w:rsidRPr="001C65C2">
        <w:rPr>
          <w:bCs/>
        </w:rPr>
        <w:t xml:space="preserve">as a learning difference rather than a learning disability, </w:t>
      </w:r>
      <w:r w:rsidR="008D122E">
        <w:rPr>
          <w:bCs/>
        </w:rPr>
        <w:t>although</w:t>
      </w:r>
      <w:r w:rsidRPr="001C65C2">
        <w:rPr>
          <w:bCs/>
        </w:rPr>
        <w:t xml:space="preserve"> the syndrome remains widely debated (Elliott &amp; Grigorenko, 2014). Attempts to theorize developmental dyslexia and its aetiology differ quite widely (Peterson &amp; Pennington, 2015)</w:t>
      </w:r>
      <w:r w:rsidR="004C017D">
        <w:rPr>
          <w:bCs/>
        </w:rPr>
        <w:t>,</w:t>
      </w:r>
      <w:r w:rsidRPr="001C65C2">
        <w:rPr>
          <w:bCs/>
        </w:rPr>
        <w:t xml:space="preserve"> not least when attempting to interpret the variety of characteristics that can be presented (Ramus, 2004, Proctor </w:t>
      </w:r>
      <w:r w:rsidR="00773C55">
        <w:rPr>
          <w:bCs/>
        </w:rPr>
        <w:t>et</w:t>
      </w:r>
      <w:r w:rsidR="009351C0">
        <w:rPr>
          <w:bCs/>
        </w:rPr>
        <w:t>.</w:t>
      </w:r>
      <w:r w:rsidR="00773C55">
        <w:rPr>
          <w:bCs/>
        </w:rPr>
        <w:t>al.</w:t>
      </w:r>
      <w:r w:rsidRPr="001C65C2">
        <w:rPr>
          <w:bCs/>
        </w:rPr>
        <w:t xml:space="preserve">, 2017). This is especially so in relation to how cognitive differences, more usually regarded as deficits, are classified as dysfunctions (Buttner &amp; Hasselhorn, 2011) and whether these differences are causal, consequential or even </w:t>
      </w:r>
      <w:r w:rsidR="00602ED6" w:rsidRPr="001C65C2">
        <w:rPr>
          <w:bCs/>
        </w:rPr>
        <w:t>covariates</w:t>
      </w:r>
      <w:r w:rsidRPr="001C65C2">
        <w:rPr>
          <w:bCs/>
        </w:rPr>
        <w:t xml:space="preserve"> of dyslexia as a learning disability (Vellutino </w:t>
      </w:r>
      <w:r w:rsidR="00773C55">
        <w:rPr>
          <w:bCs/>
        </w:rPr>
        <w:t>et</w:t>
      </w:r>
      <w:r w:rsidR="009351C0">
        <w:rPr>
          <w:bCs/>
        </w:rPr>
        <w:t>.</w:t>
      </w:r>
      <w:r w:rsidR="00773C55">
        <w:rPr>
          <w:bCs/>
        </w:rPr>
        <w:t>al.</w:t>
      </w:r>
      <w:r w:rsidRPr="001C65C2">
        <w:rPr>
          <w:bCs/>
        </w:rPr>
        <w:t>, 2004). The impacts of dyslexia and dyslexia-like profiles on learning are readily apparent in literacy-</w:t>
      </w:r>
      <w:r w:rsidR="003430D1">
        <w:rPr>
          <w:bCs/>
        </w:rPr>
        <w:t>b</w:t>
      </w:r>
      <w:r w:rsidR="00907568">
        <w:rPr>
          <w:bCs/>
        </w:rPr>
        <w:t>ase</w:t>
      </w:r>
      <w:r w:rsidRPr="001C65C2">
        <w:rPr>
          <w:bCs/>
        </w:rPr>
        <w:t>d education systems</w:t>
      </w:r>
      <w:r w:rsidR="008D122E">
        <w:rPr>
          <w:bCs/>
        </w:rPr>
        <w:t>,</w:t>
      </w:r>
      <w:r w:rsidRPr="001C65C2">
        <w:rPr>
          <w:bCs/>
        </w:rPr>
        <w:t xml:space="preserve"> ranging from initial identification in early-age learners who experience challenges in the acquisition of reading skills, to university students who attribute many of their struggles to adapt to the independent and self-managed learning processes that are core competencies in higher education learning to a dyslexia or dyslexia-like learning profile (MacCullagh </w:t>
      </w:r>
      <w:r w:rsidR="00773C55">
        <w:rPr>
          <w:bCs/>
        </w:rPr>
        <w:t>et</w:t>
      </w:r>
      <w:r w:rsidR="009351C0">
        <w:rPr>
          <w:bCs/>
        </w:rPr>
        <w:t>.</w:t>
      </w:r>
      <w:r w:rsidR="00773C55">
        <w:rPr>
          <w:bCs/>
        </w:rPr>
        <w:t>al.</w:t>
      </w:r>
      <w:r w:rsidRPr="001C65C2">
        <w:rPr>
          <w:bCs/>
        </w:rPr>
        <w:t xml:space="preserve">, 2016). </w:t>
      </w:r>
    </w:p>
    <w:p w14:paraId="61DA567B" w14:textId="4F8BF3A0" w:rsidR="00BF2FA4" w:rsidRDefault="00BF2FA4" w:rsidP="00BF2FA4">
      <w:pPr>
        <w:rPr>
          <w:bCs/>
        </w:rPr>
      </w:pPr>
      <w:r w:rsidRPr="001C65C2">
        <w:rPr>
          <w:bCs/>
        </w:rPr>
        <w:t xml:space="preserve">In the last half-century, attempts to define dyslexia to account for this range of traits have moved away from earlier definitions which focused on dyslexia as a reading impairment in children, </w:t>
      </w:r>
      <w:r w:rsidR="008D122E">
        <w:rPr>
          <w:bCs/>
        </w:rPr>
        <w:t xml:space="preserve">more </w:t>
      </w:r>
      <w:r w:rsidRPr="001C65C2">
        <w:rPr>
          <w:bCs/>
        </w:rPr>
        <w:t>specifically a difficulty in single-word reading fluency and spelling. For example Critchley (1970) provided a brief summary of the historical origins of identifying and attempting to define dyslexia to date, pointing out that the challenges in arriving at a convincing definition of dyslexia had led some authorities to abandon attempts to do so</w:t>
      </w:r>
      <w:r w:rsidR="008D122E">
        <w:rPr>
          <w:bCs/>
        </w:rPr>
        <w:t>.</w:t>
      </w:r>
      <w:r w:rsidRPr="001C65C2">
        <w:rPr>
          <w:bCs/>
        </w:rPr>
        <w:t xml:space="preserve"> </w:t>
      </w:r>
      <w:r w:rsidR="008D122E">
        <w:rPr>
          <w:bCs/>
        </w:rPr>
        <w:t>A</w:t>
      </w:r>
      <w:r w:rsidRPr="001C65C2">
        <w:rPr>
          <w:bCs/>
        </w:rPr>
        <w:t>lthough it is not known which authorities were being referred to</w:t>
      </w:r>
      <w:r w:rsidR="008D122E">
        <w:rPr>
          <w:bCs/>
        </w:rPr>
        <w:t xml:space="preserve">, it is reasonable to consider </w:t>
      </w:r>
      <w:r w:rsidRPr="001C65C2">
        <w:rPr>
          <w:bCs/>
        </w:rPr>
        <w:t xml:space="preserve">that the reason for this casting-aside </w:t>
      </w:r>
      <w:r w:rsidR="008D122E">
        <w:rPr>
          <w:bCs/>
        </w:rPr>
        <w:t>could have been</w:t>
      </w:r>
      <w:r w:rsidRPr="001C65C2">
        <w:rPr>
          <w:bCs/>
        </w:rPr>
        <w:t xml:space="preserve"> due to the plethora of competing definitions of dyslexia that were available to choose between. Drawing on the most recent definition at that time from the World Federation of Neurology (WFN), Critchley supported his point by quoting two, parallel definitions from the WFN which were recommended for acceptance by neurologists, paediatricians, psychologists and those practicing in the pedagogic domains who p</w:t>
      </w:r>
      <w:r w:rsidR="008D122E">
        <w:rPr>
          <w:bCs/>
        </w:rPr>
        <w:t xml:space="preserve">erhaps </w:t>
      </w:r>
      <w:r w:rsidRPr="001C65C2">
        <w:rPr>
          <w:bCs/>
        </w:rPr>
        <w:t xml:space="preserve">chose the definition that most suited their </w:t>
      </w:r>
      <w:r>
        <w:rPr>
          <w:bCs/>
        </w:rPr>
        <w:t>purposes at the time</w:t>
      </w:r>
      <w:r w:rsidRPr="001C65C2">
        <w:rPr>
          <w:bCs/>
        </w:rPr>
        <w:t xml:space="preserve">: </w:t>
      </w:r>
    </w:p>
    <w:p w14:paraId="10349F2D" w14:textId="77777777" w:rsidR="00BF2FA4" w:rsidRDefault="00BF2FA4" w:rsidP="00E43C31">
      <w:pPr>
        <w:pStyle w:val="ListParagraph"/>
        <w:numPr>
          <w:ilvl w:val="0"/>
          <w:numId w:val="9"/>
        </w:numPr>
        <w:spacing w:before="0" w:after="200" w:line="276" w:lineRule="auto"/>
        <w:rPr>
          <w:bCs/>
        </w:rPr>
      </w:pPr>
      <w:r w:rsidRPr="001C65C2">
        <w:rPr>
          <w:bCs/>
        </w:rPr>
        <w:t xml:space="preserve">Specific developmental dyslexia: </w:t>
      </w:r>
    </w:p>
    <w:p w14:paraId="4DCB49CE" w14:textId="77777777" w:rsidR="00BF2FA4" w:rsidRPr="001C65C2" w:rsidRDefault="00BF2FA4" w:rsidP="00E43C31">
      <w:pPr>
        <w:pStyle w:val="ListParagraph"/>
        <w:numPr>
          <w:ilvl w:val="1"/>
          <w:numId w:val="9"/>
        </w:numPr>
        <w:spacing w:before="0" w:after="200" w:line="276" w:lineRule="auto"/>
        <w:rPr>
          <w:bCs/>
        </w:rPr>
      </w:pPr>
      <w:r w:rsidRPr="001C65C2">
        <w:rPr>
          <w:bCs/>
        </w:rPr>
        <w:lastRenderedPageBreak/>
        <w:t>"A disorder manifested by difficulty in learning to read despite conventional instruction, adequate intelligence, and socio-cultural opportunity. It is dependent upon fundamental cognitive disabilities which are frequently of constitutional origin"</w:t>
      </w:r>
    </w:p>
    <w:p w14:paraId="0ADB301E" w14:textId="77777777" w:rsidR="00BF2FA4" w:rsidRDefault="00BF2FA4" w:rsidP="00E43C31">
      <w:pPr>
        <w:pStyle w:val="ListParagraph"/>
        <w:numPr>
          <w:ilvl w:val="0"/>
          <w:numId w:val="9"/>
        </w:numPr>
        <w:spacing w:before="0" w:after="200" w:line="276" w:lineRule="auto"/>
        <w:rPr>
          <w:bCs/>
        </w:rPr>
      </w:pPr>
      <w:r w:rsidRPr="001C65C2">
        <w:rPr>
          <w:bCs/>
        </w:rPr>
        <w:t xml:space="preserve">Dyslexia </w:t>
      </w:r>
    </w:p>
    <w:p w14:paraId="15D19EEE" w14:textId="77777777" w:rsidR="00BF2FA4" w:rsidRDefault="00BF2FA4" w:rsidP="00E43C31">
      <w:pPr>
        <w:pStyle w:val="ListParagraph"/>
        <w:numPr>
          <w:ilvl w:val="1"/>
          <w:numId w:val="9"/>
        </w:numPr>
        <w:spacing w:before="0" w:after="200" w:line="276" w:lineRule="auto"/>
        <w:rPr>
          <w:bCs/>
        </w:rPr>
      </w:pPr>
      <w:r w:rsidRPr="001C65C2">
        <w:rPr>
          <w:bCs/>
        </w:rPr>
        <w:t>"A disorder in children who, despite conventional classroom experience, fail to attain the language skills of reading, writing and spelling commensurate with their intellectual abilities"</w:t>
      </w:r>
      <w:r>
        <w:rPr>
          <w:bCs/>
        </w:rPr>
        <w:t xml:space="preserve"> (ibid, p11).</w:t>
      </w:r>
    </w:p>
    <w:p w14:paraId="1480C9B3" w14:textId="6D9DBCDD" w:rsidR="00C746A6" w:rsidRDefault="00C746A6" w:rsidP="00BF2FA4">
      <w:pPr>
        <w:rPr>
          <w:bCs/>
        </w:rPr>
      </w:pPr>
      <w:r w:rsidRPr="00C746A6">
        <w:rPr>
          <w:bCs/>
        </w:rPr>
        <w:t xml:space="preserve">Some three decades later, Snowling (2002) </w:t>
      </w:r>
      <w:r w:rsidR="008D122E" w:rsidRPr="00C746A6">
        <w:rPr>
          <w:bCs/>
        </w:rPr>
        <w:t xml:space="preserve">significantly </w:t>
      </w:r>
      <w:r w:rsidRPr="00C746A6">
        <w:rPr>
          <w:bCs/>
        </w:rPr>
        <w:t>cauterized the WFN definitions by identifying that without further defining some of the cons</w:t>
      </w:r>
      <w:r w:rsidR="00027E53">
        <w:rPr>
          <w:bCs/>
        </w:rPr>
        <w:t>tituent terms</w:t>
      </w:r>
      <w:r w:rsidRPr="00C746A6">
        <w:rPr>
          <w:bCs/>
        </w:rPr>
        <w:t xml:space="preserve">, </w:t>
      </w:r>
      <w:r w:rsidR="00027E53">
        <w:rPr>
          <w:bCs/>
        </w:rPr>
        <w:t>(</w:t>
      </w:r>
      <w:r w:rsidRPr="00C746A6">
        <w:rPr>
          <w:bCs/>
        </w:rPr>
        <w:t>such as explaining what should be understood as 'conventional instruction' or 'intellectual abilities' for example</w:t>
      </w:r>
      <w:r w:rsidR="00027E53">
        <w:rPr>
          <w:bCs/>
        </w:rPr>
        <w:t>)</w:t>
      </w:r>
      <w:r w:rsidRPr="00C746A6">
        <w:rPr>
          <w:bCs/>
        </w:rPr>
        <w:t>, the definitions were weak to the extent that practitioners attempting to use them to determine whether a child was presenting dyslexia or not</w:t>
      </w:r>
      <w:r w:rsidR="008D122E">
        <w:rPr>
          <w:bCs/>
        </w:rPr>
        <w:t>,</w:t>
      </w:r>
      <w:r w:rsidRPr="00C746A6">
        <w:rPr>
          <w:bCs/>
        </w:rPr>
        <w:t xml:space="preserve"> were likely to find this a challenging conclusion to arrive at. Snowling advanced thinking about how phonemics, that is, the study of the sound system of a language and the classification of its phonemes (sound parts) being now better comprehended, were thought to be instrumental in understanding dyslexia in children. Significant amongst studies drawn upon was a project conducted to explore and explain differences between children who, as poor readers, responded to interventions and remediation, and others of similar intellectual abilities who did not (Vellutino </w:t>
      </w:r>
      <w:r w:rsidR="00773C55">
        <w:rPr>
          <w:bCs/>
        </w:rPr>
        <w:t>et</w:t>
      </w:r>
      <w:r w:rsidR="009351C0">
        <w:rPr>
          <w:bCs/>
        </w:rPr>
        <w:t>.</w:t>
      </w:r>
      <w:r w:rsidR="00773C55">
        <w:rPr>
          <w:bCs/>
        </w:rPr>
        <w:t>al.</w:t>
      </w:r>
      <w:r w:rsidRPr="00C746A6">
        <w:rPr>
          <w:bCs/>
        </w:rPr>
        <w:t>, 1996). Amongst the research outcomes of this study were the identification of other apparent deficits which appeared to result from phonological skills differences between 'regular' poor readers and dyslexic children. These were reported as poorer short-term memory performance and rapid-naming deficits, but especially, depressed phonological awareness</w:t>
      </w:r>
      <w:r w:rsidR="008D122E">
        <w:rPr>
          <w:bCs/>
        </w:rPr>
        <w:t xml:space="preserve">. This </w:t>
      </w:r>
      <w:r w:rsidRPr="00C746A6">
        <w:rPr>
          <w:bCs/>
        </w:rPr>
        <w:t>is the ability to recognize how words are comprised of connected sound structures, the ability to distinguish the syllables of a word and particularly to tune in to the individual sounds, or phonemes, of a word. This will be discu</w:t>
      </w:r>
      <w:r w:rsidR="008F515C">
        <w:rPr>
          <w:bCs/>
        </w:rPr>
        <w:t>ssed a little more in sub-section 2.1</w:t>
      </w:r>
      <w:r w:rsidR="009351C0">
        <w:rPr>
          <w:bCs/>
        </w:rPr>
        <w:t>(II)</w:t>
      </w:r>
      <w:r w:rsidR="00027E53">
        <w:rPr>
          <w:bCs/>
        </w:rPr>
        <w:t xml:space="preserve"> below. </w:t>
      </w:r>
      <w:r w:rsidR="008D122E">
        <w:rPr>
          <w:bCs/>
        </w:rPr>
        <w:t>B</w:t>
      </w:r>
      <w:r w:rsidRPr="00C746A6">
        <w:rPr>
          <w:bCs/>
        </w:rPr>
        <w:t xml:space="preserve">eyond emphasizing the importance of acknowledging phonological processing difficulties as significant in understanding what dyslexia is, </w:t>
      </w:r>
      <w:r w:rsidR="008D122E" w:rsidRPr="00C746A6">
        <w:rPr>
          <w:bCs/>
        </w:rPr>
        <w:t xml:space="preserve">Snowling's (2002) discussion </w:t>
      </w:r>
      <w:r w:rsidRPr="00C746A6">
        <w:rPr>
          <w:bCs/>
        </w:rPr>
        <w:t>proposes that dyslexia should be thought of as more than an issue with literacy. This is demonstrated not least by stating that 'dyslexia is [likely to be] characterized by a particular cognitive profile that places a child at risk of reading failure' (ibid, p20)</w:t>
      </w:r>
      <w:r w:rsidR="008D122E">
        <w:rPr>
          <w:bCs/>
        </w:rPr>
        <w:t>,</w:t>
      </w:r>
      <w:r w:rsidRPr="00C746A6">
        <w:rPr>
          <w:bCs/>
        </w:rPr>
        <w:t xml:space="preserve"> which </w:t>
      </w:r>
      <w:r w:rsidR="008D122E">
        <w:rPr>
          <w:bCs/>
        </w:rPr>
        <w:t xml:space="preserve">additionally alludes to the </w:t>
      </w:r>
      <w:r w:rsidRPr="00C746A6">
        <w:rPr>
          <w:bCs/>
        </w:rPr>
        <w:t xml:space="preserve">usefulness of </w:t>
      </w:r>
      <w:r w:rsidRPr="008D122E">
        <w:rPr>
          <w:bCs/>
          <w:i/>
        </w:rPr>
        <w:t>profiling</w:t>
      </w:r>
      <w:r w:rsidRPr="00C746A6">
        <w:rPr>
          <w:bCs/>
        </w:rPr>
        <w:t xml:space="preserve"> in comprehending more about a range of deficits, differences, characteristics or dimensions which are likely to exist on a continuum as opposed to being discrete categories</w:t>
      </w:r>
      <w:r w:rsidR="00BF51F3">
        <w:rPr>
          <w:bCs/>
        </w:rPr>
        <w:t xml:space="preserve">, a likely </w:t>
      </w:r>
      <w:r w:rsidR="008D122E">
        <w:rPr>
          <w:bCs/>
        </w:rPr>
        <w:t xml:space="preserve">development of </w:t>
      </w:r>
      <w:r w:rsidRPr="00C746A6">
        <w:rPr>
          <w:bCs/>
        </w:rPr>
        <w:t xml:space="preserve">a </w:t>
      </w:r>
      <w:r w:rsidR="00BF51F3">
        <w:rPr>
          <w:bCs/>
        </w:rPr>
        <w:t xml:space="preserve">similar </w:t>
      </w:r>
      <w:r w:rsidRPr="00C746A6">
        <w:rPr>
          <w:bCs/>
        </w:rPr>
        <w:t>suggestion proposed some time earlier (e.g.: Ellis, 198</w:t>
      </w:r>
      <w:r w:rsidR="00D76553">
        <w:rPr>
          <w:bCs/>
        </w:rPr>
        <w:t>5</w:t>
      </w:r>
      <w:r w:rsidRPr="00C746A6">
        <w:rPr>
          <w:bCs/>
        </w:rPr>
        <w:t>). Th</w:t>
      </w:r>
      <w:r w:rsidR="00BF51F3">
        <w:rPr>
          <w:bCs/>
        </w:rPr>
        <w:t xml:space="preserve">e </w:t>
      </w:r>
      <w:r w:rsidRPr="00C746A6">
        <w:rPr>
          <w:bCs/>
        </w:rPr>
        <w:t xml:space="preserve">dyslexia profiling tool </w:t>
      </w:r>
      <w:r w:rsidR="00BF51F3">
        <w:rPr>
          <w:bCs/>
        </w:rPr>
        <w:t xml:space="preserve">that </w:t>
      </w:r>
      <w:r w:rsidRPr="00C746A6">
        <w:rPr>
          <w:bCs/>
        </w:rPr>
        <w:t>has been designed as one of the evaluating metrics</w:t>
      </w:r>
      <w:r w:rsidR="00BF51F3">
        <w:rPr>
          <w:bCs/>
        </w:rPr>
        <w:t xml:space="preserve"> for this </w:t>
      </w:r>
      <w:r w:rsidR="00BF51F3">
        <w:rPr>
          <w:bCs/>
        </w:rPr>
        <w:lastRenderedPageBreak/>
        <w:t>current study draws on this idea</w:t>
      </w:r>
      <w:r w:rsidRPr="00C746A6">
        <w:rPr>
          <w:bCs/>
        </w:rPr>
        <w:t xml:space="preserve">. Much later work by Callens </w:t>
      </w:r>
      <w:r w:rsidR="00773C55">
        <w:rPr>
          <w:bCs/>
        </w:rPr>
        <w:t>et</w:t>
      </w:r>
      <w:r w:rsidR="009351C0">
        <w:rPr>
          <w:bCs/>
        </w:rPr>
        <w:t>.</w:t>
      </w:r>
      <w:r w:rsidR="00773C55">
        <w:rPr>
          <w:bCs/>
        </w:rPr>
        <w:t>al.</w:t>
      </w:r>
      <w:r w:rsidRPr="00C746A6">
        <w:rPr>
          <w:bCs/>
        </w:rPr>
        <w:t xml:space="preserve"> (2012) took cognitive profiling into higher education contexts and also into a language other than English</w:t>
      </w:r>
      <w:r w:rsidR="00BF51F3">
        <w:rPr>
          <w:bCs/>
        </w:rPr>
        <w:t xml:space="preserve"> through</w:t>
      </w:r>
      <w:r w:rsidR="00027E53">
        <w:rPr>
          <w:bCs/>
        </w:rPr>
        <w:t xml:space="preserve"> a study of Dutch students, </w:t>
      </w:r>
      <w:r w:rsidRPr="00C746A6">
        <w:rPr>
          <w:bCs/>
        </w:rPr>
        <w:t xml:space="preserve">discussed in more detail </w:t>
      </w:r>
      <w:r w:rsidR="00BF51F3">
        <w:rPr>
          <w:bCs/>
        </w:rPr>
        <w:t>below</w:t>
      </w:r>
      <w:r w:rsidRPr="00C746A6">
        <w:rPr>
          <w:bCs/>
        </w:rPr>
        <w:t xml:space="preserve"> (</w:t>
      </w:r>
      <w:r w:rsidR="001D222A">
        <w:rPr>
          <w:bCs/>
        </w:rPr>
        <w:t>sub-section 2.1</w:t>
      </w:r>
      <w:r w:rsidR="00D76553">
        <w:rPr>
          <w:bCs/>
        </w:rPr>
        <w:t>(II)</w:t>
      </w:r>
      <w:r w:rsidRPr="00C746A6">
        <w:rPr>
          <w:bCs/>
        </w:rPr>
        <w:t xml:space="preserve">). </w:t>
      </w:r>
      <w:r w:rsidR="00BF51F3">
        <w:rPr>
          <w:bCs/>
        </w:rPr>
        <w:t>In the Research Design section (3), embracing the</w:t>
      </w:r>
      <w:r w:rsidR="007D075B" w:rsidRPr="007D075B">
        <w:rPr>
          <w:bCs/>
        </w:rPr>
        <w:t xml:space="preserve"> dimensional</w:t>
      </w:r>
      <w:r w:rsidR="00BF51F3">
        <w:rPr>
          <w:bCs/>
        </w:rPr>
        <w:t>ity</w:t>
      </w:r>
      <w:r w:rsidR="007D075B" w:rsidRPr="007D075B">
        <w:rPr>
          <w:bCs/>
        </w:rPr>
        <w:t xml:space="preserve"> aspect</w:t>
      </w:r>
      <w:r w:rsidR="00BF51F3">
        <w:rPr>
          <w:bCs/>
        </w:rPr>
        <w:t xml:space="preserve"> </w:t>
      </w:r>
      <w:r w:rsidR="007D075B" w:rsidRPr="007D075B">
        <w:rPr>
          <w:bCs/>
        </w:rPr>
        <w:t xml:space="preserve">of dyslexia will be demonstrated in the justifications for designing the Dyslexia Index Profiler </w:t>
      </w:r>
      <w:r w:rsidR="00BF51F3">
        <w:rPr>
          <w:bCs/>
        </w:rPr>
        <w:t xml:space="preserve">as a tool </w:t>
      </w:r>
      <w:r w:rsidR="007D075B" w:rsidRPr="007D075B">
        <w:rPr>
          <w:bCs/>
        </w:rPr>
        <w:t xml:space="preserve">determining levels of </w:t>
      </w:r>
      <w:r w:rsidR="007D075B" w:rsidRPr="00BF51F3">
        <w:rPr>
          <w:bCs/>
          <w:i/>
        </w:rPr>
        <w:t>dyslexia-ness</w:t>
      </w:r>
      <w:r w:rsidR="007D075B" w:rsidRPr="007D075B">
        <w:rPr>
          <w:bCs/>
        </w:rPr>
        <w:t>.</w:t>
      </w:r>
    </w:p>
    <w:p w14:paraId="731069D9" w14:textId="1DD71DA7" w:rsidR="004F1A80" w:rsidRPr="004F1A80" w:rsidRDefault="00BF51F3" w:rsidP="004F1A80">
      <w:pPr>
        <w:spacing w:before="0" w:after="200"/>
        <w:rPr>
          <w:bCs/>
        </w:rPr>
      </w:pPr>
      <w:r>
        <w:rPr>
          <w:bCs/>
        </w:rPr>
        <w:t xml:space="preserve">It was considered important to bring </w:t>
      </w:r>
      <w:r w:rsidR="004F1A80" w:rsidRPr="004F1A80">
        <w:rPr>
          <w:bCs/>
        </w:rPr>
        <w:t>the definition discussion into the contemporary context of dyslexia amongst university students</w:t>
      </w:r>
      <w:r>
        <w:rPr>
          <w:bCs/>
        </w:rPr>
        <w:t xml:space="preserve">, and to this end, </w:t>
      </w:r>
      <w:r w:rsidR="004F1A80" w:rsidRPr="004F1A80">
        <w:rPr>
          <w:bCs/>
        </w:rPr>
        <w:t xml:space="preserve">a straw poll enquiry </w:t>
      </w:r>
      <w:r>
        <w:rPr>
          <w:bCs/>
        </w:rPr>
        <w:t xml:space="preserve">was </w:t>
      </w:r>
      <w:r w:rsidR="004F1A80" w:rsidRPr="004F1A80">
        <w:rPr>
          <w:bCs/>
        </w:rPr>
        <w:t>conducted as part of the foundation</w:t>
      </w:r>
      <w:r w:rsidR="001D222A">
        <w:rPr>
          <w:bCs/>
        </w:rPr>
        <w:t xml:space="preserve">s of this current </w:t>
      </w:r>
      <w:r>
        <w:rPr>
          <w:bCs/>
        </w:rPr>
        <w:t>study</w:t>
      </w:r>
      <w:r w:rsidR="001D222A">
        <w:rPr>
          <w:bCs/>
        </w:rPr>
        <w:t xml:space="preserve"> (see sub-section 3.</w:t>
      </w:r>
      <w:r w:rsidR="00D76553">
        <w:rPr>
          <w:bCs/>
        </w:rPr>
        <w:t>I(IV)</w:t>
      </w:r>
      <w:r w:rsidR="001D222A">
        <w:rPr>
          <w:bCs/>
        </w:rPr>
        <w:t xml:space="preserve"> and Appendix </w:t>
      </w:r>
      <w:r w:rsidR="00D76553">
        <w:rPr>
          <w:bCs/>
        </w:rPr>
        <w:t>8.1(I)</w:t>
      </w:r>
      <w:r w:rsidR="004F1A80" w:rsidRPr="004F1A80">
        <w:rPr>
          <w:bCs/>
        </w:rPr>
        <w:t>)</w:t>
      </w:r>
      <w:r>
        <w:rPr>
          <w:bCs/>
        </w:rPr>
        <w:t>. The outcomes</w:t>
      </w:r>
      <w:r w:rsidR="004F1A80" w:rsidRPr="004F1A80">
        <w:rPr>
          <w:bCs/>
        </w:rPr>
        <w:t xml:space="preserve"> established not unsurprisingly that the definition of dyslexia proposed as workable and understandable by the British Dyslexia Association (2007) has tended to be the one that has been broadly adopted in higher education institutions in the UK over the last decade. This is a definition which acknowledges much of the preceding research evidence but which also takes a more inclusive approach by making no specific mention of deficits</w:t>
      </w:r>
      <w:r>
        <w:rPr>
          <w:bCs/>
        </w:rPr>
        <w:t>,</w:t>
      </w:r>
      <w:r w:rsidR="004F1A80" w:rsidRPr="004F1A80">
        <w:rPr>
          <w:bCs/>
        </w:rPr>
        <w:t xml:space="preserve"> and affirms that some of the traits of dyslexia should be recognized as abilities rather than as disabling:</w:t>
      </w:r>
    </w:p>
    <w:p w14:paraId="4789FE26" w14:textId="619A2F2B" w:rsidR="00BF2FA4" w:rsidRDefault="00BF2FA4" w:rsidP="00E43C31">
      <w:pPr>
        <w:pStyle w:val="ListParagraph"/>
        <w:numPr>
          <w:ilvl w:val="0"/>
          <w:numId w:val="10"/>
        </w:numPr>
        <w:spacing w:before="0" w:after="200" w:line="276" w:lineRule="auto"/>
        <w:rPr>
          <w:bCs/>
        </w:rPr>
      </w:pPr>
      <w:r w:rsidRPr="001C65C2">
        <w:rPr>
          <w:bCs/>
        </w:rPr>
        <w:t>"Dyslexia is a combination of abilities and difficulties that affect the learning process in one or more of reading, spelling or writing and may have accompanying weaknesses in processing speed, short-term memory, organization and sequencing" (ibid)</w:t>
      </w:r>
      <w:r>
        <w:rPr>
          <w:bCs/>
        </w:rPr>
        <w:t>.</w:t>
      </w:r>
    </w:p>
    <w:p w14:paraId="0F346487" w14:textId="2B25D5FD" w:rsidR="008F515C" w:rsidRPr="008F515C" w:rsidRDefault="008F515C" w:rsidP="007C458F">
      <w:pPr>
        <w:rPr>
          <w:bCs/>
        </w:rPr>
      </w:pPr>
      <w:r w:rsidRPr="008F515C">
        <w:rPr>
          <w:bCs/>
        </w:rPr>
        <w:t>This definition has since been updated</w:t>
      </w:r>
      <w:r w:rsidR="00C94E7D">
        <w:rPr>
          <w:bCs/>
        </w:rPr>
        <w:t>,</w:t>
      </w:r>
      <w:r w:rsidRPr="008F515C">
        <w:rPr>
          <w:bCs/>
        </w:rPr>
        <w:t xml:space="preserve"> with the most recent version (BDA, 2018) enshrining the findings of a report commissioned by the UK Government's Department for Children, Schools and Families about identifying and teaching people with dyslexia (Rose, 2009). It is evident that the most substantial changes are in widening the range of characteristics of dyslexia still further</w:t>
      </w:r>
      <w:r w:rsidR="00F84B46">
        <w:rPr>
          <w:bCs/>
        </w:rPr>
        <w:t xml:space="preserve">, </w:t>
      </w:r>
      <w:r w:rsidRPr="008F515C">
        <w:rPr>
          <w:bCs/>
        </w:rPr>
        <w:t>distil</w:t>
      </w:r>
      <w:r w:rsidR="00F84B46">
        <w:rPr>
          <w:bCs/>
        </w:rPr>
        <w:t>ling</w:t>
      </w:r>
      <w:r w:rsidRPr="008F515C">
        <w:rPr>
          <w:bCs/>
        </w:rPr>
        <w:t xml:space="preserve"> the primary features of the syndrome into a comprehensive, working definition: </w:t>
      </w:r>
    </w:p>
    <w:p w14:paraId="13E7CC40" w14:textId="61CCF734" w:rsidR="00BF2FA4" w:rsidRPr="00226717" w:rsidRDefault="00BF2FA4" w:rsidP="00375674">
      <w:pPr>
        <w:pStyle w:val="ListParagraph"/>
        <w:numPr>
          <w:ilvl w:val="0"/>
          <w:numId w:val="10"/>
        </w:numPr>
        <w:spacing w:line="276" w:lineRule="auto"/>
        <w:rPr>
          <w:bCs/>
        </w:rPr>
      </w:pPr>
      <w:r w:rsidRPr="00226717">
        <w:rPr>
          <w:bCs/>
        </w:rPr>
        <w:t>"Dyslexia is a learning difficulty that primarily affects the skills involved in accurate and fluent word reading and spelling;</w:t>
      </w:r>
    </w:p>
    <w:p w14:paraId="3E9381ED" w14:textId="77777777" w:rsidR="00BF2FA4" w:rsidRPr="001C65C2" w:rsidRDefault="00BF2FA4" w:rsidP="00375674">
      <w:pPr>
        <w:pStyle w:val="ListParagraph"/>
        <w:numPr>
          <w:ilvl w:val="0"/>
          <w:numId w:val="10"/>
        </w:numPr>
        <w:spacing w:before="0" w:after="200" w:line="276" w:lineRule="auto"/>
        <w:rPr>
          <w:bCs/>
        </w:rPr>
      </w:pPr>
      <w:r w:rsidRPr="001C65C2">
        <w:rPr>
          <w:bCs/>
        </w:rPr>
        <w:t>Characteristic features of dyslexia are difficulties in phonological awareness, verbal memory and verbal processing speed;</w:t>
      </w:r>
    </w:p>
    <w:p w14:paraId="3BEC304C" w14:textId="77777777" w:rsidR="00BF2FA4" w:rsidRPr="001C65C2" w:rsidRDefault="00BF2FA4" w:rsidP="00375674">
      <w:pPr>
        <w:pStyle w:val="ListParagraph"/>
        <w:numPr>
          <w:ilvl w:val="0"/>
          <w:numId w:val="10"/>
        </w:numPr>
        <w:spacing w:before="0" w:after="200" w:line="276" w:lineRule="auto"/>
        <w:rPr>
          <w:bCs/>
        </w:rPr>
      </w:pPr>
      <w:r w:rsidRPr="001C65C2">
        <w:rPr>
          <w:bCs/>
        </w:rPr>
        <w:t>Dyslexia occurs across the range of intellectual abilities;</w:t>
      </w:r>
    </w:p>
    <w:p w14:paraId="6F05AD39" w14:textId="77777777" w:rsidR="00BF2FA4" w:rsidRPr="001C65C2" w:rsidRDefault="00BF2FA4" w:rsidP="00375674">
      <w:pPr>
        <w:pStyle w:val="ListParagraph"/>
        <w:numPr>
          <w:ilvl w:val="0"/>
          <w:numId w:val="10"/>
        </w:numPr>
        <w:spacing w:before="0" w:after="200" w:line="276" w:lineRule="auto"/>
        <w:rPr>
          <w:bCs/>
        </w:rPr>
      </w:pPr>
      <w:r w:rsidRPr="001C65C2">
        <w:rPr>
          <w:bCs/>
        </w:rPr>
        <w:t>[Dyslexia] is best thought of as a continuum, not a distinct category, and there are no clear cut-off points;</w:t>
      </w:r>
    </w:p>
    <w:p w14:paraId="47D346D6" w14:textId="77777777" w:rsidR="00BF2FA4" w:rsidRPr="001C65C2" w:rsidRDefault="00BF2FA4" w:rsidP="00375674">
      <w:pPr>
        <w:pStyle w:val="ListParagraph"/>
        <w:numPr>
          <w:ilvl w:val="0"/>
          <w:numId w:val="10"/>
        </w:numPr>
        <w:spacing w:before="0" w:after="200" w:line="276" w:lineRule="auto"/>
        <w:rPr>
          <w:bCs/>
        </w:rPr>
      </w:pPr>
      <w:r w:rsidRPr="001C65C2">
        <w:rPr>
          <w:bCs/>
        </w:rPr>
        <w:lastRenderedPageBreak/>
        <w:t>Co-occur</w:t>
      </w:r>
      <w:r>
        <w:rPr>
          <w:bCs/>
        </w:rPr>
        <w:t>r</w:t>
      </w:r>
      <w:r w:rsidRPr="001C65C2">
        <w:rPr>
          <w:bCs/>
        </w:rPr>
        <w:t>ing difficulties may be seen in aspects of language, motor co-ordination, mental calculation, concentration and personal organization, but these are not, by themselves, markers of dyslexia;</w:t>
      </w:r>
    </w:p>
    <w:p w14:paraId="0F516593" w14:textId="77777777" w:rsidR="00BF2FA4" w:rsidRDefault="00BF2FA4" w:rsidP="00375674">
      <w:pPr>
        <w:pStyle w:val="ListParagraph"/>
        <w:numPr>
          <w:ilvl w:val="0"/>
          <w:numId w:val="10"/>
        </w:numPr>
        <w:spacing w:before="0" w:after="200" w:line="276" w:lineRule="auto"/>
        <w:rPr>
          <w:bCs/>
        </w:rPr>
      </w:pPr>
      <w:r w:rsidRPr="001C65C2">
        <w:rPr>
          <w:bCs/>
        </w:rPr>
        <w:t>A good indication of the severity and persistence of dyslexic difficulties can be gained by examining how the individual responds or has responded to well-founded intervention." (BDA, 2018)</w:t>
      </w:r>
    </w:p>
    <w:p w14:paraId="6F918859" w14:textId="08B2F4A4" w:rsidR="00C43013" w:rsidRDefault="00C43013" w:rsidP="00C43013">
      <w:r w:rsidRPr="00C43013">
        <w:t>For the purposes of necessarily grounding a research study in definitions of the principal ideas being explored, it is this British Dyslexia Association (2018) definition of dyslexia that has been chosen as the most appropriate. This is partly because this working definition is quite broad-based</w:t>
      </w:r>
      <w:r w:rsidR="00027E53">
        <w:t>,</w:t>
      </w:r>
      <w:r w:rsidRPr="00C43013">
        <w:t xml:space="preserve"> but also because there are two important features of the definition that are significant to this project: firstly point 4, referring to dyslexia as a continuum, supports the formulation of the Dyslexia Index Profiler which has been designed and developed for this project to gauge levels of dyslexia-ness of respondents who participated in the study according to how their responses in the research questionnaire positioned them along a continuous scale; and secondly</w:t>
      </w:r>
      <w:r w:rsidR="00027E53">
        <w:t>,</w:t>
      </w:r>
      <w:r w:rsidRPr="00C43013">
        <w:t xml:space="preserve"> point 5 is important to dyslexia in higher education because it is indeed many of the co-occurring difficulties that are manifested by students with dyslexia at university, particularly aspects of personal organization which have also been incorporated into the Dysle</w:t>
      </w:r>
      <w:r>
        <w:t>xia Index Profiler. T</w:t>
      </w:r>
      <w:r w:rsidRPr="00C43013">
        <w:t>hese co-</w:t>
      </w:r>
      <w:r>
        <w:t>occurring</w:t>
      </w:r>
      <w:r w:rsidRPr="00C43013">
        <w:t xml:space="preserve"> issues a</w:t>
      </w:r>
      <w:r w:rsidR="001D222A">
        <w:t>re discussed in sub-sections 2.1</w:t>
      </w:r>
      <w:r w:rsidR="00C94E7D">
        <w:t>(VII)</w:t>
      </w:r>
      <w:r w:rsidR="001D222A">
        <w:t xml:space="preserve"> and 3.</w:t>
      </w:r>
      <w:r w:rsidR="00C94E7D">
        <w:t>1(IV)</w:t>
      </w:r>
      <w:r w:rsidRPr="00C43013">
        <w:t>.</w:t>
      </w:r>
    </w:p>
    <w:p w14:paraId="1704125F" w14:textId="7068EF7D" w:rsidR="00BF2FA4" w:rsidRDefault="00BF2FA4" w:rsidP="00BF2FA4">
      <w:pPr>
        <w:rPr>
          <w:bCs/>
        </w:rPr>
      </w:pPr>
      <w:r w:rsidRPr="001C65C2">
        <w:rPr>
          <w:bCs/>
        </w:rPr>
        <w:t>Significant in both the original and the current BDA definitions is an absence of any reference to dyslexia as a disabili</w:t>
      </w:r>
      <w:r w:rsidR="005D2851">
        <w:rPr>
          <w:bCs/>
        </w:rPr>
        <w:t>ty, learning, or otherwise. However</w:t>
      </w:r>
      <w:r w:rsidR="00027E53">
        <w:rPr>
          <w:bCs/>
        </w:rPr>
        <w:t>,</w:t>
      </w:r>
      <w:r w:rsidR="005D2851">
        <w:rPr>
          <w:bCs/>
        </w:rPr>
        <w:t xml:space="preserve"> </w:t>
      </w:r>
      <w:r w:rsidRPr="001C65C2">
        <w:rPr>
          <w:bCs/>
        </w:rPr>
        <w:t>dyslexia is categorized as a disability as defined by the Terms and Definitions of the Equality Act 2010</w:t>
      </w:r>
      <w:r w:rsidR="00027E53">
        <w:rPr>
          <w:bCs/>
        </w:rPr>
        <w:t>,</w:t>
      </w:r>
      <w:r w:rsidRPr="001C65C2">
        <w:rPr>
          <w:bCs/>
        </w:rPr>
        <w:t xml:space="preserve"> because the Act considers dyslexia to be a condition recognizable as 'a mental impairment that has a substantial and long-term adverse effect on an individual's ability to conduct normal day-to-day activities' (Office for Disability Issues, 2011, p7). Dyslexia is referred to twice in the Guidance Notes (ibid)</w:t>
      </w:r>
      <w:r w:rsidR="004C462A">
        <w:rPr>
          <w:bCs/>
        </w:rPr>
        <w:t>,</w:t>
      </w:r>
      <w:r w:rsidRPr="001C65C2">
        <w:rPr>
          <w:bCs/>
        </w:rPr>
        <w:t xml:space="preserve"> firstly as an example of a disability which can arise from impairments (ibid, Section A5, p9)</w:t>
      </w:r>
      <w:r w:rsidR="00027E53">
        <w:rPr>
          <w:bCs/>
        </w:rPr>
        <w:t>,</w:t>
      </w:r>
      <w:r w:rsidRPr="001C65C2">
        <w:rPr>
          <w:bCs/>
        </w:rPr>
        <w:t xml:space="preserve"> and later as a part of one of the many examples of circumstances intended to provide clarification about the scope of the Act in which dyslexia is suggested as a condition which may cause an individual to develop coping or avoidance strategies which can fail in some circumstances (ibid, Section B10, p19). Translated into the environment of learning and study at university, this means that a student with dyslexia - considered as an unseen, hidden and not immediately obvious disability which is substantial and long-t</w:t>
      </w:r>
      <w:r w:rsidR="00027E53">
        <w:rPr>
          <w:bCs/>
        </w:rPr>
        <w:t>erm - is assumed likely to be a</w:t>
      </w:r>
      <w:r w:rsidRPr="001C65C2">
        <w:rPr>
          <w:bCs/>
        </w:rPr>
        <w:t xml:space="preserve"> learner who will find the conventional academic processes of university particularly challenging due to the mental impairments that are considered as characteristic of the condition. Setting aside for </w:t>
      </w:r>
      <w:r w:rsidRPr="001C65C2">
        <w:rPr>
          <w:bCs/>
        </w:rPr>
        <w:lastRenderedPageBreak/>
        <w:t>the moment how dyslexic students may feel about being labelled as disabled</w:t>
      </w:r>
      <w:r w:rsidR="004C462A">
        <w:rPr>
          <w:bCs/>
        </w:rPr>
        <w:t>, and more especially as ‘mentally impaired’</w:t>
      </w:r>
      <w:r w:rsidRPr="001C65C2">
        <w:rPr>
          <w:bCs/>
        </w:rPr>
        <w:t xml:space="preserve"> - which is di</w:t>
      </w:r>
      <w:r w:rsidR="001D222A">
        <w:rPr>
          <w:bCs/>
        </w:rPr>
        <w:t>scussed below in sub-section 2.1</w:t>
      </w:r>
      <w:r w:rsidR="00C94E7D">
        <w:rPr>
          <w:bCs/>
        </w:rPr>
        <w:t>(IV)</w:t>
      </w:r>
      <w:r w:rsidRPr="001C65C2">
        <w:rPr>
          <w:bCs/>
        </w:rPr>
        <w:t xml:space="preserve"> - the first immediate outcome is that such students will be eligible to apply for support through the Disabled Students' Allowance (DSA) in the UK. The DSA is a funding stream that is reserved for disabled students</w:t>
      </w:r>
      <w:r w:rsidR="004C462A">
        <w:rPr>
          <w:bCs/>
        </w:rPr>
        <w:t>, which</w:t>
      </w:r>
      <w:r w:rsidRPr="001C65C2">
        <w:rPr>
          <w:bCs/>
        </w:rPr>
        <w:t xml:space="preserve"> provide</w:t>
      </w:r>
      <w:r w:rsidR="004C462A">
        <w:rPr>
          <w:bCs/>
        </w:rPr>
        <w:t>s</w:t>
      </w:r>
      <w:r w:rsidRPr="001C65C2">
        <w:rPr>
          <w:bCs/>
        </w:rPr>
        <w:t xml:space="preserve"> financial assistance to cover the purchase of equipment, resources and personal support with the aim of ensuring that study at university becomes as fair and equitable as possible in comparison to students with no disabilities. In 2015</w:t>
      </w:r>
      <w:r w:rsidR="00027E53">
        <w:rPr>
          <w:bCs/>
        </w:rPr>
        <w:t>,</w:t>
      </w:r>
      <w:r w:rsidRPr="001C65C2">
        <w:rPr>
          <w:bCs/>
        </w:rPr>
        <w:t xml:space="preserve"> the UK Government announced an intention to remove dyslexia as a qualifying condition that is eligible for consideration under the DSA, presumably because it was considered no longer </w:t>
      </w:r>
      <w:r w:rsidR="004C462A">
        <w:rPr>
          <w:bCs/>
        </w:rPr>
        <w:t>appropriate to do so given the most contemporary views of dyslexia</w:t>
      </w:r>
      <w:r w:rsidRPr="001C65C2">
        <w:rPr>
          <w:bCs/>
        </w:rPr>
        <w:t xml:space="preserve">, </w:t>
      </w:r>
      <w:r w:rsidR="004C462A">
        <w:rPr>
          <w:bCs/>
        </w:rPr>
        <w:t xml:space="preserve">despite it being </w:t>
      </w:r>
      <w:r w:rsidRPr="001C65C2">
        <w:rPr>
          <w:bCs/>
        </w:rPr>
        <w:t>indisputable that dyslexia is long term and persists into adulthood (e.g.: Bruck, 1992</w:t>
      </w:r>
      <w:r w:rsidR="00C94E7D">
        <w:rPr>
          <w:bCs/>
        </w:rPr>
        <w:t>;</w:t>
      </w:r>
      <w:r w:rsidRPr="001C65C2">
        <w:rPr>
          <w:bCs/>
        </w:rPr>
        <w:t xml:space="preserve"> Carawan </w:t>
      </w:r>
      <w:r w:rsidR="00773C55">
        <w:rPr>
          <w:bCs/>
        </w:rPr>
        <w:t>et</w:t>
      </w:r>
      <w:r w:rsidR="00375674">
        <w:rPr>
          <w:bCs/>
        </w:rPr>
        <w:t>.</w:t>
      </w:r>
      <w:r w:rsidR="00773C55">
        <w:rPr>
          <w:bCs/>
        </w:rPr>
        <w:t>al.</w:t>
      </w:r>
      <w:r w:rsidR="00027E53">
        <w:rPr>
          <w:bCs/>
        </w:rPr>
        <w:t>, 2016). A</w:t>
      </w:r>
      <w:r w:rsidRPr="001C65C2">
        <w:rPr>
          <w:bCs/>
        </w:rPr>
        <w:t>s a direct result of lobbying from parent groups, individuals and not least, professional associations such as the British Dyslexia Association (BDA) and the Association of Dyslexia Specialists in Higher Education (ADSHE) the d</w:t>
      </w:r>
      <w:r>
        <w:rPr>
          <w:bCs/>
        </w:rPr>
        <w:t>ecision was deferred (2016/17).</w:t>
      </w:r>
    </w:p>
    <w:p w14:paraId="124183F5" w14:textId="72114838" w:rsidR="00BF2FA4" w:rsidRDefault="00BF2FA4" w:rsidP="00BF2FA4">
      <w:pPr>
        <w:rPr>
          <w:bCs/>
        </w:rPr>
      </w:pPr>
      <w:r w:rsidRPr="001C65C2">
        <w:rPr>
          <w:bCs/>
        </w:rPr>
        <w:t>Thus at this time, students with a dyslexia that has be</w:t>
      </w:r>
      <w:r w:rsidR="00027E53">
        <w:rPr>
          <w:bCs/>
        </w:rPr>
        <w:t xml:space="preserve">en identified and documented </w:t>
      </w:r>
      <w:r w:rsidR="004C462A">
        <w:rPr>
          <w:bCs/>
        </w:rPr>
        <w:t>are able to</w:t>
      </w:r>
      <w:r w:rsidRPr="001C65C2">
        <w:rPr>
          <w:bCs/>
        </w:rPr>
        <w:t xml:space="preserve"> apply for help with their studies through the DSA. This means that following a formal Needs Assessment, usually conducted by a Disability Needs Assessor either at the student's university or at a specialist centre nearby, a list of recommended equipment and resources is drawn up. Typically this includes, for example, a laptop computer with specialist assistive technology software installed such as an advanced spell-checker or text-to-speech software applications</w:t>
      </w:r>
      <w:r w:rsidR="00C10BFF">
        <w:rPr>
          <w:bCs/>
        </w:rPr>
        <w:t>;</w:t>
      </w:r>
      <w:r w:rsidRPr="001C65C2">
        <w:rPr>
          <w:bCs/>
        </w:rPr>
        <w:t xml:space="preserve"> together with a schedule of personal study assistance, most often consisting of an entitlement to a course of specialist study skills support tutorials designed to guide the student towards more easily managing the administrative, clerical and organizational tasks that are an essential part of study at university. However</w:t>
      </w:r>
      <w:r w:rsidR="00027E53">
        <w:rPr>
          <w:bCs/>
        </w:rPr>
        <w:t>,</w:t>
      </w:r>
      <w:r w:rsidRPr="001C65C2">
        <w:rPr>
          <w:bCs/>
        </w:rPr>
        <w:t xml:space="preserve"> the Equality Act 2010 also requires universities to provide reasonable adjustments to all aspects of their physical environment, their operational procedures, curriculum delivery and assessment, and associated academic-related and administrative processes. At a practical level for the student with dyslexia, this typically may mean providing study areas that are differentiated from those more widely available for other students by being located in quieter environments with fewer distractions; ensuring that some computer workstations are equipped with specialist assistive technology software applications; that Virtual Learning Environments (VLEs) are formatted to be easy to navigate with content that is easy to access; that additional time may be provided for students with dyslexia to </w:t>
      </w:r>
      <w:r w:rsidRPr="001C65C2">
        <w:rPr>
          <w:bCs/>
        </w:rPr>
        <w:lastRenderedPageBreak/>
        <w:t xml:space="preserve">complete formal examinations. Not least this recognizes that in the domain of adult learning at higher intellectually functional levels, </w:t>
      </w:r>
      <w:r w:rsidR="00027E53">
        <w:rPr>
          <w:bCs/>
        </w:rPr>
        <w:t>(</w:t>
      </w:r>
      <w:r w:rsidRPr="001C65C2">
        <w:rPr>
          <w:bCs/>
        </w:rPr>
        <w:t>that is in higher education</w:t>
      </w:r>
      <w:r w:rsidR="00027E53">
        <w:rPr>
          <w:bCs/>
        </w:rPr>
        <w:t>)</w:t>
      </w:r>
      <w:r w:rsidRPr="001C65C2">
        <w:rPr>
          <w:bCs/>
        </w:rPr>
        <w:t>, early-learning academic challenges that are functions of weaknesses in literacy skills have been shown to be often subsumed by later-learning organizational struggles that impact more substantially on learning confidence</w:t>
      </w:r>
      <w:r w:rsidR="00C10BFF">
        <w:rPr>
          <w:bCs/>
        </w:rPr>
        <w:t>. This is</w:t>
      </w:r>
      <w:r w:rsidRPr="001C65C2">
        <w:rPr>
          <w:bCs/>
        </w:rPr>
        <w:t xml:space="preserve"> in comparison with earlier learning difficulties where processes are developed to circumvent earlier learning weaknesses</w:t>
      </w:r>
      <w:r w:rsidR="00C10BFF">
        <w:rPr>
          <w:bCs/>
        </w:rPr>
        <w:t xml:space="preserve"> </w:t>
      </w:r>
      <w:r w:rsidR="00C10BFF" w:rsidRPr="001C65C2">
        <w:rPr>
          <w:bCs/>
        </w:rPr>
        <w:t xml:space="preserve">(Kirby </w:t>
      </w:r>
      <w:r w:rsidR="00C10BFF">
        <w:rPr>
          <w:bCs/>
        </w:rPr>
        <w:t>et.al.</w:t>
      </w:r>
      <w:r w:rsidR="00C10BFF" w:rsidRPr="001C65C2">
        <w:rPr>
          <w:bCs/>
        </w:rPr>
        <w:t>, 2008)</w:t>
      </w:r>
      <w:r w:rsidR="00027E53">
        <w:rPr>
          <w:bCs/>
        </w:rPr>
        <w:t>,</w:t>
      </w:r>
      <w:r w:rsidRPr="001C65C2">
        <w:rPr>
          <w:bCs/>
        </w:rPr>
        <w:t xml:space="preserve"> often through widespread use of study aids and support agencies or technology (Olofsson </w:t>
      </w:r>
      <w:r w:rsidR="00773C55">
        <w:rPr>
          <w:bCs/>
        </w:rPr>
        <w:t>et</w:t>
      </w:r>
      <w:r w:rsidR="00375674">
        <w:rPr>
          <w:bCs/>
        </w:rPr>
        <w:t>.</w:t>
      </w:r>
      <w:r w:rsidR="00773C55">
        <w:rPr>
          <w:bCs/>
        </w:rPr>
        <w:t>al.</w:t>
      </w:r>
      <w:r w:rsidRPr="001C65C2">
        <w:rPr>
          <w:bCs/>
        </w:rPr>
        <w:t>, 2012).</w:t>
      </w:r>
    </w:p>
    <w:p w14:paraId="3899D53E" w14:textId="09E04921" w:rsidR="00DA06BE" w:rsidRDefault="00DA06BE" w:rsidP="00DA06BE">
      <w:pPr>
        <w:rPr>
          <w:bCs/>
        </w:rPr>
      </w:pPr>
      <w:r w:rsidRPr="000D7C9A">
        <w:rPr>
          <w:bCs/>
        </w:rPr>
        <w:t>Thus, dyslexia remains a challenging condition to define</w:t>
      </w:r>
      <w:r w:rsidR="00027E53">
        <w:rPr>
          <w:bCs/>
        </w:rPr>
        <w:t>,</w:t>
      </w:r>
      <w:r w:rsidRPr="000D7C9A">
        <w:rPr>
          <w:bCs/>
        </w:rPr>
        <w:t xml:space="preserve"> with a range and scope of definitions that has emerged over a century of study</w:t>
      </w:r>
      <w:r w:rsidR="00C10BFF">
        <w:rPr>
          <w:bCs/>
        </w:rPr>
        <w:t>,</w:t>
      </w:r>
      <w:r w:rsidRPr="000D7C9A">
        <w:rPr>
          <w:bCs/>
        </w:rPr>
        <w:t xml:space="preserve"> largely stemming from an interest in explaining why some children find learning to read particularly challenging in comparison to many of their peers (Lombardino &amp; Gauger, 2014). For some ch</w:t>
      </w:r>
      <w:r w:rsidR="00027E53">
        <w:rPr>
          <w:bCs/>
        </w:rPr>
        <w:t xml:space="preserve">ildren this may be through disadvantaged </w:t>
      </w:r>
      <w:r w:rsidRPr="000D7C9A">
        <w:rPr>
          <w:bCs/>
        </w:rPr>
        <w:t>social backgrounds associated with low literacy levels (Snowling, 2012) or a low intellectual ability</w:t>
      </w:r>
      <w:r w:rsidR="00C10BFF">
        <w:rPr>
          <w:bCs/>
        </w:rPr>
        <w:t>.</w:t>
      </w:r>
      <w:r w:rsidRPr="000D7C9A">
        <w:rPr>
          <w:bCs/>
        </w:rPr>
        <w:t xml:space="preserve"> </w:t>
      </w:r>
      <w:r w:rsidR="00C10BFF">
        <w:rPr>
          <w:bCs/>
        </w:rPr>
        <w:t>B</w:t>
      </w:r>
      <w:r w:rsidRPr="000D7C9A">
        <w:rPr>
          <w:bCs/>
        </w:rPr>
        <w:t xml:space="preserve">ut for others who </w:t>
      </w:r>
      <w:r w:rsidR="00C10BFF">
        <w:rPr>
          <w:bCs/>
        </w:rPr>
        <w:t xml:space="preserve">do not </w:t>
      </w:r>
      <w:r w:rsidRPr="000D7C9A">
        <w:rPr>
          <w:bCs/>
        </w:rPr>
        <w:t>appear to bring these challenges to their learning, the slow uptake in reading skills appears to be due to disturbances in some elements of the cognitive processing of some sensory inputs (Stanovich, 2000). It is significant</w:t>
      </w:r>
      <w:r w:rsidR="00027E53">
        <w:rPr>
          <w:bCs/>
        </w:rPr>
        <w:t>,</w:t>
      </w:r>
      <w:r w:rsidRPr="000D7C9A">
        <w:rPr>
          <w:bCs/>
        </w:rPr>
        <w:t xml:space="preserve"> therefore</w:t>
      </w:r>
      <w:r w:rsidR="00027E53">
        <w:rPr>
          <w:bCs/>
        </w:rPr>
        <w:t>,</w:t>
      </w:r>
      <w:r w:rsidRPr="000D7C9A">
        <w:rPr>
          <w:bCs/>
        </w:rPr>
        <w:t xml:space="preserve"> that </w:t>
      </w:r>
      <w:r w:rsidR="001B5D38">
        <w:rPr>
          <w:bCs/>
        </w:rPr>
        <w:t xml:space="preserve">in </w:t>
      </w:r>
      <w:r w:rsidRPr="000D7C9A">
        <w:rPr>
          <w:bCs/>
        </w:rPr>
        <w:t>relatively recent</w:t>
      </w:r>
      <w:r w:rsidR="001B5D38">
        <w:rPr>
          <w:bCs/>
        </w:rPr>
        <w:t xml:space="preserve"> research, interest has been refocused on gaining a better</w:t>
      </w:r>
      <w:r w:rsidRPr="000D7C9A">
        <w:rPr>
          <w:bCs/>
        </w:rPr>
        <w:t xml:space="preserve"> understand</w:t>
      </w:r>
      <w:r w:rsidR="001B5D38">
        <w:rPr>
          <w:bCs/>
        </w:rPr>
        <w:t>ing</w:t>
      </w:r>
      <w:r w:rsidRPr="000D7C9A">
        <w:rPr>
          <w:bCs/>
        </w:rPr>
        <w:t xml:space="preserve"> </w:t>
      </w:r>
      <w:r w:rsidR="00C10BFF">
        <w:rPr>
          <w:bCs/>
        </w:rPr>
        <w:t xml:space="preserve">of </w:t>
      </w:r>
      <w:r w:rsidRPr="000D7C9A">
        <w:rPr>
          <w:bCs/>
        </w:rPr>
        <w:t xml:space="preserve">subtypes of dyslexia. One study which indicates some of the earlier theorizing about dyslexia from this perspective </w:t>
      </w:r>
      <w:r w:rsidR="00C10BFF">
        <w:rPr>
          <w:bCs/>
        </w:rPr>
        <w:t>noted</w:t>
      </w:r>
      <w:r w:rsidRPr="000D7C9A">
        <w:rPr>
          <w:bCs/>
        </w:rPr>
        <w:t xml:space="preserve"> that there appeared to be evidence in developmental dyslexia of the subtypes more normally associated with acquired dyslexia - that is, through brain trauma (Castles &amp; </w:t>
      </w:r>
      <w:r w:rsidR="007C458F">
        <w:rPr>
          <w:bCs/>
        </w:rPr>
        <w:t>Coltheart</w:t>
      </w:r>
      <w:r w:rsidRPr="000D7C9A">
        <w:rPr>
          <w:bCs/>
        </w:rPr>
        <w:t>, 1993). This suggests that there may be distinct dyslexia factors which may be more</w:t>
      </w:r>
      <w:r w:rsidR="00C10BFF">
        <w:rPr>
          <w:bCs/>
        </w:rPr>
        <w:t>,</w:t>
      </w:r>
      <w:r w:rsidRPr="000D7C9A">
        <w:rPr>
          <w:bCs/>
        </w:rPr>
        <w:t xml:space="preserve"> or less prevalent in any single individual who presents dyslexia or a dyslexia-like study and learning profile. More recent work has taken dyslexia in adults as a focus and particularly, students in higher education settings. Centred in The Netherlands, recent studies by Tamboer and colleagues </w:t>
      </w:r>
      <w:r w:rsidR="001B5D38">
        <w:rPr>
          <w:bCs/>
        </w:rPr>
        <w:t>(</w:t>
      </w:r>
      <w:r w:rsidRPr="000D7C9A">
        <w:rPr>
          <w:bCs/>
        </w:rPr>
        <w:t>in particu</w:t>
      </w:r>
      <w:r w:rsidR="001B5D38">
        <w:rPr>
          <w:bCs/>
        </w:rPr>
        <w:t xml:space="preserve">lar </w:t>
      </w:r>
      <w:r w:rsidRPr="000D7C9A">
        <w:rPr>
          <w:bCs/>
        </w:rPr>
        <w:t xml:space="preserve">Tamboer </w:t>
      </w:r>
      <w:r w:rsidR="00773C55">
        <w:rPr>
          <w:bCs/>
        </w:rPr>
        <w:t>et</w:t>
      </w:r>
      <w:r w:rsidR="00375674">
        <w:rPr>
          <w:bCs/>
        </w:rPr>
        <w:t>.</w:t>
      </w:r>
      <w:r w:rsidR="00773C55">
        <w:rPr>
          <w:bCs/>
        </w:rPr>
        <w:t>al.</w:t>
      </w:r>
      <w:r w:rsidRPr="000D7C9A">
        <w:rPr>
          <w:bCs/>
        </w:rPr>
        <w:t xml:space="preserve">, </w:t>
      </w:r>
      <w:r w:rsidR="001B5D38">
        <w:rPr>
          <w:bCs/>
        </w:rPr>
        <w:t>(</w:t>
      </w:r>
      <w:r w:rsidRPr="000D7C9A">
        <w:rPr>
          <w:bCs/>
        </w:rPr>
        <w:t>2014)</w:t>
      </w:r>
      <w:r w:rsidR="001B5D38">
        <w:rPr>
          <w:bCs/>
        </w:rPr>
        <w:t>)</w:t>
      </w:r>
      <w:r w:rsidRPr="000D7C9A">
        <w:rPr>
          <w:bCs/>
        </w:rPr>
        <w:t xml:space="preserve"> are </w:t>
      </w:r>
      <w:r w:rsidR="00C10BFF">
        <w:rPr>
          <w:bCs/>
        </w:rPr>
        <w:t xml:space="preserve">extending </w:t>
      </w:r>
      <w:r w:rsidRPr="000D7C9A">
        <w:rPr>
          <w:bCs/>
        </w:rPr>
        <w:t>the discussion by building on earlier research that focused on dyslexia as a multi-dimensional condition: Le J</w:t>
      </w:r>
      <w:r>
        <w:rPr>
          <w:bCs/>
        </w:rPr>
        <w:t xml:space="preserve">an </w:t>
      </w:r>
      <w:r w:rsidR="00773C55">
        <w:rPr>
          <w:bCs/>
        </w:rPr>
        <w:t>et al.</w:t>
      </w:r>
      <w:r>
        <w:rPr>
          <w:bCs/>
        </w:rPr>
        <w:t xml:space="preserve"> (2009) explored symptom</w:t>
      </w:r>
      <w:r w:rsidRPr="000D7C9A">
        <w:rPr>
          <w:bCs/>
        </w:rPr>
        <w:t>s of dyslexia in group of elementary school children (n=113) to build a diagnos</w:t>
      </w:r>
      <w:r>
        <w:rPr>
          <w:bCs/>
        </w:rPr>
        <w:t>t</w:t>
      </w:r>
      <w:r w:rsidRPr="000D7C9A">
        <w:rPr>
          <w:bCs/>
        </w:rPr>
        <w:t xml:space="preserve">ic tool </w:t>
      </w:r>
      <w:r w:rsidR="001B5D38">
        <w:rPr>
          <w:bCs/>
        </w:rPr>
        <w:t>b</w:t>
      </w:r>
      <w:r w:rsidR="00907568">
        <w:rPr>
          <w:bCs/>
        </w:rPr>
        <w:t>ase</w:t>
      </w:r>
      <w:r w:rsidRPr="000D7C9A">
        <w:rPr>
          <w:bCs/>
        </w:rPr>
        <w:t xml:space="preserve">d on a multi-variate analysis of characteristics of dyslexia to guide dyslexia assessors to expediently identify the presence of dyslexia or not. </w:t>
      </w:r>
      <w:r w:rsidR="00C10BFF">
        <w:rPr>
          <w:bCs/>
        </w:rPr>
        <w:t>Eight</w:t>
      </w:r>
      <w:r w:rsidRPr="000D7C9A">
        <w:rPr>
          <w:bCs/>
        </w:rPr>
        <w:t xml:space="preserve"> variables from the four cognitive categories of metaphonological skills - that is, awareness of the sound structures of spoken words, more often known as phonological awareness</w:t>
      </w:r>
      <w:r w:rsidR="00C10BFF">
        <w:rPr>
          <w:bCs/>
        </w:rPr>
        <w:t>;</w:t>
      </w:r>
      <w:r w:rsidRPr="000D7C9A">
        <w:rPr>
          <w:bCs/>
        </w:rPr>
        <w:t xml:space="preserve"> morphology knowledge - relating to word structures and word inter-relationships</w:t>
      </w:r>
      <w:r w:rsidR="00C10BFF">
        <w:rPr>
          <w:bCs/>
        </w:rPr>
        <w:t>;</w:t>
      </w:r>
      <w:r w:rsidRPr="000D7C9A">
        <w:rPr>
          <w:bCs/>
        </w:rPr>
        <w:t xml:space="preserve"> visuo-attentional capacities - which is concerned with the visual span of </w:t>
      </w:r>
      <w:r w:rsidRPr="000D7C9A">
        <w:rPr>
          <w:bCs/>
        </w:rPr>
        <w:lastRenderedPageBreak/>
        <w:t>attention in reading</w:t>
      </w:r>
      <w:r w:rsidR="00C10BFF">
        <w:rPr>
          <w:bCs/>
        </w:rPr>
        <w:t>;</w:t>
      </w:r>
      <w:r w:rsidRPr="000D7C9A">
        <w:rPr>
          <w:bCs/>
        </w:rPr>
        <w:t xml:space="preserve"> and differentiating auditory contrasts - such as typically discerning the differences in similar sounding syl</w:t>
      </w:r>
      <w:r>
        <w:rPr>
          <w:bCs/>
        </w:rPr>
        <w:t>lables, for example between '~ti~' and '~di</w:t>
      </w:r>
      <w:r w:rsidRPr="000D7C9A">
        <w:rPr>
          <w:bCs/>
        </w:rPr>
        <w:t xml:space="preserve">~'. These variables were collectively established as significant predictors of the likelihood of dyslexia being present. Pennington (2006) </w:t>
      </w:r>
      <w:r w:rsidR="00C10BFF">
        <w:rPr>
          <w:bCs/>
        </w:rPr>
        <w:t xml:space="preserve">had previously </w:t>
      </w:r>
      <w:r w:rsidRPr="000D7C9A">
        <w:rPr>
          <w:bCs/>
        </w:rPr>
        <w:t xml:space="preserve">suggested a multi-factorial cognitive deficit model to explain the causes of dyslexia which emerged out interest in explaining the co-morbidities of dyslexia with attention deficit hyperactive disorder (ADHD) and of dyslexia with speech sound disorder (SSD). One of the key findings suggested that although a multi-variate model did not achieve a thorough understanding of developmental disorders such as dyslexia, ADHD and SDD, it did help in explaining more about the 'shared processes at the aetiologic, neural and cognitive levels' (ibid, p405) of such conditions. The focus </w:t>
      </w:r>
      <w:r w:rsidR="001B5D38">
        <w:rPr>
          <w:bCs/>
        </w:rPr>
        <w:t xml:space="preserve">of the Netherlands studies was </w:t>
      </w:r>
      <w:r w:rsidRPr="000D7C9A">
        <w:rPr>
          <w:bCs/>
        </w:rPr>
        <w:t xml:space="preserve">to explore more fully the factor structure of dyslexia to try to determine firstly whether understanding more about the subtypes of dyslexia can enable more effective screening tools to be developed for use in identifying the syndrome amongst university students, and secondly whether these are distinguishing features of dyslexic learners alone or that they can be observed to varying degrees in other, even all students. This approach in attempting to understand dyslexia and how it might be identified more specifically in tertiary education settings is particularly pertinent to my study </w:t>
      </w:r>
      <w:r w:rsidR="00375674">
        <w:rPr>
          <w:bCs/>
        </w:rPr>
        <w:t xml:space="preserve">(see </w:t>
      </w:r>
      <w:r w:rsidR="00FE329E">
        <w:rPr>
          <w:bCs/>
        </w:rPr>
        <w:t>sub-section 3.</w:t>
      </w:r>
      <w:r w:rsidR="00375674">
        <w:rPr>
          <w:bCs/>
        </w:rPr>
        <w:t>1(IV) below)</w:t>
      </w:r>
      <w:r w:rsidRPr="000D7C9A">
        <w:rPr>
          <w:bCs/>
        </w:rPr>
        <w:t>.</w:t>
      </w:r>
    </w:p>
    <w:p w14:paraId="41A520FA" w14:textId="5C723A84" w:rsidR="00BF2FA4" w:rsidRDefault="00BF2FA4" w:rsidP="00BF2FA4">
      <w:pPr>
        <w:rPr>
          <w:bCs/>
        </w:rPr>
      </w:pPr>
      <w:r w:rsidRPr="001C65C2">
        <w:rPr>
          <w:bCs/>
        </w:rPr>
        <w:t>It might be argued that much of the problem</w:t>
      </w:r>
      <w:r w:rsidR="00CB3913">
        <w:rPr>
          <w:bCs/>
        </w:rPr>
        <w:t xml:space="preserve"> in pinning down what dyslexia </w:t>
      </w:r>
      <w:r w:rsidR="00CB3913">
        <w:rPr>
          <w:bCs/>
          <w:i/>
        </w:rPr>
        <w:t>is</w:t>
      </w:r>
      <w:r w:rsidR="00CB3913">
        <w:rPr>
          <w:bCs/>
        </w:rPr>
        <w:t>,</w:t>
      </w:r>
      <w:r w:rsidRPr="001C65C2">
        <w:rPr>
          <w:bCs/>
        </w:rPr>
        <w:t xml:space="preserve"> is a function of the way in which </w:t>
      </w:r>
      <w:r w:rsidR="00CB3913">
        <w:rPr>
          <w:bCs/>
        </w:rPr>
        <w:t>it</w:t>
      </w:r>
      <w:r w:rsidRPr="001C65C2">
        <w:rPr>
          <w:bCs/>
        </w:rPr>
        <w:t xml:space="preserve"> is </w:t>
      </w:r>
      <w:r w:rsidRPr="001B5D38">
        <w:rPr>
          <w:bCs/>
          <w:i/>
        </w:rPr>
        <w:t>assessed</w:t>
      </w:r>
      <w:r w:rsidRPr="001C65C2">
        <w:rPr>
          <w:bCs/>
        </w:rPr>
        <w:t>. In the case of the literacy-related dimensions of dyslexia that are most noticeable in young learners, Stanovich in particular has repeatedly questioned the discrepancy approach persistently used to measure dyslexia, insisting that when aptitude-achievement is used as the benchmark comparator, such a 'diagnosis' fails to properly discriminate between attributing poor reading abilities to dyslexia or to other typical causes (</w:t>
      </w:r>
      <w:r w:rsidR="00375674">
        <w:rPr>
          <w:bCs/>
        </w:rPr>
        <w:t xml:space="preserve">Stanovich, </w:t>
      </w:r>
      <w:r w:rsidRPr="001C65C2">
        <w:rPr>
          <w:bCs/>
        </w:rPr>
        <w:t>1988, 1991, 1993, 1996, 1999, 2000). Elliott &amp; Grigorenko (2014) bring this into the contemporary context in their argument that identifying dyslexia is problematic to the extent that assessments of it may be so flawed as to be irrelevant or at best, academically counter-productive. Notably, it has also been shown that students with dyslexia in higher education may not be a homogeneous group due to the lik</w:t>
      </w:r>
      <w:r>
        <w:rPr>
          <w:bCs/>
        </w:rPr>
        <w:t>e</w:t>
      </w:r>
      <w:r w:rsidRPr="001C65C2">
        <w:rPr>
          <w:bCs/>
        </w:rPr>
        <w:t>lihood that several subtypes of dyslexia or dyslexia-like pr</w:t>
      </w:r>
      <w:r w:rsidR="001B5D38">
        <w:rPr>
          <w:bCs/>
        </w:rPr>
        <w:t>ofiles may exist</w:t>
      </w:r>
      <w:r w:rsidR="00CB3913">
        <w:rPr>
          <w:bCs/>
        </w:rPr>
        <w:t>. H</w:t>
      </w:r>
      <w:r w:rsidR="001B5D38">
        <w:rPr>
          <w:bCs/>
        </w:rPr>
        <w:t>ence</w:t>
      </w:r>
      <w:r w:rsidR="00CB3913">
        <w:rPr>
          <w:bCs/>
        </w:rPr>
        <w:t>,</w:t>
      </w:r>
      <w:r w:rsidR="001B5D38">
        <w:rPr>
          <w:bCs/>
        </w:rPr>
        <w:t xml:space="preserve"> </w:t>
      </w:r>
      <w:r w:rsidRPr="001C65C2">
        <w:rPr>
          <w:bCs/>
        </w:rPr>
        <w:t xml:space="preserve">any identification approaches adopted need to be designed to respond accordingly (Tops </w:t>
      </w:r>
      <w:r w:rsidR="00773C55">
        <w:rPr>
          <w:bCs/>
        </w:rPr>
        <w:t>et</w:t>
      </w:r>
      <w:r w:rsidR="00375674">
        <w:rPr>
          <w:bCs/>
        </w:rPr>
        <w:t>.</w:t>
      </w:r>
      <w:r w:rsidR="00773C55">
        <w:rPr>
          <w:bCs/>
        </w:rPr>
        <w:t>al.</w:t>
      </w:r>
      <w:r w:rsidRPr="001C65C2">
        <w:rPr>
          <w:bCs/>
        </w:rPr>
        <w:t xml:space="preserve">, 2012). These issues are explored later </w:t>
      </w:r>
      <w:r w:rsidR="00712D0D">
        <w:rPr>
          <w:bCs/>
        </w:rPr>
        <w:t>(sub-section 2.1</w:t>
      </w:r>
      <w:r w:rsidR="00375674">
        <w:rPr>
          <w:bCs/>
        </w:rPr>
        <w:t>(VI)</w:t>
      </w:r>
      <w:r w:rsidR="00712D0D">
        <w:rPr>
          <w:bCs/>
        </w:rPr>
        <w:t>)</w:t>
      </w:r>
      <w:r w:rsidR="001B5D38">
        <w:rPr>
          <w:bCs/>
        </w:rPr>
        <w:t>,</w:t>
      </w:r>
      <w:r w:rsidR="00712D0D">
        <w:rPr>
          <w:bCs/>
        </w:rPr>
        <w:t xml:space="preserve"> </w:t>
      </w:r>
      <w:r w:rsidRPr="001C65C2">
        <w:rPr>
          <w:bCs/>
        </w:rPr>
        <w:t xml:space="preserve">where the discussion specifically expands on the problems and suggested solutions surrounding the determination of the extent of a dyslexic individual's dyslexia - that is, how to assess the severity of dyslexia, or to more </w:t>
      </w:r>
      <w:r w:rsidRPr="001C65C2">
        <w:rPr>
          <w:bCs/>
        </w:rPr>
        <w:lastRenderedPageBreak/>
        <w:t>properly resonate with the stance of this project, to find out more about the levels of incidence of dyslexia-like characteristics, that is, dyslexia-ness, in the learning and study profiles of university students</w:t>
      </w:r>
      <w:r w:rsidR="00CB3913">
        <w:rPr>
          <w:bCs/>
        </w:rPr>
        <w:t>,</w:t>
      </w:r>
      <w:r w:rsidRPr="001C65C2">
        <w:rPr>
          <w:bCs/>
        </w:rPr>
        <w:t xml:space="preserve"> and to understand how useful it may be to determine these in academic contexts. Hence, given the persistent debate surrounding the nature of dyslexia and which aspects of the syndrome might be measurable and for what purpose, assigning a metric to establish a worthwhile appraisal of dyslexia, dyslexia-like characteristics or dyslexia-implied study profiles in learning context is ambitious. It is Stanovich's view that domain-specific difficulties - for example, finding reading challenging, struggling with arithmetic - may be comorbid in many cases, but it is only helpful to group such difficulties under an umbrella te</w:t>
      </w:r>
      <w:r>
        <w:rPr>
          <w:bCs/>
        </w:rPr>
        <w:t>rm - such as 'learning disability</w:t>
      </w:r>
      <w:r w:rsidRPr="001C65C2">
        <w:rPr>
          <w:bCs/>
        </w:rPr>
        <w:t xml:space="preserve">' - after an initial domain-specific classification has been established (Stanovich, 1999). This is </w:t>
      </w:r>
      <w:r w:rsidR="00CB3913">
        <w:rPr>
          <w:bCs/>
        </w:rPr>
        <w:t>important</w:t>
      </w:r>
      <w:r w:rsidR="001B5D38">
        <w:rPr>
          <w:bCs/>
        </w:rPr>
        <w:t>,</w:t>
      </w:r>
      <w:r w:rsidRPr="001C65C2">
        <w:rPr>
          <w:bCs/>
        </w:rPr>
        <w:t xml:space="preserve"> not least because this argument adds weight to the adoption of a factorial view of dyslexia, especially in academically capable adult dyslexics where many of the early-years' learning difficulties may have been displaced by strategically developed learning solutions but which may expose other dyslexia 'factors' as more influential in the learning processes that are commensurate with study at university.</w:t>
      </w:r>
    </w:p>
    <w:p w14:paraId="628FC340" w14:textId="196C5004" w:rsidR="009C512B" w:rsidRDefault="00CB3913" w:rsidP="00BF2FA4">
      <w:r>
        <w:t>Finally, it is worth observing that i</w:t>
      </w:r>
      <w:r w:rsidR="00BF2FA4" w:rsidRPr="002C6C7D">
        <w:t>t seems clear that the Equality Act</w:t>
      </w:r>
      <w:r>
        <w:t xml:space="preserve"> (UK)</w:t>
      </w:r>
      <w:r w:rsidR="00BF2FA4" w:rsidRPr="002C6C7D">
        <w:t xml:space="preserve"> 2010 is built on a recognition of the social model of disability</w:t>
      </w:r>
      <w:r>
        <w:t>,</w:t>
      </w:r>
      <w:r w:rsidR="00BF2FA4" w:rsidRPr="002C6C7D">
        <w:t xml:space="preserve"> </w:t>
      </w:r>
      <w:r>
        <w:t xml:space="preserve">being </w:t>
      </w:r>
      <w:r w:rsidR="00BF2FA4" w:rsidRPr="002C6C7D">
        <w:t xml:space="preserve">one that views society as the disabling factor when people are physically impaired or different from most other members of </w:t>
      </w:r>
      <w:r>
        <w:t xml:space="preserve">that </w:t>
      </w:r>
      <w:r w:rsidR="00BF2FA4" w:rsidRPr="002C6C7D">
        <w:t>society. The Equality Act considers dyslexia to be one of a family of unseen or hidden impairments which are counted as disabilities</w:t>
      </w:r>
      <w:r>
        <w:t>. D</w:t>
      </w:r>
      <w:r w:rsidR="00BF2FA4" w:rsidRPr="002C6C7D">
        <w:t>espite the clear intentions of the Act to focus on inclusion and acces</w:t>
      </w:r>
      <w:r w:rsidR="001B5D38">
        <w:t xml:space="preserve">s, dyslexia has tacitly remained </w:t>
      </w:r>
      <w:r w:rsidR="00BF2FA4" w:rsidRPr="002C6C7D">
        <w:t>attributed to the individual</w:t>
      </w:r>
      <w:r w:rsidR="001B5D38">
        <w:t>,</w:t>
      </w:r>
      <w:r w:rsidR="00BF2FA4" w:rsidRPr="002C6C7D">
        <w:t xml:space="preserve"> not least through a persistence to </w:t>
      </w:r>
      <w:r w:rsidR="00BF2FA4" w:rsidRPr="00CB3913">
        <w:rPr>
          <w:i/>
        </w:rPr>
        <w:t>diagnose</w:t>
      </w:r>
      <w:r w:rsidR="00BF2FA4" w:rsidRPr="002C6C7D">
        <w:t> it</w:t>
      </w:r>
      <w:r>
        <w:t>,</w:t>
      </w:r>
      <w:r w:rsidR="00BF2FA4" w:rsidRPr="002C6C7D">
        <w:t xml:space="preserve"> which might be argued is more consistent with the now outdated m</w:t>
      </w:r>
      <w:r w:rsidR="001B5D38">
        <w:t xml:space="preserve">edical model of disability </w:t>
      </w:r>
      <w:r>
        <w:t xml:space="preserve">where </w:t>
      </w:r>
      <w:r w:rsidR="00BF2FA4" w:rsidRPr="002C6C7D">
        <w:t xml:space="preserve">disability is </w:t>
      </w:r>
      <w:r>
        <w:t xml:space="preserve">implied to be </w:t>
      </w:r>
      <w:r w:rsidR="00BF2FA4" w:rsidRPr="002C6C7D">
        <w:t xml:space="preserve">the fault of the disabled person rather than resulting from situations and circumstances in society that are not adjusted to account for </w:t>
      </w:r>
      <w:r w:rsidR="00BF2FA4">
        <w:t>different abilities, either phy</w:t>
      </w:r>
      <w:r w:rsidR="00BF2FA4" w:rsidRPr="002C6C7D">
        <w:t>sical or hidden. Much of the research evidence explored in this thesis persists in referring to a diagnosis of dyslexia</w:t>
      </w:r>
      <w:r w:rsidR="00782189">
        <w:t>,</w:t>
      </w:r>
      <w:r w:rsidR="00BF2FA4" w:rsidRPr="002C6C7D">
        <w:t> whereas the contemporary view about dyslexia in learning environments is that it is the structures and systems of delivery which should be considered as the disabling factor</w:t>
      </w:r>
      <w:r w:rsidR="00782189">
        <w:t>,</w:t>
      </w:r>
      <w:r w:rsidR="00BF2FA4" w:rsidRPr="002C6C7D">
        <w:t xml:space="preserve"> and that as long as learning outcomes that assess intellect and academic aptitude remain </w:t>
      </w:r>
      <w:r w:rsidR="00782189">
        <w:t>b</w:t>
      </w:r>
      <w:r w:rsidR="00907568">
        <w:t>ase</w:t>
      </w:r>
      <w:r w:rsidR="00BF2FA4" w:rsidRPr="002C6C7D">
        <w:t xml:space="preserve">d on high levels of literacy, learning barriers attributable to even a more positively-focused social construction of dyslexia are likely to remain, no matter how the syndrome is defined (Cameron &amp; Billington, 2015). One of the significant outcomes of this study reports on how students learned of their dyslexia to try to find out more about the </w:t>
      </w:r>
      <w:r w:rsidR="00BF2FA4" w:rsidRPr="002C6C7D">
        <w:lastRenderedPageBreak/>
        <w:t>impact of being diagnosed and how this may be correlate</w:t>
      </w:r>
      <w:r w:rsidR="00BF2FA4">
        <w:t>d with levels of academic confidence</w:t>
      </w:r>
      <w:r w:rsidR="00782189">
        <w:t xml:space="preserve"> (see sub-section 4.3(II)).</w:t>
      </w:r>
    </w:p>
    <w:p w14:paraId="1E8988FC" w14:textId="75B0D47E" w:rsidR="00235E20" w:rsidRDefault="00235E20" w:rsidP="00235E20">
      <w:pPr>
        <w:jc w:val="right"/>
      </w:pPr>
    </w:p>
    <w:p w14:paraId="40424B16" w14:textId="12E4BD25" w:rsidR="009C512B" w:rsidRPr="00BC38E7" w:rsidRDefault="004A0E68" w:rsidP="00ED09D1">
      <w:pPr>
        <w:pStyle w:val="Heading3"/>
      </w:pPr>
      <w:bookmarkStart w:id="27" w:name="_Toc5867432"/>
      <w:r>
        <w:t>II</w:t>
      </w:r>
      <w:r w:rsidR="00EF7026">
        <w:tab/>
      </w:r>
      <w:r w:rsidR="00CB3913">
        <w:t>T</w:t>
      </w:r>
      <w:r w:rsidR="006A7579">
        <w:t>heoretical standpoints of dyslexia</w:t>
      </w:r>
      <w:bookmarkEnd w:id="27"/>
    </w:p>
    <w:p w14:paraId="75DE5DFC" w14:textId="2AEF104F" w:rsidR="004F1A80" w:rsidRDefault="00311E96" w:rsidP="009C512B">
      <w:r>
        <w:t>A</w:t>
      </w:r>
      <w:r w:rsidR="004F1A80" w:rsidRPr="004F1A80">
        <w:t xml:space="preserve"> brief overview of some of the most important </w:t>
      </w:r>
      <w:r w:rsidR="00547D2F">
        <w:t xml:space="preserve">theories about what dyslexia </w:t>
      </w:r>
      <w:r w:rsidR="004F1A80" w:rsidRPr="004F1A80">
        <w:t>and its aetiology is</w:t>
      </w:r>
      <w:r w:rsidR="00547D2F">
        <w:t>, are</w:t>
      </w:r>
      <w:r w:rsidR="004F1A80" w:rsidRPr="004F1A80">
        <w:t xml:space="preserve"> </w:t>
      </w:r>
      <w:r>
        <w:t xml:space="preserve">now </w:t>
      </w:r>
      <w:r w:rsidR="004F1A80" w:rsidRPr="004F1A80">
        <w:t xml:space="preserve">presented. </w:t>
      </w:r>
      <w:r>
        <w:t>T</w:t>
      </w:r>
      <w:r w:rsidR="004F1A80" w:rsidRPr="004F1A80">
        <w:t>his section of the literature review is not intended to be a discussion or a critical rev</w:t>
      </w:r>
      <w:r w:rsidR="00547D2F">
        <w:t>iew of the theories</w:t>
      </w:r>
      <w:r>
        <w:t xml:space="preserve"> however, </w:t>
      </w:r>
      <w:r w:rsidR="00547D2F">
        <w:t xml:space="preserve">but </w:t>
      </w:r>
      <w:r w:rsidR="004F1A80" w:rsidRPr="004F1A80">
        <w:t>aims to provide a backdrop of the main ideas about dyslexia as a framework that, together with the theoretical underpinnings of academic confidence</w:t>
      </w:r>
      <w:r w:rsidR="00FE329E">
        <w:t xml:space="preserve"> presented </w:t>
      </w:r>
      <w:r>
        <w:t>later</w:t>
      </w:r>
      <w:r w:rsidR="00FE329E">
        <w:t xml:space="preserve"> (sub-section 2.2</w:t>
      </w:r>
      <w:r w:rsidR="004F1A80" w:rsidRPr="004F1A80">
        <w:t xml:space="preserve">), support the objectives of this </w:t>
      </w:r>
      <w:r w:rsidR="0017785A">
        <w:t>current study</w:t>
      </w:r>
      <w:r w:rsidR="004F1A80" w:rsidRPr="004F1A80">
        <w:t xml:space="preserve">. </w:t>
      </w:r>
    </w:p>
    <w:p w14:paraId="1A1852DB" w14:textId="369E0C2F" w:rsidR="004F1A80" w:rsidRDefault="004F1A80" w:rsidP="009C512B">
      <w:r w:rsidRPr="004F1A80">
        <w:t>Theories about dyslexia fall into several, broad categories: Attributing dyslexia to phonological skills and awareness differences is widely researched and supported</w:t>
      </w:r>
      <w:r w:rsidR="00547D2F">
        <w:t>,</w:t>
      </w:r>
      <w:r w:rsidRPr="004F1A80">
        <w:t xml:space="preserve"> not least due to relevance in explaining reading difficulties in children. Explaining dyslexia as an outcome of visual differences or irregular visuo-attentional processing appear</w:t>
      </w:r>
      <w:r w:rsidR="00A9794F">
        <w:t>s</w:t>
      </w:r>
      <w:r w:rsidRPr="004F1A80">
        <w:t xml:space="preserve"> at the outset to be quite different and sometimes rather specialized</w:t>
      </w:r>
      <w:r w:rsidR="00547D2F">
        <w:t>,</w:t>
      </w:r>
      <w:r w:rsidRPr="004F1A80">
        <w:t xml:space="preserve"> but these theories have also attracted substantial support. A more recent focus considers dyslexia as an example of natural human neurodiversity by placing it along a spectrum which is said to include, for example, autism and ADD (</w:t>
      </w:r>
      <w:r w:rsidR="0017785A">
        <w:t>A</w:t>
      </w:r>
      <w:r w:rsidRPr="004F1A80">
        <w:t>tte</w:t>
      </w:r>
      <w:r w:rsidR="00A9794F">
        <w:t xml:space="preserve">ntion </w:t>
      </w:r>
      <w:r w:rsidR="0017785A">
        <w:t>D</w:t>
      </w:r>
      <w:r w:rsidR="00A9794F">
        <w:t xml:space="preserve">eficit </w:t>
      </w:r>
      <w:r w:rsidR="0017785A">
        <w:t>D</w:t>
      </w:r>
      <w:r w:rsidR="00A9794F">
        <w:t>isorder). O</w:t>
      </w:r>
      <w:r w:rsidRPr="004F1A80">
        <w:t>ther theories have tried to blend some of the well-substantiated explanations into a more comprehensive framework for understanding the nature and aetiology of dyslexia by taking a neuro</w:t>
      </w:r>
      <w:r w:rsidR="00A9794F">
        <w:t>-biological standpoint</w:t>
      </w:r>
      <w:r w:rsidR="00A24040">
        <w:t>;</w:t>
      </w:r>
      <w:r w:rsidR="00A9794F">
        <w:t xml:space="preserve"> or </w:t>
      </w:r>
      <w:r w:rsidRPr="004F1A80">
        <w:t>to consider it as a multifactorial syndrome that presents a wide range of characteristics, attributes and differences</w:t>
      </w:r>
      <w:r w:rsidR="00A24040">
        <w:t>, not only</w:t>
      </w:r>
      <w:r w:rsidRPr="004F1A80">
        <w:t xml:space="preserve"> in learning and study behaviours </w:t>
      </w:r>
      <w:r w:rsidR="00A24040">
        <w:t>but also</w:t>
      </w:r>
      <w:r w:rsidRPr="004F1A80">
        <w:t xml:space="preserve"> more widely in everyday functioning. These will be taken in turn in an attempt to crystalize the most important features of each into short overviews</w:t>
      </w:r>
      <w:r w:rsidR="00A9794F">
        <w:t>,</w:t>
      </w:r>
      <w:r w:rsidRPr="004F1A80">
        <w:t xml:space="preserve"> to briefly illustrate their theoretical roots and </w:t>
      </w:r>
      <w:r w:rsidR="00A24040">
        <w:t>how they may be located</w:t>
      </w:r>
      <w:r w:rsidRPr="004F1A80">
        <w:t xml:space="preserve"> in the domain of learning and teaching, especially in higher education contexts.</w:t>
      </w:r>
    </w:p>
    <w:p w14:paraId="23B21DE3" w14:textId="74238CF8" w:rsidR="00B9181C" w:rsidRPr="00D80E8D" w:rsidRDefault="00F058BA" w:rsidP="009C512B">
      <w:pPr>
        <w:rPr>
          <w:i/>
        </w:rPr>
      </w:pPr>
      <w:r>
        <w:rPr>
          <w:rStyle w:val="Heading4Char"/>
          <w:i/>
        </w:rPr>
        <w:t xml:space="preserve">1. </w:t>
      </w:r>
      <w:r w:rsidR="009C512B" w:rsidRPr="00D80E8D">
        <w:rPr>
          <w:rStyle w:val="Heading4Char"/>
          <w:i/>
        </w:rPr>
        <w:t>Dyslexia is a phonological processing disturbance</w:t>
      </w:r>
      <w:r w:rsidR="009C512B" w:rsidRPr="00D80E8D">
        <w:rPr>
          <w:i/>
        </w:rPr>
        <w:t xml:space="preserve"> </w:t>
      </w:r>
    </w:p>
    <w:p w14:paraId="6AE64417" w14:textId="11984CF9" w:rsidR="006028D0" w:rsidRDefault="00B9181C" w:rsidP="009C512B">
      <w:r>
        <w:t>This is a major theory of dyslexia, offering</w:t>
      </w:r>
      <w:r w:rsidR="009C512B">
        <w:t xml:space="preserve"> the explanation for reading difficulties as resulting from impairments in forming gra</w:t>
      </w:r>
      <w:r w:rsidR="00A9794F">
        <w:t>pheme-phoneme correspondence:</w:t>
      </w:r>
      <w:r w:rsidR="009C512B">
        <w:t xml:space="preserve"> that is, understanding the connections between the forms of letters and the corresponding sounds that </w:t>
      </w:r>
      <w:r w:rsidR="00150A1C">
        <w:t xml:space="preserve">are </w:t>
      </w:r>
      <w:r w:rsidR="009C512B">
        <w:t>represent</w:t>
      </w:r>
      <w:r w:rsidR="00150A1C">
        <w:t>ed</w:t>
      </w:r>
      <w:r w:rsidR="009C512B">
        <w:t xml:space="preserve">. </w:t>
      </w:r>
      <w:r w:rsidR="00150A1C">
        <w:t xml:space="preserve">More specifically, </w:t>
      </w:r>
      <w:r w:rsidR="009C512B">
        <w:t xml:space="preserve">that the ability to blend or disassemble letter </w:t>
      </w:r>
      <w:r w:rsidR="009C512B">
        <w:lastRenderedPageBreak/>
        <w:t>combinations, i.e., syllables and words, into or from their corresponding speech sounds, becomes difficu</w:t>
      </w:r>
      <w:r w:rsidR="006028D0">
        <w:t xml:space="preserve">lt (Brady &amp; Shankweiler, 1991).  </w:t>
      </w:r>
      <w:r w:rsidR="006028D0" w:rsidRPr="006028D0">
        <w:t>In the phonological-core variable-difference framework, Stanovich (1988) argued that the primary difference between dyslexic and non-dyslexic individuals is evidenced by a deficiency in the cognitive dimension where phonological skills are located. This was said to explain differences in causes for retarded reading skills between young people with a dyslexia and others who were more of the 'garden variety' of poor readers (ibid, p590), a term originally coined by Gough &amp; Tu</w:t>
      </w:r>
      <w:r w:rsidR="0086012C">
        <w:t>nm</w:t>
      </w:r>
      <w:r w:rsidR="006028D0" w:rsidRPr="006028D0">
        <w:t>er (1986) in a study about decoding, reading and reading disabilities. The idea is based on the argument that an individual with dyslexia has a cognitive deficit that is by-and-large specific to reading</w:t>
      </w:r>
      <w:r w:rsidR="00A9794F">
        <w:t>,</w:t>
      </w:r>
      <w:r w:rsidR="006028D0" w:rsidRPr="006028D0">
        <w:t xml:space="preserve"> and that were deficits to extend more widely into other cognitive areas of functioning, then such an individual would not b</w:t>
      </w:r>
      <w:r w:rsidR="00A9794F">
        <w:t xml:space="preserve">e dyslexic but rather, </w:t>
      </w:r>
      <w:r w:rsidR="006028D0" w:rsidRPr="006028D0">
        <w:t>a 'garden variety' poor reader. The most important point is Stanovich's contention that in dyslexia</w:t>
      </w:r>
      <w:r w:rsidR="00640D98">
        <w:t>,</w:t>
      </w:r>
      <w:r w:rsidR="006028D0" w:rsidRPr="006028D0">
        <w:t xml:space="preserve"> the deficit is vertical in respect to the individual's inherent cognitive powers</w:t>
      </w:r>
      <w:r w:rsidR="00640D98">
        <w:t>,</w:t>
      </w:r>
      <w:r w:rsidR="006028D0" w:rsidRPr="006028D0">
        <w:t xml:space="preserve"> and hence is</w:t>
      </w:r>
      <w:r w:rsidR="00A9794F">
        <w:t xml:space="preserve"> domain-specific rather than </w:t>
      </w:r>
      <w:r w:rsidR="006028D0" w:rsidRPr="006028D0">
        <w:t>of a more horizontal nature which would be presented by extending across several cognitive domains such as attention and concentration, or visuo-spatial skills for example. This standpoint goes some way to explaining why much of the earlier dyslexia research is frequently rooted at the word-recognition level of phonological processing abilities. These are abilities which include, for example, difficulties in phonological decoding inefficiencies in short-term memory processes, or in translating the written representation of phonemes into their correct sound segments, for example in properly distinguishing the vowel sound differences that are centrally located in (English) words such as b</w:t>
      </w:r>
      <w:r w:rsidR="006028D0" w:rsidRPr="006028D0">
        <w:rPr>
          <w:b/>
        </w:rPr>
        <w:t>oa</w:t>
      </w:r>
      <w:r w:rsidR="006028D0" w:rsidRPr="006028D0">
        <w:t>t, b</w:t>
      </w:r>
      <w:r w:rsidR="006028D0" w:rsidRPr="006028D0">
        <w:rPr>
          <w:b/>
        </w:rPr>
        <w:t>oo</w:t>
      </w:r>
      <w:r w:rsidR="006028D0" w:rsidRPr="006028D0">
        <w:t>k, b</w:t>
      </w:r>
      <w:r w:rsidR="006028D0" w:rsidRPr="006028D0">
        <w:rPr>
          <w:b/>
        </w:rPr>
        <w:t>oo</w:t>
      </w:r>
      <w:r w:rsidR="006028D0" w:rsidRPr="006028D0">
        <w:t>t. This difficulty impacts prog</w:t>
      </w:r>
      <w:r w:rsidR="006028D0">
        <w:t>ressively when children advance</w:t>
      </w:r>
      <w:r w:rsidR="006028D0" w:rsidRPr="006028D0">
        <w:t xml:space="preserve"> from learning the individual sounds of letters and short letter combinations into blending these into words and hence challenges the development of reading skills, indicating that the link between phonological processing and acquisition of reading skills is causal (Wagner &amp; Torgesen, 1987), although later research sugge</w:t>
      </w:r>
      <w:r w:rsidR="00074FD7">
        <w:t xml:space="preserve">sted that this relationship may </w:t>
      </w:r>
      <w:r w:rsidR="00BB37BA">
        <w:t>be bi-directional. T</w:t>
      </w:r>
      <w:r w:rsidR="00A9794F">
        <w:t>hat is,</w:t>
      </w:r>
      <w:r w:rsidR="006028D0" w:rsidRPr="006028D0">
        <w:t xml:space="preserve"> it may </w:t>
      </w:r>
      <w:r w:rsidR="00074FD7">
        <w:t xml:space="preserve">equally </w:t>
      </w:r>
      <w:r w:rsidR="006028D0" w:rsidRPr="006028D0">
        <w:t xml:space="preserve">be the actions of learning to read which enable phonological awareness (Wagner </w:t>
      </w:r>
      <w:r w:rsidR="00773C55">
        <w:t>et</w:t>
      </w:r>
      <w:r w:rsidR="0086012C">
        <w:t>.</w:t>
      </w:r>
      <w:r w:rsidR="00773C55">
        <w:t>al.</w:t>
      </w:r>
      <w:r w:rsidR="006028D0" w:rsidRPr="006028D0">
        <w:t>, 1994).</w:t>
      </w:r>
      <w:r w:rsidR="00BC6BB2">
        <w:t xml:space="preserve"> </w:t>
      </w:r>
      <w:r w:rsidR="00BC6BB2" w:rsidRPr="00BC6BB2">
        <w:t>However</w:t>
      </w:r>
      <w:r w:rsidR="00A9794F">
        <w:t>,</w:t>
      </w:r>
      <w:r w:rsidR="00BC6BB2" w:rsidRPr="00BC6BB2">
        <w:t xml:space="preserve"> the most important point is that although phonological deficits may also occur in non-dyslexic poor readers, for them, deficits may also extend into other domains </w:t>
      </w:r>
      <w:r w:rsidR="000C3BAF" w:rsidRPr="00BC6BB2">
        <w:t>as well</w:t>
      </w:r>
      <w:r w:rsidR="00BC6BB2" w:rsidRPr="00BC6BB2">
        <w:t xml:space="preserve"> (Stanovich, 1994).</w:t>
      </w:r>
    </w:p>
    <w:p w14:paraId="0FF56F67" w14:textId="1718BB44" w:rsidR="000C3BAF" w:rsidRDefault="000C3BAF" w:rsidP="009C512B">
      <w:r w:rsidRPr="000C3BAF">
        <w:t>But why do phonological processes impact so much on reading? It is beyond the scop</w:t>
      </w:r>
      <w:r w:rsidR="00A9794F">
        <w:t>e of this thesis to engage with</w:t>
      </w:r>
      <w:r w:rsidRPr="000C3BAF">
        <w:t xml:space="preserve"> lengthy discussion about the components and processes that drive the acquisition of reading skills but the core idea of 'phonics' as a learning-to-read procedure is that it teaches children to match up the sound components of words with </w:t>
      </w:r>
      <w:r w:rsidRPr="000C3BAF">
        <w:lastRenderedPageBreak/>
        <w:t>individual letters or letter groups, and consequently is also di</w:t>
      </w:r>
      <w:r w:rsidR="00FE5E68">
        <w:t>rectly related to the simultaneous</w:t>
      </w:r>
      <w:r w:rsidRPr="000C3BAF">
        <w:t xml:space="preserve"> acquisition of spelling competency. For example, children will learn that the sound </w:t>
      </w:r>
      <w:r w:rsidR="00640D98">
        <w:t>‘</w:t>
      </w:r>
      <w:r w:rsidRPr="00897911">
        <w:rPr>
          <w:b/>
          <w:i/>
        </w:rPr>
        <w:t>k</w:t>
      </w:r>
      <w:r w:rsidR="00640D98">
        <w:rPr>
          <w:b/>
          <w:i/>
        </w:rPr>
        <w:t>’</w:t>
      </w:r>
      <w:r w:rsidRPr="000C3BAF">
        <w:t xml:space="preserve"> can result from a variety of letter or spelling sources: </w:t>
      </w:r>
      <w:r w:rsidRPr="00897911">
        <w:rPr>
          <w:b/>
          <w:i/>
        </w:rPr>
        <w:t>c</w:t>
      </w:r>
      <w:r w:rsidRPr="000C3BAF">
        <w:t xml:space="preserve">, </w:t>
      </w:r>
      <w:r w:rsidRPr="00897911">
        <w:rPr>
          <w:b/>
          <w:i/>
        </w:rPr>
        <w:t>k</w:t>
      </w:r>
      <w:r w:rsidRPr="000C3BAF">
        <w:t xml:space="preserve">, </w:t>
      </w:r>
      <w:r w:rsidRPr="00897911">
        <w:rPr>
          <w:b/>
          <w:i/>
        </w:rPr>
        <w:t>ck</w:t>
      </w:r>
      <w:r w:rsidRPr="000C3BAF">
        <w:t xml:space="preserve">, or </w:t>
      </w:r>
      <w:r w:rsidRPr="00897911">
        <w:rPr>
          <w:b/>
          <w:i/>
        </w:rPr>
        <w:t>ch</w:t>
      </w:r>
      <w:r w:rsidR="00A9794F">
        <w:t xml:space="preserve"> (in English</w:t>
      </w:r>
      <w:r w:rsidRPr="000C3BAF">
        <w:t>). In reverse, being able to spot letters and letter co</w:t>
      </w:r>
      <w:r w:rsidR="00A9794F">
        <w:t xml:space="preserve">mbinations in new words being learned enables a reader </w:t>
      </w:r>
      <w:r w:rsidRPr="000C3BAF">
        <w:t>to decode the word into its component sounds and hence reconstruct the sound of the complete w</w:t>
      </w:r>
      <w:r w:rsidR="00A9794F">
        <w:t xml:space="preserve">ord. </w:t>
      </w:r>
      <w:r w:rsidR="00640D98">
        <w:t>It follows t</w:t>
      </w:r>
      <w:r w:rsidR="00A9794F">
        <w:t xml:space="preserve">herefore, </w:t>
      </w:r>
      <w:r w:rsidR="00640D98">
        <w:t xml:space="preserve">that </w:t>
      </w:r>
      <w:r w:rsidRPr="000C3BAF">
        <w:t xml:space="preserve">disturbances </w:t>
      </w:r>
      <w:r w:rsidR="00640D98">
        <w:t>which</w:t>
      </w:r>
      <w:r w:rsidRPr="000C3BAF">
        <w:t xml:space="preserve"> affect any or all of these letter-sound coding-decoding processes will impact on a child's ability to </w:t>
      </w:r>
      <w:r w:rsidR="000E5E7C" w:rsidRPr="000C3BAF">
        <w:t>decipher</w:t>
      </w:r>
      <w:r w:rsidRPr="000C3BAF">
        <w:t xml:space="preserve"> text into speech</w:t>
      </w:r>
      <w:r w:rsidR="003F2F3C">
        <w:t xml:space="preserve"> whether out loud</w:t>
      </w:r>
      <w:r w:rsidR="00A9794F">
        <w:t xml:space="preserve">, </w:t>
      </w:r>
      <w:r w:rsidR="003F2F3C">
        <w:t>in the learner’s mind</w:t>
      </w:r>
      <w:r w:rsidRPr="000C3BAF">
        <w:t>, or to convert speech into writing. Essentially, this is the core of phoneme-grapheme-p</w:t>
      </w:r>
      <w:r w:rsidR="003F2F3C">
        <w:t>honeme correspondence. Thus</w:t>
      </w:r>
      <w:r w:rsidRPr="000C3BAF">
        <w:t xml:space="preserve"> interference in this correspondence process is likely t</w:t>
      </w:r>
      <w:r w:rsidR="00A9794F">
        <w:t xml:space="preserve">o be evidenced primarily in moments where </w:t>
      </w:r>
      <w:r w:rsidRPr="000C3BAF">
        <w:t>children’s' reading, spellin</w:t>
      </w:r>
      <w:r w:rsidR="00A9794F">
        <w:t xml:space="preserve">g and writing skills </w:t>
      </w:r>
      <w:r w:rsidRPr="000C3BAF">
        <w:t>fail to develo</w:t>
      </w:r>
      <w:r w:rsidR="00A9794F">
        <w:t xml:space="preserve">p, principally in comparison with </w:t>
      </w:r>
      <w:r w:rsidRPr="000C3BAF">
        <w:t>their peers and to expected levels of progress when taking into account other significant factors such as the</w:t>
      </w:r>
      <w:r w:rsidR="00A9794F">
        <w:t xml:space="preserve">ir inherent academic ability, </w:t>
      </w:r>
      <w:r w:rsidRPr="000C3BAF">
        <w:t>socio-environmental or cultural factors. Hence a key advantage of considering dyslexia as principally identifiable through core ph</w:t>
      </w:r>
      <w:r>
        <w:t xml:space="preserve">onological deficits (Stanovich, </w:t>
      </w:r>
      <w:r w:rsidRPr="000C3BAF">
        <w:t>1986) is that it is relatable to what is commonly understood about the normal acquisition of reading skills (Snowling, 1998) and corresponding competencies</w:t>
      </w:r>
      <w:r w:rsidR="00A9794F">
        <w:t xml:space="preserve"> in spelling and writing. A</w:t>
      </w:r>
      <w:r w:rsidRPr="000C3BAF">
        <w:t>ssessing individuals' capabilities in these key literacy skills through properly-developed, well-established norm-referenced, procedures can be significant contributors to a dyslexia-identifying process</w:t>
      </w:r>
      <w:r w:rsidR="00A9794F">
        <w:t>,</w:t>
      </w:r>
      <w:r w:rsidRPr="000C3BAF">
        <w:t xml:space="preserve"> because the primary problem of reading-impairment in dyslexia is one of word recognition caused through weak phonological coding competencies (Stanovich, 1996).</w:t>
      </w:r>
    </w:p>
    <w:p w14:paraId="6732A79B" w14:textId="2A9992E7" w:rsidR="00D7484A" w:rsidRDefault="00AC0EDF" w:rsidP="0029085A">
      <w:r w:rsidRPr="00AC0EDF">
        <w:t xml:space="preserve">However, understanding how phonological skills, reading writing and spelling, and dyslexia are interrelated is not in research stasis. Although it is fair to say that ideas continue </w:t>
      </w:r>
      <w:r w:rsidR="00A9794F">
        <w:t>to develop and evolve rather tha</w:t>
      </w:r>
      <w:r w:rsidRPr="00AC0EDF">
        <w:t>n emerge, such evolutions are incrementally advancing what is known about how reading and other literacy skills are acquired in the first place, and how these skills acquisitions might be adversely affected by disturbances that are inherent in some individuals</w:t>
      </w:r>
      <w:r w:rsidR="00B92F25">
        <w:t>, either attributable to dyslexia or to something else</w:t>
      </w:r>
      <w:r w:rsidRPr="00AC0EDF">
        <w:t>. As if this may not be challenging enough, it is compounded by rightly taking account of socio-environmental factors that have been shown to significantly impact on the development of literacy skills in early years</w:t>
      </w:r>
      <w:r w:rsidR="00640D98">
        <w:t>,</w:t>
      </w:r>
      <w:r w:rsidR="006B0EFB">
        <w:t xml:space="preserve"> and finding out more about how these factors need to be accounted for in experimental design and research outcomes</w:t>
      </w:r>
      <w:r w:rsidRPr="00AC0EDF">
        <w:t>. For example, because pre-literate early learners' phonological skills develop out of auditory experiences, it follows that immersion in high-quality oral experiences at home and pre-school is likely to enrich and more readily enable these skills (Goswami, 2008)</w:t>
      </w:r>
      <w:r w:rsidR="00640D98">
        <w:t>. C</w:t>
      </w:r>
      <w:r w:rsidRPr="00AC0EDF">
        <w:t xml:space="preserve">onversely, it is reasonable to suppose that social </w:t>
      </w:r>
      <w:r w:rsidRPr="00AC0EDF">
        <w:lastRenderedPageBreak/>
        <w:t>disadvantage or deprivation is at</w:t>
      </w:r>
      <w:r w:rsidR="00A9794F">
        <w:t xml:space="preserve"> the very least likely to delay</w:t>
      </w:r>
      <w:r w:rsidRPr="00AC0EDF">
        <w:t xml:space="preserve"> the typically expected development of phonological skills</w:t>
      </w:r>
      <w:r w:rsidR="00640D98">
        <w:t>,</w:t>
      </w:r>
      <w:r w:rsidRPr="00AC0EDF">
        <w:t xml:space="preserve"> and hence competencies in literacy in early-y</w:t>
      </w:r>
      <w:r w:rsidR="000F37EB">
        <w:t>ears learners. Amongst many, three</w:t>
      </w:r>
      <w:r w:rsidRPr="00AC0EDF">
        <w:t xml:space="preserve"> important factors can be distilled as pertinent to this thesis: firstly that </w:t>
      </w:r>
      <w:r w:rsidR="000F37EB">
        <w:t xml:space="preserve">there is evidence that </w:t>
      </w:r>
      <w:r w:rsidRPr="00AC0EDF">
        <w:t xml:space="preserve">some individuals are not dyslexic </w:t>
      </w:r>
      <w:r w:rsidRPr="00640D98">
        <w:rPr>
          <w:b/>
          <w:i/>
        </w:rPr>
        <w:t>enough</w:t>
      </w:r>
      <w:r w:rsidRPr="00AC0EDF">
        <w:t xml:space="preserve"> for early-learning phonological deficits to have had a lasting impact on their literacy skills</w:t>
      </w:r>
      <w:r w:rsidR="00640D98">
        <w:t>,</w:t>
      </w:r>
      <w:r w:rsidRPr="00AC0EDF">
        <w:t xml:space="preserve"> and that it may be other characteristics of their dyslexia which emerge as debilitating in later learning (</w:t>
      </w:r>
      <w:r w:rsidR="000F37EB">
        <w:t>Ramus &amp; Szenkovits, 2008). S</w:t>
      </w:r>
      <w:r w:rsidRPr="00AC0EDF">
        <w:t>econdl</w:t>
      </w:r>
      <w:r w:rsidR="000F37EB">
        <w:t xml:space="preserve">y, </w:t>
      </w:r>
      <w:r w:rsidRPr="00AC0EDF">
        <w:t xml:space="preserve">some adults with dyslexia who had significant phonological deficits as children appear to have </w:t>
      </w:r>
      <w:r w:rsidR="000F37EB">
        <w:t>“</w:t>
      </w:r>
      <w:r w:rsidRPr="00AC0EDF">
        <w:t>recovered</w:t>
      </w:r>
      <w:r w:rsidR="000F37EB">
        <w:t>”</w:t>
      </w:r>
      <w:r w:rsidRPr="00AC0EDF">
        <w:t xml:space="preserve"> when these skills are re-assessed in adulthood </w:t>
      </w:r>
      <w:r w:rsidR="00D7484A" w:rsidRPr="00D7484A">
        <w:t xml:space="preserve">(Goswami, 2003) either through the development of strategic compensations or that their dyslexia has </w:t>
      </w:r>
      <w:r w:rsidR="00640D98">
        <w:t>apparently ‘</w:t>
      </w:r>
      <w:r w:rsidR="00D7484A" w:rsidRPr="00D7484A">
        <w:t>gone away</w:t>
      </w:r>
      <w:r w:rsidR="00640D98">
        <w:t>’</w:t>
      </w:r>
      <w:r w:rsidR="00D7484A" w:rsidRPr="00D7484A">
        <w:t xml:space="preserve">, which, on the basis of dyslexia being understood as a neurobiological condition or even as a neurodiverse </w:t>
      </w:r>
      <w:r w:rsidR="000F37EB">
        <w:t xml:space="preserve">situation, seems unlikely. Lastly, </w:t>
      </w:r>
      <w:r w:rsidR="00D7484A" w:rsidRPr="00D7484A">
        <w:t xml:space="preserve">renewed interest in viewing dyslexia as a multidimensional condition (discussed </w:t>
      </w:r>
      <w:r w:rsidR="005C6EE6">
        <w:t>shortly</w:t>
      </w:r>
      <w:r w:rsidR="00D7484A" w:rsidRPr="00D7484A">
        <w:t>) as a way to explain the diversity of behavioural symptoms and also to bind together some of the more significant theories</w:t>
      </w:r>
      <w:r w:rsidR="005C6EE6">
        <w:t>,</w:t>
      </w:r>
      <w:r w:rsidR="00D7484A" w:rsidRPr="00D7484A">
        <w:t xml:space="preserve"> is particularly enabling progress to be made in understanding how dyslexia impacts on how adults engage with learni</w:t>
      </w:r>
      <w:r w:rsidR="002468BB">
        <w:t>ng in higher education contexts and how to deal with it.</w:t>
      </w:r>
    </w:p>
    <w:p w14:paraId="7A3C5A5D" w14:textId="7863AC66" w:rsidR="006C6EAA" w:rsidRDefault="006C6EAA" w:rsidP="006C6EAA">
      <w:pPr>
        <w:jc w:val="right"/>
        <w:rPr>
          <w:rStyle w:val="Heading4Char"/>
          <w:b/>
          <w:i/>
          <w:iCs w:val="0"/>
          <w:smallCaps w:val="0"/>
        </w:rPr>
      </w:pPr>
      <w:r>
        <w:rPr>
          <w:noProof/>
        </w:rPr>
        <w:drawing>
          <wp:inline distT="0" distB="0" distL="0" distR="0" wp14:anchorId="22D9C6C2" wp14:editId="17AAC424">
            <wp:extent cx="342900" cy="342900"/>
            <wp:effectExtent l="0" t="0" r="0" b="0"/>
            <wp:docPr id="5" name="Picture 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9980BC0" w14:textId="35A70B6E" w:rsidR="00B9181C" w:rsidRPr="00D80E8D" w:rsidRDefault="005C6EE6" w:rsidP="0029085A">
      <w:pPr>
        <w:rPr>
          <w:i/>
        </w:rPr>
      </w:pPr>
      <w:r>
        <w:rPr>
          <w:rStyle w:val="Heading4Char"/>
          <w:i/>
        </w:rPr>
        <w:t xml:space="preserve">2. </w:t>
      </w:r>
      <w:r w:rsidR="0029085A" w:rsidRPr="00D80E8D">
        <w:rPr>
          <w:rStyle w:val="Heading4Char"/>
          <w:i/>
        </w:rPr>
        <w:t xml:space="preserve">Dyslexia </w:t>
      </w:r>
      <w:r w:rsidR="00C236D8">
        <w:rPr>
          <w:rStyle w:val="Heading4Char"/>
          <w:i/>
        </w:rPr>
        <w:t xml:space="preserve">is attributable to </w:t>
      </w:r>
      <w:r w:rsidR="0029085A" w:rsidRPr="00D80E8D">
        <w:rPr>
          <w:rStyle w:val="Heading4Char"/>
          <w:i/>
        </w:rPr>
        <w:t>visual disturbances</w:t>
      </w:r>
      <w:r w:rsidR="0029085A" w:rsidRPr="00D80E8D">
        <w:rPr>
          <w:i/>
        </w:rPr>
        <w:t xml:space="preserve"> </w:t>
      </w:r>
    </w:p>
    <w:p w14:paraId="6F11E4D2" w14:textId="6FEF4291" w:rsidR="0029085A" w:rsidRDefault="00B9181C" w:rsidP="0029085A">
      <w:r>
        <w:t xml:space="preserve">These are visual disturbances </w:t>
      </w:r>
      <w:r w:rsidR="0029085A">
        <w:t>which render print in particular, difficult to access and hence to process. This can be due</w:t>
      </w:r>
      <w:r w:rsidR="000F37EB">
        <w:t>,</w:t>
      </w:r>
      <w:r w:rsidR="009533E1">
        <w:t xml:space="preserve"> for example,</w:t>
      </w:r>
      <w:r w:rsidR="0029085A">
        <w:t xml:space="preserve"> to instabilities in binocular vision</w:t>
      </w:r>
      <w:r w:rsidR="000F37EB">
        <w:t>,</w:t>
      </w:r>
      <w:r w:rsidR="0029085A">
        <w:t xml:space="preserve"> which may create issues in visual tracking bot</w:t>
      </w:r>
      <w:r w:rsidR="000F37EB">
        <w:t xml:space="preserve">h across lines of text and </w:t>
      </w:r>
      <w:r w:rsidR="0029085A">
        <w:t>from line to line</w:t>
      </w:r>
      <w:r w:rsidR="009533E1">
        <w:t xml:space="preserve"> (Bellocchi </w:t>
      </w:r>
      <w:r w:rsidR="00773C55">
        <w:t>et</w:t>
      </w:r>
      <w:r w:rsidR="0086012C">
        <w:t>.</w:t>
      </w:r>
      <w:r w:rsidR="00773C55">
        <w:t>al.</w:t>
      </w:r>
      <w:r w:rsidR="009533E1">
        <w:t>, 2013)</w:t>
      </w:r>
      <w:r w:rsidR="0029085A">
        <w:t>. Whilst it might be supposed that such physiological disorders may appear unrelated to cognitive functioning from the phonological processing point of view of dyslexia, issues in following printed text accurately will make the reading and comprehension of it difficult</w:t>
      </w:r>
      <w:r w:rsidR="00C236D8">
        <w:t>,</w:t>
      </w:r>
      <w:r w:rsidR="0029085A">
        <w:t xml:space="preserve"> and hence may present similar symptoms of poor reading. A considerable body of research about the vision differences of individuals with dyslexia tends to argue that these are more likely to be the most significant underlying causes of the dyslexia</w:t>
      </w:r>
      <w:r w:rsidR="00C236D8">
        <w:t>,</w:t>
      </w:r>
      <w:r w:rsidR="0029085A">
        <w:t xml:space="preserve"> in deference to the syndrome being attributable to linguistic processing problems (Kirby </w:t>
      </w:r>
      <w:r w:rsidR="00773C55">
        <w:t>et</w:t>
      </w:r>
      <w:r w:rsidR="00942D91">
        <w:t>.</w:t>
      </w:r>
      <w:r w:rsidR="00773C55">
        <w:t>al.</w:t>
      </w:r>
      <w:r w:rsidR="0029085A">
        <w:t>, 2011)</w:t>
      </w:r>
      <w:r w:rsidR="000F37EB">
        <w:t>,</w:t>
      </w:r>
      <w:r w:rsidR="0029085A">
        <w:t xml:space="preserve"> although it appears that studies start with the premise that their participants are dyslexic and then attribute this to various issues with their visual processing. </w:t>
      </w:r>
      <w:r w:rsidR="00C236D8">
        <w:t>T</w:t>
      </w:r>
      <w:r w:rsidR="0029085A">
        <w:t>his may</w:t>
      </w:r>
      <w:r w:rsidR="00C236D8">
        <w:t>, however,</w:t>
      </w:r>
      <w:r w:rsidR="0029085A">
        <w:t xml:space="preserve"> indicate a misunderstanding about how visual disturbances may be a factor in a dyslexic profile, and indeed, not necessarily a component in all </w:t>
      </w:r>
      <w:r w:rsidR="0029085A">
        <w:lastRenderedPageBreak/>
        <w:t xml:space="preserve">dyslexic profiles. Stein &amp; Walsh (1997) considered that a major issue in individuals with dyslexia is the ability to process fast incoming sensory information effectively from whichever sensory domain it comes from, pointing out that before the phonological processing theory of dyslexia </w:t>
      </w:r>
      <w:r w:rsidR="00C236D8">
        <w:t>emerged</w:t>
      </w:r>
      <w:r w:rsidR="0029085A">
        <w:t xml:space="preserve">, dyslexia or </w:t>
      </w:r>
      <w:r w:rsidR="0029085A" w:rsidRPr="00444F74">
        <w:rPr>
          <w:i/>
        </w:rPr>
        <w:t>word-blindness</w:t>
      </w:r>
      <w:r w:rsidR="0029085A">
        <w:t xml:space="preserve"> </w:t>
      </w:r>
      <w:r w:rsidR="00444F74">
        <w:t>(Hinshelwo</w:t>
      </w:r>
      <w:r w:rsidR="000F37EB">
        <w:t>od, 1896</w:t>
      </w:r>
      <w:r w:rsidR="00942D91">
        <w:t>;</w:t>
      </w:r>
      <w:r w:rsidR="000F37EB">
        <w:t xml:space="preserve"> Pringle</w:t>
      </w:r>
      <w:r w:rsidR="00107292">
        <w:t xml:space="preserve"> </w:t>
      </w:r>
      <w:r w:rsidR="000F37EB">
        <w:t>Morgan, 1896</w:t>
      </w:r>
      <w:r w:rsidR="00444F74">
        <w:t xml:space="preserve">) </w:t>
      </w:r>
      <w:r w:rsidR="0029085A">
        <w:t xml:space="preserve">was thought to be primarily a visual processing defect. It is beyond the scope of this thesis to expound the details of the visual processing system of the human brain other than to summarize that magnocellular cells, or M-cells, are part of the visual cortex of the brain </w:t>
      </w:r>
      <w:r w:rsidR="00C236D8">
        <w:t>that</w:t>
      </w:r>
      <w:r w:rsidR="0029085A">
        <w:t xml:space="preserve"> enables the experience of vision, </w:t>
      </w:r>
      <w:r w:rsidR="00C236D8">
        <w:t>however</w:t>
      </w:r>
      <w:r w:rsidR="0029085A">
        <w:t xml:space="preserve"> the magnocellular theory of dyslexia has emerged as one of the major theories. Principal amongst exponents of this explanation for dyslexia, Stein's extensive expertise in brain physiology places his research into finding causes for atypical development of the magnocellular system at the forefront of this theory of dyslexia. With arguments based on the premise that because the visua</w:t>
      </w:r>
      <w:r w:rsidR="00444F74">
        <w:t xml:space="preserve">l magnocellular system is involved in controlling </w:t>
      </w:r>
      <w:r w:rsidR="0029085A">
        <w:t>the timing and sensitivity of eye movements, it follows that weak or abnormal development of this sub-structure of the brain will account for some reading challenges, especially in the early development of reading skills where clear perception of the orthography of a written language is key to comprehending the relationships between words and their sou</w:t>
      </w:r>
      <w:r w:rsidR="000F37EB">
        <w:t>nds and meanings (Stein, 2001). T</w:t>
      </w:r>
      <w:r w:rsidR="005567D3" w:rsidRPr="005567D3">
        <w:t>he greater picture that relates dyslexia to visual disturbances through the magnocellular theory remains controversial</w:t>
      </w:r>
      <w:r w:rsidR="00C236D8">
        <w:t>,</w:t>
      </w:r>
      <w:r w:rsidR="005567D3" w:rsidRPr="005567D3">
        <w:t xml:space="preserve"> although research building on the earlier foundations of Stein continue to indicate that visuo-attentional processing issues may be at least one of the components of developmental dyslexia (Bellocchi </w:t>
      </w:r>
      <w:r w:rsidR="00773C55">
        <w:t>et</w:t>
      </w:r>
      <w:r w:rsidR="00107292">
        <w:t>.</w:t>
      </w:r>
      <w:r w:rsidR="00773C55">
        <w:t>al.</w:t>
      </w:r>
      <w:r w:rsidR="005567D3" w:rsidRPr="005567D3">
        <w:t xml:space="preserve">, 2013). </w:t>
      </w:r>
      <w:r w:rsidR="00C236D8">
        <w:t>It is notable however</w:t>
      </w:r>
      <w:r w:rsidR="000F37EB">
        <w:t>,</w:t>
      </w:r>
      <w:r w:rsidR="005567D3" w:rsidRPr="005567D3">
        <w:t xml:space="preserve"> </w:t>
      </w:r>
      <w:r w:rsidR="00C236D8">
        <w:t xml:space="preserve">that </w:t>
      </w:r>
      <w:r w:rsidR="005567D3" w:rsidRPr="005567D3">
        <w:t>visual differences described as jumping letters, fizzing text and dancing lines</w:t>
      </w:r>
      <w:r w:rsidR="00C236D8">
        <w:t>,</w:t>
      </w:r>
      <w:r w:rsidR="005567D3" w:rsidRPr="005567D3">
        <w:t xml:space="preserve"> although common in many individuals with dyslexia, </w:t>
      </w:r>
      <w:r w:rsidR="00C236D8">
        <w:t>are</w:t>
      </w:r>
      <w:r w:rsidR="005567D3" w:rsidRPr="005567D3">
        <w:t xml:space="preserve"> equally absent in others (Shovman &amp; Ahissar, 2006) with another study reporting that in assessments of visual target detection, dyslexic readers' performance showed no difference in comparison to non-dyslexic readers (Hawelka &amp; Wimmer, 2007).</w:t>
      </w:r>
    </w:p>
    <w:p w14:paraId="6E9B82ED" w14:textId="5ECC36EE" w:rsidR="00CD28F4" w:rsidRDefault="00CD28F4" w:rsidP="009C512B">
      <w:r w:rsidRPr="00CD28F4">
        <w:t>The issue may be further conflated because other less fundamental visual disturbances can also impair access to print. Of these, visual stress (ViS), scotopic sensitivity or Meares-Irlen Syndrome (MIS) may be example</w:t>
      </w:r>
      <w:r w:rsidR="00C236D8">
        <w:t>s</w:t>
      </w:r>
      <w:r w:rsidRPr="00CD28F4">
        <w:t xml:space="preserve"> of distinct </w:t>
      </w:r>
      <w:r w:rsidR="00CA299C">
        <w:t xml:space="preserve">but possibly related </w:t>
      </w:r>
      <w:r w:rsidRPr="00CD28F4">
        <w:t>condition</w:t>
      </w:r>
      <w:r w:rsidR="00C236D8">
        <w:t>s</w:t>
      </w:r>
      <w:r w:rsidRPr="00CD28F4">
        <w:t xml:space="preserve"> that sometimes occurs alongside, rather than </w:t>
      </w:r>
      <w:r w:rsidR="00CA299C">
        <w:t>as</w:t>
      </w:r>
      <w:r w:rsidRPr="00CD28F4">
        <w:t xml:space="preserve"> indicator</w:t>
      </w:r>
      <w:r w:rsidR="00CA299C">
        <w:t>s</w:t>
      </w:r>
      <w:r w:rsidRPr="00CD28F4">
        <w:t xml:space="preserve"> of dyslexia. Although apparently a</w:t>
      </w:r>
      <w:r w:rsidR="00CA299C">
        <w:t>ll</w:t>
      </w:r>
      <w:r w:rsidRPr="00CD28F4">
        <w:t xml:space="preserve"> optical problem</w:t>
      </w:r>
      <w:r w:rsidR="00CA299C">
        <w:t>s</w:t>
      </w:r>
      <w:r w:rsidRPr="00CD28F4">
        <w:t xml:space="preserve"> where heightened sensitivity to lighting glare or contrast differences become accentuated in some circumstances are typically presented, other issues which can make reading challenging</w:t>
      </w:r>
      <w:r w:rsidR="00CA299C">
        <w:t xml:space="preserve">. These can </w:t>
      </w:r>
      <w:r w:rsidRPr="00CD28F4">
        <w:t>include restricted fields of vision</w:t>
      </w:r>
      <w:r w:rsidR="00CA299C">
        <w:t>,</w:t>
      </w:r>
      <w:r w:rsidRPr="00CD28F4">
        <w:t xml:space="preserve"> which make only small areas of text become properly in focus, or challenges in maintaining focus on text for </w:t>
      </w:r>
      <w:r w:rsidRPr="00CD28F4">
        <w:lastRenderedPageBreak/>
        <w:t>a sufficient time to properly enable comprehension (Irlen &amp; Lass, 1989). Visual stress has been shown to be more of a visual processing issue rather than an optical dysfunction which can occur widely rather than specifically amongst individuals with dyslexia (Wilkins, 1995)</w:t>
      </w:r>
      <w:r w:rsidR="00CA299C">
        <w:t xml:space="preserve">; and </w:t>
      </w:r>
      <w:r w:rsidRPr="00CD28F4">
        <w:t>claims that MIS may have higher levels of prevalence amongst individuals with dyslexia than in the general population (Singleton &amp; Trotter, 2005) are difficult to verify</w:t>
      </w:r>
      <w:r w:rsidR="000F37EB">
        <w:t>,</w:t>
      </w:r>
      <w:r w:rsidRPr="00CD28F4">
        <w:t xml:space="preserve"> not least because evidence more usually points towards these being comorbid conditions rather than causally related (Kruk </w:t>
      </w:r>
      <w:r w:rsidR="00773C55">
        <w:t>et</w:t>
      </w:r>
      <w:r w:rsidR="00107292">
        <w:t>.</w:t>
      </w:r>
      <w:r w:rsidR="00773C55">
        <w:t>al.</w:t>
      </w:r>
      <w:r w:rsidRPr="00CD28F4">
        <w:t>, 2008). Kriss</w:t>
      </w:r>
      <w:r w:rsidR="00107292">
        <w:t xml:space="preserve"> and Evans</w:t>
      </w:r>
      <w:r w:rsidRPr="00CD28F4">
        <w:t xml:space="preserve"> (2005) supported this comorbidity idea but found that there was only a slightly higher prevalence of MIS in the individuals with dyslexia in their study in comparison to their control. Another recent study exploring dyslexia in a substantial sample of French schoolchildren (n=275) found that those who presented comorbid phonological and visual deficits did not show a more significant reading disability than those with phonological deficits alone (Saksida </w:t>
      </w:r>
      <w:r w:rsidR="00773C55">
        <w:t>et</w:t>
      </w:r>
      <w:r w:rsidR="00CD21D6">
        <w:t>.</w:t>
      </w:r>
      <w:r w:rsidR="00773C55">
        <w:t>al.</w:t>
      </w:r>
      <w:r w:rsidRPr="00CD28F4">
        <w:t xml:space="preserve">, 2016). </w:t>
      </w:r>
      <w:r w:rsidR="00CA299C">
        <w:t>Nevertheless</w:t>
      </w:r>
      <w:r w:rsidR="000F37EB">
        <w:t>,</w:t>
      </w:r>
      <w:r w:rsidRPr="00CD28F4">
        <w:t xml:space="preserve"> assessments of visual stress have been frequently included in dyslexia screening tests in recent years (Nichols, </w:t>
      </w:r>
      <w:r w:rsidR="00773C55">
        <w:t>et</w:t>
      </w:r>
      <w:r w:rsidR="00CD21D6">
        <w:t>.</w:t>
      </w:r>
      <w:r w:rsidR="00773C55">
        <w:t>al.</w:t>
      </w:r>
      <w:r w:rsidRPr="00CD28F4">
        <w:t xml:space="preserve">, 2009) and their use is common in educational contexts to ameliorate vision differences, notably in universities (Henderson </w:t>
      </w:r>
      <w:r w:rsidR="00773C55">
        <w:t>et</w:t>
      </w:r>
      <w:r w:rsidR="00CD21D6">
        <w:t>.</w:t>
      </w:r>
      <w:r w:rsidR="00773C55">
        <w:t>al.</w:t>
      </w:r>
      <w:r w:rsidRPr="00CD28F4">
        <w:t xml:space="preserve">, 2014). Placing tinted colour overlays on to hard-copy text documents and use of assistive technologies that create a similar effect for electronic presentation of text to relieve some of the symptoms of visual stress have been long-standing recommendations in students' Disabled Students' Allowance Assessment of Needs, indicated by anecdotal evidence at least. </w:t>
      </w:r>
      <w:r w:rsidR="00CA299C">
        <w:t>However,</w:t>
      </w:r>
      <w:r w:rsidRPr="00CD28F4">
        <w:t xml:space="preserve"> evidence that this solution for remediating visual stress is more useful for those with dyslexia than for anyone else who experiences MIS or ViS is variable (</w:t>
      </w:r>
      <w:r w:rsidR="000E5E7C" w:rsidRPr="00CD28F4">
        <w:t>e.g.</w:t>
      </w:r>
      <w:r w:rsidRPr="00CD28F4">
        <w:t xml:space="preserve">: Henderson </w:t>
      </w:r>
      <w:r w:rsidR="00773C55">
        <w:t>et</w:t>
      </w:r>
      <w:r w:rsidR="00CD21D6">
        <w:t>.</w:t>
      </w:r>
      <w:r w:rsidR="00773C55">
        <w:t>al.</w:t>
      </w:r>
      <w:r w:rsidRPr="00CD28F4">
        <w:t>, 2013</w:t>
      </w:r>
      <w:r w:rsidR="00CD21D6">
        <w:t>;</w:t>
      </w:r>
      <w:r w:rsidRPr="00CD28F4">
        <w:t xml:space="preserve"> Uccula </w:t>
      </w:r>
      <w:r w:rsidR="00773C55">
        <w:t>et</w:t>
      </w:r>
      <w:r w:rsidR="00CD21D6">
        <w:t>.</w:t>
      </w:r>
      <w:r w:rsidR="00773C55">
        <w:t>al.</w:t>
      </w:r>
      <w:r w:rsidRPr="00CD28F4">
        <w:t xml:space="preserve">, 2014). Ritche </w:t>
      </w:r>
      <w:r w:rsidR="00773C55">
        <w:t>et</w:t>
      </w:r>
      <w:r w:rsidR="00CD21D6">
        <w:t>.</w:t>
      </w:r>
      <w:r w:rsidR="00773C55">
        <w:t>al.</w:t>
      </w:r>
      <w:r w:rsidRPr="00CD28F4">
        <w:t xml:space="preserve"> (2011) found that coloured overlays had no significant or immediate effect on reading ability in poor readers although their sample was small. </w:t>
      </w:r>
      <w:r w:rsidR="00CA299C">
        <w:t>T</w:t>
      </w:r>
      <w:r w:rsidRPr="00CD28F4">
        <w:t>heir conclusions were endorsed</w:t>
      </w:r>
      <w:r w:rsidR="00CA299C">
        <w:t xml:space="preserve"> however,</w:t>
      </w:r>
      <w:r w:rsidRPr="00CD28F4">
        <w:t xml:space="preserve"> by a significant review of a substantial number of studies</w:t>
      </w:r>
      <w:r w:rsidR="000F37EB">
        <w:t>,</w:t>
      </w:r>
      <w:r w:rsidRPr="00CD28F4">
        <w:t xml:space="preserve"> which concluded that apparent improvements in reading fluency as a result of the use of coloured overlays may be more likely due to placebo, Hawthorne and novelty effects (Griffiths </w:t>
      </w:r>
      <w:r w:rsidR="00773C55">
        <w:t>et</w:t>
      </w:r>
      <w:r w:rsidR="00CD21D6">
        <w:t>.</w:t>
      </w:r>
      <w:r w:rsidR="00773C55">
        <w:t>al.</w:t>
      </w:r>
      <w:r w:rsidRPr="00CD28F4">
        <w:t>, 2016). Even more significantly, one study found that use of overlays can actually be detrimental to reading fluency, particularly in ad</w:t>
      </w:r>
      <w:r w:rsidR="000F37EB">
        <w:t>ults (Denton &amp; Meindl, 2016). Thus</w:t>
      </w:r>
      <w:r w:rsidRPr="00CD28F4">
        <w:t xml:space="preserve"> although the relationship between dyslexia and visual stress remains unclear, there is evidence to indicate that there may be an interaction between the two conditions which can have an impact on the remediation of either (Singleton &amp; Trotter, 2005) and even though measurable improvements in reading fluency in individuals with dyslexia through use of coloured overlays or assistive technology applications that do the same may be difficult to attribute to anything other than the </w:t>
      </w:r>
      <w:r w:rsidRPr="00CD28F4">
        <w:lastRenderedPageBreak/>
        <w:t>placebo effect, if students feel tha</w:t>
      </w:r>
      <w:r w:rsidR="000F37EB">
        <w:t>t they are gaining benefits</w:t>
      </w:r>
      <w:r w:rsidR="00CA299C">
        <w:t xml:space="preserve">, this alone builds </w:t>
      </w:r>
      <w:r w:rsidRPr="00CD28F4">
        <w:t>an argument to support their continued use.</w:t>
      </w:r>
    </w:p>
    <w:p w14:paraId="042C53D7" w14:textId="33990B2A" w:rsidR="006C6EAA" w:rsidRDefault="006C6EAA" w:rsidP="006C6EAA">
      <w:pPr>
        <w:jc w:val="right"/>
      </w:pPr>
      <w:r>
        <w:rPr>
          <w:noProof/>
        </w:rPr>
        <w:drawing>
          <wp:inline distT="0" distB="0" distL="0" distR="0" wp14:anchorId="114E1C9B" wp14:editId="7CAC31AF">
            <wp:extent cx="342900" cy="342900"/>
            <wp:effectExtent l="0" t="0" r="0" b="0"/>
            <wp:docPr id="6" name="Picture 6">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37753B14" w14:textId="4622F287" w:rsidR="00B9181C" w:rsidRPr="00D80E8D" w:rsidRDefault="00CA299C" w:rsidP="009C512B">
      <w:pPr>
        <w:rPr>
          <w:i/>
        </w:rPr>
      </w:pPr>
      <w:r>
        <w:rPr>
          <w:rStyle w:val="Heading4Char"/>
          <w:i/>
        </w:rPr>
        <w:t xml:space="preserve">3. </w:t>
      </w:r>
      <w:r w:rsidR="002705F5" w:rsidRPr="00D80E8D">
        <w:rPr>
          <w:rStyle w:val="Heading4Char"/>
          <w:i/>
        </w:rPr>
        <w:t>Dyslexia is a rapid auditory processing disturbance</w:t>
      </w:r>
      <w:r w:rsidR="002705F5" w:rsidRPr="00D80E8D">
        <w:rPr>
          <w:i/>
        </w:rPr>
        <w:t xml:space="preserve"> </w:t>
      </w:r>
    </w:p>
    <w:p w14:paraId="6E6F0F63" w14:textId="3606CDF7" w:rsidR="002B41CA" w:rsidRDefault="00B9181C" w:rsidP="009C512B">
      <w:r>
        <w:t xml:space="preserve">This theory takes the view </w:t>
      </w:r>
      <w:r w:rsidR="002B41CA" w:rsidRPr="002B41CA">
        <w:t xml:space="preserve">that the specificity of the difficulties in phonological awareness and processes are secondary to more fundamental issues with auditory processing. Pasquini </w:t>
      </w:r>
      <w:r w:rsidR="00773C55">
        <w:t>et</w:t>
      </w:r>
      <w:r w:rsidR="00087EB5">
        <w:t>.</w:t>
      </w:r>
      <w:r w:rsidR="00773C55">
        <w:t>al.</w:t>
      </w:r>
      <w:r w:rsidR="002B41CA" w:rsidRPr="002B41CA">
        <w:t xml:space="preserve"> (2007) outlined several auditory impairments that had been suggested as contributing to phonological processing difficulties</w:t>
      </w:r>
      <w:r w:rsidR="000F37EB">
        <w:t>,</w:t>
      </w:r>
      <w:r w:rsidR="002B41CA" w:rsidRPr="002B41CA">
        <w:t xml:space="preserve"> and that as a result, offer another dimension to explanations for reading difficulties. These were auditory impairments most specifically related to deficits in the perception of short or rapidly varying sounds. Early work examining auditory discrimination capabilities between reading-impaired and control children had found a strong correlation between errors in nonsense word reading (to assess phonics skills) and errors in responding to rapidly presented auditory information (Tallal, 1980)</w:t>
      </w:r>
      <w:r w:rsidR="00CA299C">
        <w:t xml:space="preserve">. This </w:t>
      </w:r>
      <w:r w:rsidR="002B41CA" w:rsidRPr="002B41CA">
        <w:t>led to an hypothesis that some reading difficulties may be linked to low-level auditory perception disturbances, affecting the ability to learn to use phonics skills. Subsequent studies also found evidence amongst dyslexic children for poor auditory discrimination of certain sound contrasts in phonemes such as '~ba~' and '~pa~' (Adlard &amp; Hazan, 1998</w:t>
      </w:r>
      <w:r w:rsidR="00087EB5">
        <w:t>;</w:t>
      </w:r>
      <w:r w:rsidR="002B41CA" w:rsidRPr="002B41CA">
        <w:t xml:space="preserve"> Serniclaes </w:t>
      </w:r>
      <w:r w:rsidR="00773C55">
        <w:t>et</w:t>
      </w:r>
      <w:r w:rsidR="00087EB5">
        <w:t>.</w:t>
      </w:r>
      <w:r w:rsidR="00773C55">
        <w:t>al.</w:t>
      </w:r>
      <w:r w:rsidR="002B41CA" w:rsidRPr="002B41CA">
        <w:t>, 2004). But the relationship between auditory differences</w:t>
      </w:r>
      <w:r w:rsidR="00CA299C">
        <w:t xml:space="preserve"> - </w:t>
      </w:r>
      <w:r w:rsidR="002B41CA" w:rsidRPr="002B41CA">
        <w:t>whether these be classified as impairments, deficits or dysfunctions</w:t>
      </w:r>
      <w:r w:rsidR="00CA299C">
        <w:t xml:space="preserve"> - </w:t>
      </w:r>
      <w:r w:rsidR="002B41CA" w:rsidRPr="002B41CA">
        <w:t>and dyslexia remains a debated topic although it is reasonable to suppose that firstly, individuals who present with hearing challenges are likely to see these impact on their phonological awareness; but secondly</w:t>
      </w:r>
      <w:r w:rsidR="00444F4A">
        <w:t>,</w:t>
      </w:r>
      <w:r w:rsidR="002B41CA" w:rsidRPr="002B41CA">
        <w:t xml:space="preserve"> that care must be taken to understand the distinction between auditory impairments and auditory </w:t>
      </w:r>
      <w:r w:rsidR="002B41CA" w:rsidRPr="004B2860">
        <w:rPr>
          <w:i/>
        </w:rPr>
        <w:t>processing</w:t>
      </w:r>
      <w:r w:rsidR="002B41CA" w:rsidRPr="002B41CA">
        <w:t xml:space="preserve"> impairments</w:t>
      </w:r>
      <w:r w:rsidR="004B2860">
        <w:t>,</w:t>
      </w:r>
      <w:r w:rsidR="002B41CA" w:rsidRPr="002B41CA">
        <w:t xml:space="preserve"> where the first is concerned with the physical capabilities to hear sounds and the second is about how accurately acquired acoustic information is subsequently interpreted by the brain. </w:t>
      </w:r>
      <w:r w:rsidR="004B2860">
        <w:t>A</w:t>
      </w:r>
      <w:r w:rsidR="002B41CA" w:rsidRPr="002B41CA">
        <w:t>lthough both seem distinctly but equally likely to impact on the development of phonological skills and hence reading abilitie</w:t>
      </w:r>
      <w:r w:rsidR="00513FFC">
        <w:t>s (Witton &amp; Talcott, 2018)</w:t>
      </w:r>
      <w:r w:rsidR="00444F4A">
        <w:t>,</w:t>
      </w:r>
      <w:r w:rsidR="002B41CA" w:rsidRPr="002B41CA">
        <w:t xml:space="preserve"> is it beyond the scope of this study to consider these more deeply.</w:t>
      </w:r>
    </w:p>
    <w:p w14:paraId="7B398675" w14:textId="6DEF9C4A" w:rsidR="00B9181C" w:rsidRPr="00D80E8D" w:rsidRDefault="004B2860" w:rsidP="002705F5">
      <w:pPr>
        <w:rPr>
          <w:i/>
        </w:rPr>
      </w:pPr>
      <w:r>
        <w:rPr>
          <w:rStyle w:val="Heading4Char"/>
          <w:i/>
        </w:rPr>
        <w:t xml:space="preserve">4. </w:t>
      </w:r>
      <w:r w:rsidR="008B4B17" w:rsidRPr="00D80E8D">
        <w:rPr>
          <w:rStyle w:val="Heading4Char"/>
          <w:i/>
        </w:rPr>
        <w:t>Dyslexia results from a mildly dysfunctional cerebellum</w:t>
      </w:r>
      <w:r w:rsidR="008B4B17" w:rsidRPr="00D80E8D">
        <w:rPr>
          <w:i/>
        </w:rPr>
        <w:t xml:space="preserve"> </w:t>
      </w:r>
    </w:p>
    <w:p w14:paraId="73D59F1E" w14:textId="5E2B8302" w:rsidR="00FE5E68" w:rsidRDefault="00B9181C" w:rsidP="002705F5">
      <w:r>
        <w:lastRenderedPageBreak/>
        <w:t xml:space="preserve">Arguing that dyslexia </w:t>
      </w:r>
      <w:r w:rsidR="008B4B17" w:rsidRPr="008B4B17">
        <w:t>presents as a number of cognitive difficulties</w:t>
      </w:r>
      <w:r w:rsidR="00444F4A">
        <w:t>,</w:t>
      </w:r>
      <w:r>
        <w:t xml:space="preserve"> this explanation </w:t>
      </w:r>
      <w:r w:rsidR="008B4B17" w:rsidRPr="008B4B17">
        <w:t xml:space="preserve">is </w:t>
      </w:r>
      <w:r w:rsidR="00087EB5">
        <w:t>generally</w:t>
      </w:r>
      <w:r w:rsidR="008B4B17" w:rsidRPr="008B4B17">
        <w:t xml:space="preserve"> referred to as the cerebellar deficit theory</w:t>
      </w:r>
      <w:r w:rsidR="004B2860">
        <w:t xml:space="preserve"> (CDT)</w:t>
      </w:r>
      <w:r w:rsidR="008B4B17" w:rsidRPr="008B4B17">
        <w:t>. Having emerged from earlier research which was grounded in an automatization deficit theory</w:t>
      </w:r>
      <w:r w:rsidR="004B2860">
        <w:t>,</w:t>
      </w:r>
      <w:r w:rsidR="008B4B17" w:rsidRPr="008B4B17">
        <w:t xml:space="preserve"> where individuals with dyslexia were found to have reduced performance in comparison to controls on tasks where balance had to be maintained whilst undertakin</w:t>
      </w:r>
      <w:r w:rsidR="003F2F3C">
        <w:t xml:space="preserve">g another task </w:t>
      </w:r>
      <w:r w:rsidR="008B4B17" w:rsidRPr="008B4B17">
        <w:t xml:space="preserve">(Nicholson &amp; Fawcett, 1990), the theory was extended to include issues related to time estimation that were said to be reduced in dyslexic children (Nicholson </w:t>
      </w:r>
      <w:r w:rsidR="00773C55">
        <w:t>et</w:t>
      </w:r>
      <w:r w:rsidR="00087EB5">
        <w:t>.</w:t>
      </w:r>
      <w:r w:rsidR="00773C55">
        <w:t>al.</w:t>
      </w:r>
      <w:r w:rsidR="008B4B17" w:rsidRPr="008B4B17">
        <w:t>, 1995). Soon after</w:t>
      </w:r>
      <w:r w:rsidR="00444F4A">
        <w:t>,</w:t>
      </w:r>
      <w:r w:rsidR="008B4B17" w:rsidRPr="008B4B17">
        <w:t xml:space="preserve"> these ideas were consolidated into an hypothesis for the cause of developmental dyslexia which argued that disorders of cerebellar development, presenting as reading and writing difficulties, may be a factor in the explanation of dyslexic learning differences. (Nicholson </w:t>
      </w:r>
      <w:r w:rsidR="00773C55">
        <w:t>et</w:t>
      </w:r>
      <w:r w:rsidR="00087EB5">
        <w:t>.</w:t>
      </w:r>
      <w:r w:rsidR="00773C55">
        <w:t>al.</w:t>
      </w:r>
      <w:r w:rsidR="008B4B17" w:rsidRPr="008B4B17">
        <w:t xml:space="preserve">, 2001). This idea is interesting, not least because it attempts to relate the major behavioural symptoms of dyslexia in children at least, to issues with automaticity in linguistic capabilities which need to be refined to enable fluent reading - and associated comprehension - writing, and spelling. There is not the scope in this thesis to discuss the theory in detail but the </w:t>
      </w:r>
      <w:r w:rsidR="002705F5">
        <w:t>process chain represented (Figure 1</w:t>
      </w:r>
      <w:r w:rsidR="008B4B17" w:rsidRPr="008B4B17">
        <w:t xml:space="preserve">) provides a compelling overall summary of the logic of the theory, </w:t>
      </w:r>
      <w:r w:rsidR="004B2860">
        <w:t xml:space="preserve">which also </w:t>
      </w:r>
      <w:r w:rsidR="008B4B17" w:rsidRPr="008B4B17">
        <w:t>offer</w:t>
      </w:r>
      <w:r w:rsidR="004B2860">
        <w:t>s</w:t>
      </w:r>
      <w:r w:rsidR="008B4B17" w:rsidRPr="008B4B17">
        <w:t xml:space="preserve"> explanations in part at least</w:t>
      </w:r>
      <w:r w:rsidR="004B2860">
        <w:t>,</w:t>
      </w:r>
      <w:r w:rsidR="008B4B17" w:rsidRPr="008B4B17">
        <w:t xml:space="preserve"> for the higher than normal predisposition towards weaker motor control competencies sometimes observed in dyslexic children (Fawcett &amp; Nicholson, 1995)</w:t>
      </w:r>
      <w:r w:rsidR="002705F5">
        <w:t>.</w:t>
      </w:r>
      <w:r w:rsidR="008B4B17" w:rsidRPr="008B4B17">
        <w:t xml:space="preserve"> </w:t>
      </w:r>
      <w:r w:rsidR="00086907" w:rsidRPr="00086907">
        <w:t>Whether this is evidenced by poor hand-writing in children with dyslexia may be uncertain, where although one study evidenced issues with handwriting competencies in dyslexic children (Mattlew, 1992)</w:t>
      </w:r>
      <w:r w:rsidR="00444F4A">
        <w:t>,</w:t>
      </w:r>
      <w:r w:rsidR="00086907" w:rsidRPr="00086907">
        <w:t xml:space="preserve"> another study found no link between slow handwriting and dysgraphia (Hanmstra-Bletz &amp; Blote, 1993)</w:t>
      </w:r>
      <w:r w:rsidR="00444F4A">
        <w:t>,</w:t>
      </w:r>
      <w:r w:rsidR="00086907" w:rsidRPr="00086907">
        <w:t xml:space="preserve"> and a later study identified that one reason why dyslexic children appear to be slower writers than their non-dyslexic peers could be attributed to them pausing more often during their writing processes which was found to be related to their spelling competencies (Sumner </w:t>
      </w:r>
      <w:r w:rsidR="00773C55">
        <w:t>et</w:t>
      </w:r>
      <w:r w:rsidR="00087EB5">
        <w:t>.</w:t>
      </w:r>
      <w:r w:rsidR="00773C55">
        <w:t>al.</w:t>
      </w:r>
      <w:r w:rsidR="00086907" w:rsidRPr="00086907">
        <w:t>, 2013). This is a link not established in Nicholson &amp; Fawcett's (2001) model. The CDT process chain does</w:t>
      </w:r>
      <w:r w:rsidR="00444F4A">
        <w:t>,</w:t>
      </w:r>
      <w:r w:rsidR="00086907" w:rsidRPr="00086907">
        <w:t xml:space="preserve"> however, also provide an acknowledgement of the phonological </w:t>
      </w:r>
      <w:r w:rsidR="004B2860" w:rsidRPr="00086907">
        <w:t>awareness issues associated with dyslexia by inclu</w:t>
      </w:r>
      <w:r w:rsidR="004B2860">
        <w:t xml:space="preserve">ding these into the theoretical </w:t>
      </w:r>
      <w:r w:rsidR="004B2860" w:rsidRPr="00086907">
        <w:t xml:space="preserve">representation through what is termed the 'word recognition module' as a precursor to reading and spelling. Critics of the theory have had difficulty in reproducing the earlier evidence of compromised automaticity in the dual-task balancing experiment with children with dyslexia where results suggested a confounding factor between dyslexia and ADHD and that this may have unknowingly compromised earlier findings (Wimmer </w:t>
      </w:r>
      <w:r w:rsidR="004B2860">
        <w:lastRenderedPageBreak/>
        <w:t>et.al.</w:t>
      </w:r>
      <w:r w:rsidR="004B2860" w:rsidRPr="00086907">
        <w:t xml:space="preserve">, 1999). </w:t>
      </w:r>
      <w:r w:rsidR="004D3449">
        <w:rPr>
          <w:noProof/>
        </w:rPr>
        <mc:AlternateContent>
          <mc:Choice Requires="wps">
            <w:drawing>
              <wp:anchor distT="0" distB="0" distL="114300" distR="114300" simplePos="0" relativeHeight="251968512" behindDoc="0" locked="0" layoutInCell="1" allowOverlap="1" wp14:anchorId="28CB5A1F" wp14:editId="21F9C79F">
                <wp:simplePos x="0" y="0"/>
                <wp:positionH relativeFrom="column">
                  <wp:posOffset>189230</wp:posOffset>
                </wp:positionH>
                <wp:positionV relativeFrom="paragraph">
                  <wp:posOffset>3141980</wp:posOffset>
                </wp:positionV>
                <wp:extent cx="4979035" cy="635"/>
                <wp:effectExtent l="0" t="0" r="0" b="0"/>
                <wp:wrapTopAndBottom/>
                <wp:docPr id="248" name="Text Box 248"/>
                <wp:cNvGraphicFramePr/>
                <a:graphic xmlns:a="http://schemas.openxmlformats.org/drawingml/2006/main">
                  <a:graphicData uri="http://schemas.microsoft.com/office/word/2010/wordprocessingShape">
                    <wps:wsp>
                      <wps:cNvSpPr txBox="1"/>
                      <wps:spPr>
                        <a:xfrm>
                          <a:off x="0" y="0"/>
                          <a:ext cx="4979035" cy="635"/>
                        </a:xfrm>
                        <a:prstGeom prst="rect">
                          <a:avLst/>
                        </a:prstGeom>
                        <a:solidFill>
                          <a:prstClr val="white"/>
                        </a:solidFill>
                        <a:ln>
                          <a:noFill/>
                        </a:ln>
                      </wps:spPr>
                      <wps:txbx>
                        <w:txbxContent>
                          <w:p w14:paraId="13D12391" w14:textId="78593038" w:rsidR="00EB36A2" w:rsidRPr="003B5313" w:rsidRDefault="00EB36A2" w:rsidP="004D3449">
                            <w:pPr>
                              <w:pStyle w:val="Subtitle"/>
                              <w:rPr>
                                <w:rFonts w:ascii="Muli" w:hAnsi="Muli"/>
                                <w:sz w:val="20"/>
                              </w:rPr>
                            </w:pPr>
                            <w:bookmarkStart w:id="28" w:name="_Toc5110587"/>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w:t>
                            </w:r>
                            <w:r>
                              <w:tab/>
                              <w:t>Process chain indicating components of the cerebellar deficit theory of dyslexia (adapted from Nicholson et.al., 2001, p510).</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8CB5A1F" id="_x0000_t202" coordsize="21600,21600" o:spt="202" path="m,l,21600r21600,l21600,xe">
                <v:stroke joinstyle="miter"/>
                <v:path gradientshapeok="t" o:connecttype="rect"/>
              </v:shapetype>
              <v:shape id="Text Box 248" o:spid="_x0000_s1026" type="#_x0000_t202" style="position:absolute;margin-left:14.9pt;margin-top:247.4pt;width:392.05pt;height:.05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" stroked="f">
                <v:textbox style="mso-fit-shape-to-text:t" inset="0,0,0,0">
                  <w:txbxContent>
                    <w:p w14:paraId="13D12391" w14:textId="78593038" w:rsidR="00EB36A2" w:rsidRPr="003B5313" w:rsidRDefault="00EB36A2" w:rsidP="004D3449">
                      <w:pPr>
                        <w:pStyle w:val="Subtitle"/>
                        <w:rPr>
                          <w:rFonts w:ascii="Muli" w:hAnsi="Muli"/>
                          <w:sz w:val="20"/>
                        </w:rPr>
                      </w:pPr>
                      <w:bookmarkStart w:id="29" w:name="_Toc5110587"/>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w:t>
                      </w:r>
                      <w:r>
                        <w:tab/>
                        <w:t>Process chain indicating components of the cerebellar deficit theory of dyslexia (adapted from Nicholson et.al., 2001, p510).</w:t>
                      </w:r>
                      <w:bookmarkEnd w:id="29"/>
                    </w:p>
                  </w:txbxContent>
                </v:textbox>
                <w10:wrap type="topAndBottom"/>
              </v:shape>
            </w:pict>
          </mc:Fallback>
        </mc:AlternateContent>
      </w:r>
      <w:r w:rsidR="004D3449">
        <w:rPr>
          <w:noProof/>
        </w:rPr>
        <w:drawing>
          <wp:anchor distT="0" distB="0" distL="114300" distR="114300" simplePos="0" relativeHeight="251720704" behindDoc="0" locked="0" layoutInCell="1" allowOverlap="1" wp14:anchorId="5DBC142C" wp14:editId="4428C96B">
            <wp:simplePos x="0" y="0"/>
            <wp:positionH relativeFrom="column">
              <wp:posOffset>189230</wp:posOffset>
            </wp:positionH>
            <wp:positionV relativeFrom="paragraph">
              <wp:posOffset>40005</wp:posOffset>
            </wp:positionV>
            <wp:extent cx="4979035" cy="3044825"/>
            <wp:effectExtent l="0" t="0" r="0" b="317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979035" cy="3044825"/>
                    </a:xfrm>
                    <a:prstGeom prst="rect">
                      <a:avLst/>
                    </a:prstGeom>
                  </pic:spPr>
                </pic:pic>
              </a:graphicData>
            </a:graphic>
            <wp14:sizeRelH relativeFrom="margin">
              <wp14:pctWidth>0</wp14:pctWidth>
            </wp14:sizeRelH>
            <wp14:sizeRelV relativeFrom="margin">
              <wp14:pctHeight>0</wp14:pctHeight>
            </wp14:sizeRelV>
          </wp:anchor>
        </w:drawing>
      </w:r>
      <w:r w:rsidR="00086907" w:rsidRPr="00086907">
        <w:t xml:space="preserve">Further, Ramus </w:t>
      </w:r>
      <w:r w:rsidR="00773C55">
        <w:t>et</w:t>
      </w:r>
      <w:r w:rsidR="00087EB5">
        <w:t>.</w:t>
      </w:r>
      <w:r w:rsidR="00773C55">
        <w:t>al.</w:t>
      </w:r>
      <w:r w:rsidR="00086907" w:rsidRPr="00086907">
        <w:t xml:space="preserve"> (2003) were only able to provide partial support for the cerebellar deficit theory</w:t>
      </w:r>
      <w:r w:rsidR="004B2860">
        <w:t>,</w:t>
      </w:r>
      <w:r w:rsidR="00086907" w:rsidRPr="00086907">
        <w:t xml:space="preserve"> finding that only half of the dyslexic children in their study presented any significant motor control challenges and that no evidence was found which linked motor skills</w:t>
      </w:r>
      <w:r w:rsidR="004B2860">
        <w:t xml:space="preserve"> to</w:t>
      </w:r>
      <w:r w:rsidR="00086907" w:rsidRPr="00086907">
        <w:t xml:space="preserve"> phonological and reading skills. However, their study did concede that those with dyslexia</w:t>
      </w:r>
      <w:r w:rsidR="00115980">
        <w:t>,</w:t>
      </w:r>
      <w:r w:rsidR="00086907" w:rsidRPr="00086907">
        <w:t xml:space="preserve"> as well as those with other developmental disorders of which ADHD can be considered as one, may evidence greater challenges in activities that require finer motor control skills than may be witnessed in children who are not affected by such disorders.</w:t>
      </w:r>
    </w:p>
    <w:p w14:paraId="5BB323E3" w14:textId="02749528" w:rsidR="006C6EAA" w:rsidRPr="003F2F3C" w:rsidRDefault="006C6EAA" w:rsidP="006C6EAA">
      <w:pPr>
        <w:jc w:val="right"/>
        <w:rPr>
          <w:rStyle w:val="Heading4Char"/>
          <w:b/>
          <w:i/>
          <w:iCs w:val="0"/>
          <w:smallCaps w:val="0"/>
        </w:rPr>
      </w:pPr>
      <w:r>
        <w:rPr>
          <w:noProof/>
        </w:rPr>
        <w:drawing>
          <wp:inline distT="0" distB="0" distL="0" distR="0" wp14:anchorId="4D8AE344" wp14:editId="6BC3EDDA">
            <wp:extent cx="342900" cy="342900"/>
            <wp:effectExtent l="0" t="0" r="0" b="0"/>
            <wp:docPr id="8" name="Picture 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504F6341" w14:textId="512A6062" w:rsidR="00BB0C08" w:rsidRPr="00D80E8D" w:rsidRDefault="00115980" w:rsidP="002705F5">
      <w:r>
        <w:rPr>
          <w:rStyle w:val="Heading4Char"/>
        </w:rPr>
        <w:t xml:space="preserve">5. </w:t>
      </w:r>
      <w:r w:rsidR="002705F5" w:rsidRPr="00D80E8D">
        <w:rPr>
          <w:rStyle w:val="Heading4Char"/>
        </w:rPr>
        <w:t>Dyslexia is a manifestation of natural human diversity:</w:t>
      </w:r>
      <w:r w:rsidR="002705F5" w:rsidRPr="00D80E8D">
        <w:t xml:space="preserve"> </w:t>
      </w:r>
    </w:p>
    <w:p w14:paraId="4C6D6009" w14:textId="0C4E3326" w:rsidR="00BB0C08" w:rsidRDefault="00BB0C08" w:rsidP="00A25694">
      <w:r w:rsidRPr="00BB0C08">
        <w:t>An alternative viewpoint about the nature of dyslexia constructs the syndr</w:t>
      </w:r>
      <w:r>
        <w:t>ome in the context of 'neuro</w:t>
      </w:r>
      <w:r w:rsidRPr="00BB0C08">
        <w:t>diversity'. The BRAIN.HE project (2005), now being revised but with many web resources still active and available, hailed learning differences as a natural consequence of human diversity. Pollak's considerable contribution to this thesis about dyslexia, both through the establ</w:t>
      </w:r>
      <w:r w:rsidR="00444F4A">
        <w:t xml:space="preserve">ishment of BRAIN.HE and </w:t>
      </w:r>
      <w:r w:rsidRPr="00BB0C08">
        <w:t>drawn together in a collection of significant papers (Pollak, 2009), expounds the idea that dyslexia is amongst so-called 'conditions' on a spectrum of neuro-diversity which includes, for example, ADHD and Asp</w:t>
      </w:r>
      <w:r w:rsidR="00444F4A">
        <w:t>erger's Syndrome. T</w:t>
      </w:r>
      <w:r w:rsidRPr="00BB0C08">
        <w:t xml:space="preserve">his view supports the argument that individuals with atypical brain </w:t>
      </w:r>
      <w:r w:rsidRPr="00BB0C08">
        <w:lastRenderedPageBreak/>
        <w:t>'wiring' are merely at a different place on this spectrum in relation to those others who are supposedly more 'neurotypical'. The</w:t>
      </w:r>
      <w:r w:rsidR="00444F4A">
        <w:t xml:space="preserve"> greater point here is well</w:t>
      </w:r>
      <w:r w:rsidRPr="00BB0C08">
        <w:t xml:space="preserve"> put by Cooper (2006), drawing on the social-interactive model of Herrington &amp; Hunter-Car</w:t>
      </w:r>
      <w:r w:rsidR="00444F4A">
        <w:t>sch (2001), with</w:t>
      </w:r>
      <w:r w:rsidRPr="00BB0C08">
        <w:t xml:space="preserve"> the idea that we are all neurodiverse and that it remains society's intolerance to differences that conceptualizes 'neurotypical' as in the majority. This may be particularly apparent in learning contexts where delivering the curriculum through a largely inflexible literacy-based system discriminates against particular presentations of neurodiv</w:t>
      </w:r>
      <w:r w:rsidR="00444F4A">
        <w:t>ersity (e</w:t>
      </w:r>
      <w:r w:rsidR="00087EB5">
        <w:t>.</w:t>
      </w:r>
      <w:r w:rsidR="00444F4A">
        <w:t>g</w:t>
      </w:r>
      <w:r w:rsidR="00087EB5">
        <w:t>.</w:t>
      </w:r>
      <w:r w:rsidR="00444F4A">
        <w:t>: Cooper, 2009). O</w:t>
      </w:r>
      <w:r w:rsidRPr="00BB0C08">
        <w:t>ne of the most significant features of the neurodiversity approach towards understanding dyslexia is a fundamental recognition of the syndrome's strengths in many areas of human functioning as well as acknowledging weaknesses in others. Armstrong (2015) argues that this means taking a more judicious approach to the identifying and labelling of cognitive or mental differences as disorders or disabilities is well overdue</w:t>
      </w:r>
      <w:r w:rsidR="00444F4A">
        <w:t>,</w:t>
      </w:r>
      <w:r w:rsidRPr="00BB0C08">
        <w:t xml:space="preserve"> and that especially in the domain of education and learning, curriculum provision should be adapted in ways that enable and empower the neurodiverse student to flourish rather than be identified as different from their peers</w:t>
      </w:r>
      <w:r w:rsidR="00444F4A">
        <w:t>,</w:t>
      </w:r>
      <w:r w:rsidRPr="00BB0C08">
        <w:t xml:space="preserve"> not least through removal from mainstream into differentiated learning situations (Armstrong, 2012). It is </w:t>
      </w:r>
      <w:r w:rsidR="00115980">
        <w:t xml:space="preserve">notable that </w:t>
      </w:r>
      <w:r w:rsidRPr="00BB0C08">
        <w:t xml:space="preserve">this construction of dyslexia </w:t>
      </w:r>
      <w:r w:rsidR="00115980">
        <w:t xml:space="preserve">resonates </w:t>
      </w:r>
      <w:r w:rsidRPr="00BB0C08">
        <w:t>with the concepts of Universal Design for Learning, outlined earlier.</w:t>
      </w:r>
    </w:p>
    <w:p w14:paraId="2F9A8209" w14:textId="77777777" w:rsidR="00D80E8D" w:rsidRDefault="00D80E8D" w:rsidP="00D80E8D">
      <w:pPr>
        <w:pStyle w:val="Heading4"/>
      </w:pPr>
    </w:p>
    <w:p w14:paraId="46F62078" w14:textId="3649FA90" w:rsidR="00D80E8D" w:rsidRPr="00D80E8D" w:rsidRDefault="00115980" w:rsidP="00D80E8D">
      <w:r>
        <w:rPr>
          <w:rStyle w:val="Heading4Char"/>
        </w:rPr>
        <w:t xml:space="preserve">6. </w:t>
      </w:r>
      <w:r w:rsidR="00D80E8D" w:rsidRPr="00D80E8D">
        <w:rPr>
          <w:rStyle w:val="Heading4Char"/>
        </w:rPr>
        <w:t>D</w:t>
      </w:r>
      <w:r w:rsidR="00D80E8D">
        <w:rPr>
          <w:rStyle w:val="Heading4Char"/>
        </w:rPr>
        <w:t>escribing dyslexia using a multifactorial approach</w:t>
      </w:r>
      <w:r w:rsidR="00D80E8D" w:rsidRPr="00D80E8D">
        <w:rPr>
          <w:rStyle w:val="Heading4Char"/>
        </w:rPr>
        <w:t>:</w:t>
      </w:r>
      <w:r w:rsidR="00D80E8D" w:rsidRPr="00D80E8D">
        <w:t xml:space="preserve"> </w:t>
      </w:r>
    </w:p>
    <w:p w14:paraId="4F1078F4" w14:textId="77777777" w:rsidR="00523413" w:rsidRDefault="00454D11" w:rsidP="00454D11">
      <w:r w:rsidRPr="00A544FC">
        <w:t xml:space="preserve">A significant body of recent work has attempted to understand dyslexia using a multifactorial approach, largely built on an early study </w:t>
      </w:r>
      <w:r w:rsidR="00115980" w:rsidRPr="00A544FC">
        <w:t xml:space="preserve">(Castles &amp; </w:t>
      </w:r>
      <w:r w:rsidR="00115980">
        <w:t>Coltheart</w:t>
      </w:r>
      <w:r w:rsidR="00115980" w:rsidRPr="00A544FC">
        <w:t>, 1993)</w:t>
      </w:r>
      <w:r w:rsidR="00115980">
        <w:t xml:space="preserve"> </w:t>
      </w:r>
      <w:r w:rsidRPr="00A544FC">
        <w:t>which argued that attempts to understand the aetiology of dyslexia using a phonological deficit model, or alternatively where the observed symptoms were physiological and principally vision-related, were simplistic and a</w:t>
      </w:r>
      <w:r w:rsidR="00444F4A">
        <w:t xml:space="preserve"> more comprehensive perspective, b</w:t>
      </w:r>
      <w:r>
        <w:t>ase</w:t>
      </w:r>
      <w:r w:rsidRPr="00A544FC">
        <w:t>d on the acceptance that dyslexia may be a </w:t>
      </w:r>
      <w:r w:rsidRPr="00A544FC">
        <w:rPr>
          <w:i/>
          <w:iCs/>
        </w:rPr>
        <w:t>variable</w:t>
      </w:r>
      <w:r w:rsidRPr="00A544FC">
        <w:t> rather than a </w:t>
      </w:r>
      <w:r w:rsidRPr="00A544FC">
        <w:rPr>
          <w:i/>
          <w:iCs/>
        </w:rPr>
        <w:t>determined</w:t>
      </w:r>
      <w:r w:rsidRPr="00A544FC">
        <w:t> learning circumstance</w:t>
      </w:r>
      <w:r w:rsidR="00444F4A">
        <w:t>,</w:t>
      </w:r>
      <w:r w:rsidRPr="00A544FC">
        <w:t xml:space="preserve"> may be a better model. Although this study focused on reading deficiencies in children and took no account of wider differences in learning approaches that are now known to be apparently associated with dyslexia in adult learners, the study was important because even within the scope of </w:t>
      </w:r>
      <w:r w:rsidR="00115980">
        <w:t xml:space="preserve">its </w:t>
      </w:r>
      <w:r w:rsidRPr="00A544FC">
        <w:t>focus</w:t>
      </w:r>
      <w:r w:rsidR="00115980">
        <w:t>,</w:t>
      </w:r>
      <w:r w:rsidRPr="00A544FC">
        <w:t xml:space="preserve"> it appeared to identify two distinct subtypes of reading difficulties with one accounted for by deficits in whole-word recognition whilst the other by deficits in gaining a good grasp of letter-to-sound rules (ibid). Where this is key to this subsection is that its conclusion was that individuals, (that is, children, it is assumed)</w:t>
      </w:r>
      <w:r w:rsidR="00A02E34">
        <w:t>,</w:t>
      </w:r>
      <w:r w:rsidRPr="00A544FC">
        <w:t xml:space="preserve"> who present developmental dyslexia do not form a homogeneous group</w:t>
      </w:r>
      <w:r w:rsidR="00A02E34">
        <w:t>,</w:t>
      </w:r>
      <w:r w:rsidRPr="00A544FC">
        <w:t xml:space="preserve"> and that different </w:t>
      </w:r>
      <w:r w:rsidRPr="00A544FC">
        <w:lastRenderedPageBreak/>
        <w:t>varieties of dyslexia are likely to exist, all distinctly characterised by a different blend of 'deficits' in comparison to the 'norm', of which this study claimed to have identified two varieties when dyslexia is considered as a reading disorder</w:t>
      </w:r>
      <w:r w:rsidR="00444F4A">
        <w:t xml:space="preserve">. A later study, which </w:t>
      </w:r>
      <w:r w:rsidRPr="00A544FC">
        <w:t xml:space="preserve">did not appear to draw on this work by Castles </w:t>
      </w:r>
      <w:r w:rsidR="00087EB5">
        <w:t>and</w:t>
      </w:r>
      <w:r w:rsidRPr="00A544FC">
        <w:t xml:space="preserve"> </w:t>
      </w:r>
      <w:r w:rsidR="007C458F">
        <w:t>Coltheart</w:t>
      </w:r>
      <w:r w:rsidR="00444F4A">
        <w:t>,</w:t>
      </w:r>
      <w:r w:rsidRPr="00A544FC">
        <w:t xml:space="preserve"> but where the outcome certainly adds value to their work, took a logical deductive approach to argue that dyslexia is a multifactorial condition where any number or combination of </w:t>
      </w:r>
      <w:r w:rsidRPr="00A544FC">
        <w:rPr>
          <w:i/>
          <w:iCs/>
        </w:rPr>
        <w:t>causes</w:t>
      </w:r>
      <w:r w:rsidRPr="00A544FC">
        <w:t> can lead to the same outcome</w:t>
      </w:r>
      <w:r w:rsidR="00A02E34">
        <w:t>,</w:t>
      </w:r>
      <w:r w:rsidRPr="00A544FC">
        <w:t xml:space="preserve"> and therefore that dyslexia should be best considered as a multiple deficit syndrome (Pennington, 2006). One study that </w:t>
      </w:r>
      <w:r w:rsidRPr="00A544FC">
        <w:rPr>
          <w:i/>
          <w:iCs/>
        </w:rPr>
        <w:t>was</w:t>
      </w:r>
      <w:r w:rsidRPr="00A544FC">
        <w:t> considered in a brief review of prior research on dyslexia as a multiple deficit syndrome identified it as being characterised by a</w:t>
      </w:r>
      <w:r w:rsidRPr="00A544FC">
        <w:rPr>
          <w:i/>
          <w:iCs/>
        </w:rPr>
        <w:t> weighted profile</w:t>
      </w:r>
      <w:r w:rsidRPr="00A544FC">
        <w:t xml:space="preserve"> of deficits (Vellutino </w:t>
      </w:r>
      <w:r w:rsidR="00773C55">
        <w:t>et</w:t>
      </w:r>
      <w:r w:rsidR="00087EB5">
        <w:t>.</w:t>
      </w:r>
      <w:r w:rsidR="00773C55">
        <w:t>al.</w:t>
      </w:r>
      <w:r w:rsidRPr="00A544FC">
        <w:t>, 1991) which is pertinent to</w:t>
      </w:r>
      <w:r w:rsidR="00A02E34">
        <w:t xml:space="preserve"> this current study</w:t>
      </w:r>
      <w:r w:rsidRPr="00A544FC">
        <w:t xml:space="preserve"> because </w:t>
      </w:r>
      <w:r w:rsidR="00A02E34">
        <w:t xml:space="preserve">the </w:t>
      </w:r>
      <w:r w:rsidRPr="00A544FC">
        <w:t>research design</w:t>
      </w:r>
      <w:r w:rsidR="00A02E34">
        <w:t xml:space="preserve"> (see S</w:t>
      </w:r>
      <w:r w:rsidRPr="00A544FC">
        <w:t>ection</w:t>
      </w:r>
      <w:r w:rsidR="00A02E34">
        <w:t xml:space="preserve"> 3)</w:t>
      </w:r>
      <w:r w:rsidRPr="00A544FC">
        <w:t xml:space="preserve"> also adopts the weighted profile approach to describing the blend of dimensions which constitute a learning and study behaviour profile of univ</w:t>
      </w:r>
      <w:r w:rsidR="00444F4A">
        <w:t xml:space="preserve">ersity students </w:t>
      </w:r>
      <w:r w:rsidRPr="00A544FC">
        <w:t>ascribed a level of </w:t>
      </w:r>
      <w:r w:rsidRPr="00A544FC">
        <w:rPr>
          <w:i/>
          <w:iCs/>
        </w:rPr>
        <w:t>dyslexia-ness</w:t>
      </w:r>
      <w:r w:rsidRPr="00A544FC">
        <w:t>.</w:t>
      </w:r>
    </w:p>
    <w:p w14:paraId="64199913" w14:textId="630B4CBE" w:rsidR="00454D11" w:rsidRPr="00A544FC" w:rsidRDefault="00523413" w:rsidP="00454D11">
      <w:r>
        <w:t>Further, later research is pertinent and of note:</w:t>
      </w:r>
      <w:r w:rsidR="00444F4A">
        <w:t xml:space="preserve"> Firstly, a</w:t>
      </w:r>
      <w:r w:rsidR="00454D11" w:rsidRPr="00A544FC">
        <w:t xml:space="preserve"> study of dyslexia in French schoolchildren highlighted that it may be possible to identify dyslexia on the basis of several, apparently independent cognitive variables without assessing reading or spelling deficits (le Jan </w:t>
      </w:r>
      <w:r w:rsidR="00773C55">
        <w:t>et</w:t>
      </w:r>
      <w:r w:rsidR="005642B3">
        <w:t>.</w:t>
      </w:r>
      <w:r w:rsidR="00773C55">
        <w:t>al.</w:t>
      </w:r>
      <w:r w:rsidR="00454D11" w:rsidRPr="00A544FC">
        <w:t>, 2011)</w:t>
      </w:r>
      <w:r>
        <w:t>. The was shown to be achievable</w:t>
      </w:r>
      <w:r w:rsidR="00454D11" w:rsidRPr="00A544FC">
        <w:t xml:space="preserve"> by building a predictive, multivariate model of variables drawn from cognitive categories which included memory, visual-attention span, selective attention and auditory components. This is interesting because it detaches some of the basic literacy-skill dimensions from an identification process for dyslexia and concentrates instead on alternative attributes of the syndrome</w:t>
      </w:r>
      <w:r>
        <w:t>, not least drawing from some of the theories outlined above</w:t>
      </w:r>
      <w:r w:rsidR="00454D11" w:rsidRPr="00A544FC">
        <w:t xml:space="preserve">. This is arguably the most appropriate focus </w:t>
      </w:r>
      <w:r>
        <w:t xml:space="preserve">to adopt </w:t>
      </w:r>
      <w:r w:rsidR="00454D11" w:rsidRPr="00A544FC">
        <w:t xml:space="preserve">for </w:t>
      </w:r>
      <w:r>
        <w:t xml:space="preserve">understanding </w:t>
      </w:r>
      <w:r w:rsidR="00454D11" w:rsidRPr="00A544FC">
        <w:t xml:space="preserve">dyslexia in higher education where, in generally academically capable university students, </w:t>
      </w:r>
      <w:r>
        <w:t>anec</w:t>
      </w:r>
      <w:r w:rsidR="008E5236">
        <w:t>dotal evidence at least, suggest</w:t>
      </w:r>
      <w:r w:rsidR="00A05F7F">
        <w:t>s</w:t>
      </w:r>
      <w:r w:rsidR="008E5236">
        <w:t xml:space="preserve"> that many </w:t>
      </w:r>
      <w:r w:rsidR="00454D11" w:rsidRPr="00A544FC">
        <w:t xml:space="preserve">early literacy issues </w:t>
      </w:r>
      <w:r>
        <w:t>can have been partially mitigated</w:t>
      </w:r>
      <w:r w:rsidR="00454D11" w:rsidRPr="00A544FC">
        <w:t>, either through individual strategic management of them</w:t>
      </w:r>
      <w:r>
        <w:t>,</w:t>
      </w:r>
      <w:r w:rsidR="00454D11" w:rsidRPr="00A544FC">
        <w:t xml:space="preserve"> or through use of assistive technologies. Secondly, studies in The Netherlands with Dutch university students </w:t>
      </w:r>
      <w:r w:rsidR="00454D11" w:rsidRPr="00A544FC">
        <w:rPr>
          <w:i/>
          <w:iCs/>
        </w:rPr>
        <w:t>described </w:t>
      </w:r>
      <w:r w:rsidR="00454D11" w:rsidRPr="00A544FC">
        <w:t>dyslexia (as opposed to </w:t>
      </w:r>
      <w:r w:rsidR="00454D11" w:rsidRPr="00A544FC">
        <w:rPr>
          <w:i/>
          <w:iCs/>
        </w:rPr>
        <w:t>diagnosed</w:t>
      </w:r>
      <w:r w:rsidR="00454D11" w:rsidRPr="00A544FC">
        <w:t> it) in adult learners at university using five </w:t>
      </w:r>
      <w:r w:rsidR="00454D11" w:rsidRPr="00A544FC">
        <w:rPr>
          <w:i/>
          <w:iCs/>
        </w:rPr>
        <w:t>factors</w:t>
      </w:r>
      <w:r w:rsidR="00454D11" w:rsidRPr="00A544FC">
        <w:t xml:space="preserve"> determined through a principal component analysis of a wide range of dyslexia dimensions (Tamboer </w:t>
      </w:r>
      <w:r w:rsidR="00773C55">
        <w:t>et</w:t>
      </w:r>
      <w:r w:rsidR="005642B3">
        <w:t>.</w:t>
      </w:r>
      <w:r w:rsidR="00773C55">
        <w:t>al.</w:t>
      </w:r>
      <w:r w:rsidR="005642B3">
        <w:t>,</w:t>
      </w:r>
      <w:r w:rsidR="00454D11" w:rsidRPr="00A544FC">
        <w:t xml:space="preserve"> 2016). This is pertinent because it shows how useful factor analysis can be as a mechanism for identifying </w:t>
      </w:r>
      <w:r w:rsidR="00454D11" w:rsidRPr="00A544FC">
        <w:rPr>
          <w:i/>
          <w:iCs/>
        </w:rPr>
        <w:t>families</w:t>
      </w:r>
      <w:r w:rsidR="00454D11" w:rsidRPr="00A544FC">
        <w:t xml:space="preserve"> of </w:t>
      </w:r>
      <w:r w:rsidR="00454D11" w:rsidRPr="00A544FC">
        <w:rPr>
          <w:i/>
          <w:iCs/>
        </w:rPr>
        <w:t>independent dimensions</w:t>
      </w:r>
      <w:r w:rsidR="00454D11" w:rsidRPr="00A544FC">
        <w:t> that together might be an effective identifier of dyslexia in certain circumstances</w:t>
      </w:r>
      <w:r w:rsidR="00A05F7F">
        <w:t>. T</w:t>
      </w:r>
      <w:r w:rsidR="00454D11" w:rsidRPr="00A544FC">
        <w:t xml:space="preserve">he process had also previously been used to identify latent variables (i.e. factors) in a study exploring phonological and visual-attention differences in French and English children (Bosse </w:t>
      </w:r>
      <w:r w:rsidR="00773C55">
        <w:t>et</w:t>
      </w:r>
      <w:r w:rsidR="005642B3">
        <w:t>.</w:t>
      </w:r>
      <w:r w:rsidR="00773C55">
        <w:t>al.</w:t>
      </w:r>
      <w:r w:rsidR="00454D11" w:rsidRPr="00A544FC">
        <w:t xml:space="preserve">, 2007) and on differences in rapid </w:t>
      </w:r>
      <w:r w:rsidR="00454D11" w:rsidRPr="00A544FC">
        <w:lastRenderedPageBreak/>
        <w:t>automized naming tasks in Italian children (Di Filippo &amp; Zoccolotti, 2012)</w:t>
      </w:r>
      <w:r w:rsidR="00A05F7F">
        <w:t xml:space="preserve">. But </w:t>
      </w:r>
      <w:r w:rsidR="00454D11" w:rsidRPr="00A544FC">
        <w:t>secondly</w:t>
      </w:r>
      <w:r w:rsidR="00444F4A">
        <w:t>,</w:t>
      </w:r>
      <w:r w:rsidR="00A05F7F">
        <w:t xml:space="preserve"> demonstrates</w:t>
      </w:r>
      <w:r w:rsidR="00454D11" w:rsidRPr="00A544FC">
        <w:t xml:space="preserve"> that in higher education contexts, self-report questionnaires can serve as reliable identifiers of dyslexia in university students (Tamboer </w:t>
      </w:r>
      <w:r w:rsidR="00773C55">
        <w:t>et</w:t>
      </w:r>
      <w:r w:rsidR="005642B3">
        <w:t>.</w:t>
      </w:r>
      <w:r w:rsidR="00773C55">
        <w:t>al.</w:t>
      </w:r>
      <w:r w:rsidR="00454D11" w:rsidRPr="00A544FC">
        <w:t xml:space="preserve">, 2014), </w:t>
      </w:r>
      <w:r w:rsidR="00A05F7F">
        <w:t xml:space="preserve">This was </w:t>
      </w:r>
      <w:r w:rsidR="00454D11" w:rsidRPr="00A544FC">
        <w:t xml:space="preserve">a fact also suggested by Chanock </w:t>
      </w:r>
      <w:r w:rsidR="00773C55">
        <w:t>et</w:t>
      </w:r>
      <w:r w:rsidR="005642B3">
        <w:t>.</w:t>
      </w:r>
      <w:r w:rsidR="00773C55">
        <w:t>al.</w:t>
      </w:r>
      <w:r w:rsidR="00454D11" w:rsidRPr="00A544FC">
        <w:t xml:space="preserve">, (2010) in their appraisal of a standard battery of diagnostic </w:t>
      </w:r>
      <w:r w:rsidR="00A05F7F">
        <w:t>t</w:t>
      </w:r>
      <w:r w:rsidR="00454D11">
        <w:t>est</w:t>
      </w:r>
      <w:r w:rsidR="00454D11" w:rsidRPr="00A544FC">
        <w:t>s for dyslexia which they had found to be lacking in both sensitivity (correctly detecting dyslexia in known dyslexic students) and specificity (detecting dyslexia correctly in non-identified students)</w:t>
      </w:r>
      <w:r w:rsidR="00A05F7F">
        <w:t>,</w:t>
      </w:r>
      <w:r w:rsidR="00454D11" w:rsidRPr="00A544FC">
        <w:t xml:space="preserve"> where their own, self-report questionnaire performed better for both parameters. As will be described later</w:t>
      </w:r>
      <w:r w:rsidR="00A05F7F">
        <w:t xml:space="preserve"> (Section 3)</w:t>
      </w:r>
      <w:r w:rsidR="00454D11" w:rsidRPr="00A544FC">
        <w:t>, both of these elements of research design - using a self-report questionnaire to gauge dyslexia</w:t>
      </w:r>
      <w:r w:rsidR="00A05F7F">
        <w:t>,</w:t>
      </w:r>
      <w:r w:rsidR="00454D11" w:rsidRPr="00A544FC">
        <w:t xml:space="preserve"> and principal component analysis of dyslexia dimensions - are key to addressing the research hypotheses being examined in this </w:t>
      </w:r>
      <w:r w:rsidR="00A05F7F">
        <w:t>current study</w:t>
      </w:r>
      <w:r w:rsidR="00454D11" w:rsidRPr="00A544FC">
        <w:t>.</w:t>
      </w:r>
    </w:p>
    <w:p w14:paraId="451255FA" w14:textId="224B122E" w:rsidR="00454D11" w:rsidRPr="00A544FC" w:rsidRDefault="00454D11" w:rsidP="00454D11">
      <w:r w:rsidRPr="00A544FC">
        <w:t>Additional, interesting features also emerge</w:t>
      </w:r>
      <w:r w:rsidR="00A05F7F">
        <w:t>d</w:t>
      </w:r>
      <w:r w:rsidRPr="00A544FC">
        <w:t xml:space="preserve"> from Tamboer's </w:t>
      </w:r>
      <w:r w:rsidR="00A05F7F">
        <w:t xml:space="preserve">later </w:t>
      </w:r>
      <w:r w:rsidRPr="00A544FC">
        <w:t>(2016) study, not least their interpretation about how to measure the </w:t>
      </w:r>
      <w:r w:rsidRPr="00A544FC">
        <w:rPr>
          <w:i/>
          <w:iCs/>
        </w:rPr>
        <w:t>severity</w:t>
      </w:r>
      <w:r w:rsidRPr="00A544FC">
        <w:t> of dyslexia</w:t>
      </w:r>
      <w:r w:rsidR="00A05F7F">
        <w:t>,</w:t>
      </w:r>
      <w:r w:rsidRPr="00A544FC">
        <w:t xml:space="preserve"> and why to do so might be meaningful. Dyslexia severity was determined through a logistical regression analysis that classified the students in their sample (n=446) without considering which factors of dyslexia were to be taken as more significant than others. In this way, it was possible to sub-divide their sample into three, distinct subgroups</w:t>
      </w:r>
      <w:r w:rsidR="00A05F7F">
        <w:t xml:space="preserve">: </w:t>
      </w:r>
      <w:r w:rsidRPr="00A544FC">
        <w:t>students with dyslexia</w:t>
      </w:r>
      <w:r w:rsidR="00A05F7F">
        <w:t>;</w:t>
      </w:r>
      <w:r w:rsidRPr="00A544FC">
        <w:t xml:space="preserve"> students with a very low likelihood of dyslexia</w:t>
      </w:r>
      <w:r w:rsidR="00A05F7F">
        <w:t>;</w:t>
      </w:r>
      <w:r w:rsidRPr="00A544FC">
        <w:t xml:space="preserve"> and thirdly, students who brought with them no </w:t>
      </w:r>
      <w:r w:rsidR="00A05F7F">
        <w:t>prior</w:t>
      </w:r>
      <w:r w:rsidRPr="00A544FC">
        <w:t xml:space="preserve"> diagnosis of dyslexia but who were presenting many of the characteristics of dyslexia typically associated with formally identified dyslexic university students. This also resonates with the research design </w:t>
      </w:r>
      <w:r w:rsidR="00A05F7F">
        <w:t>in this current study where first of all,</w:t>
      </w:r>
      <w:r w:rsidRPr="00A544FC">
        <w:t xml:space="preserve"> 'severity of dyslexia' is </w:t>
      </w:r>
      <w:r w:rsidR="00A05F7F">
        <w:t xml:space="preserve">interpreted </w:t>
      </w:r>
      <w:r w:rsidRPr="00A544FC">
        <w:t>as a 'level of </w:t>
      </w:r>
      <w:r w:rsidRPr="00A544FC">
        <w:rPr>
          <w:i/>
          <w:iCs/>
        </w:rPr>
        <w:t>dyslexia-ness</w:t>
      </w:r>
      <w:r w:rsidRPr="00A544FC">
        <w:t>', and</w:t>
      </w:r>
      <w:r w:rsidR="00A05F7F">
        <w:t xml:space="preserve"> secondly the design </w:t>
      </w:r>
      <w:r w:rsidRPr="00A544FC">
        <w:t xml:space="preserve">relies on establishing three subgroups </w:t>
      </w:r>
      <w:r w:rsidR="00A05F7F">
        <w:t xml:space="preserve">of students, </w:t>
      </w:r>
      <w:r w:rsidRPr="00A544FC">
        <w:t xml:space="preserve">defined similarly: that is, dyslexic students; non-dyslexic students; </w:t>
      </w:r>
      <w:r w:rsidR="00C2422F" w:rsidRPr="00A05F7F">
        <w:rPr>
          <w:i/>
          <w:iCs/>
        </w:rPr>
        <w:t>quasi</w:t>
      </w:r>
      <w:r w:rsidR="00C2422F" w:rsidRPr="00C2422F">
        <w:rPr>
          <w:iCs/>
        </w:rPr>
        <w:t>-dyslexic</w:t>
      </w:r>
      <w:r w:rsidRPr="00A544FC">
        <w:t xml:space="preserve"> students</w:t>
      </w:r>
      <w:r w:rsidR="00A05F7F">
        <w:t xml:space="preserve"> – equivalent to the third subgroup in the Tamboer study</w:t>
      </w:r>
      <w:r w:rsidRPr="00A544FC">
        <w:t xml:space="preserve">. Finally, it is apposite to report the nature of the five factors established in Tamboer's studies due to the similarities between these, and as will be reported later </w:t>
      </w:r>
      <w:r w:rsidR="00A05F7F">
        <w:t>(in Section 4)</w:t>
      </w:r>
      <w:r w:rsidRPr="00A544FC">
        <w:t xml:space="preserve">, the factor analysis applied to the data </w:t>
      </w:r>
      <w:r w:rsidR="00444F4A">
        <w:t xml:space="preserve">collected in this </w:t>
      </w:r>
      <w:r w:rsidR="00A05F7F">
        <w:t>study which also</w:t>
      </w:r>
      <w:r w:rsidRPr="00A544FC">
        <w:t xml:space="preserve"> identified five factors of dyslexia that made sense in university-learning contexts. T</w:t>
      </w:r>
      <w:r w:rsidR="00A05F7F">
        <w:t xml:space="preserve">amboer’s </w:t>
      </w:r>
      <w:r w:rsidRPr="00A544FC">
        <w:t>five factors were distinguished as </w:t>
      </w:r>
      <w:r w:rsidRPr="00A544FC">
        <w:rPr>
          <w:i/>
          <w:iCs/>
        </w:rPr>
        <w:t>spelling</w:t>
      </w:r>
      <w:r w:rsidRPr="00A544FC">
        <w:t>; </w:t>
      </w:r>
      <w:r w:rsidRPr="00A544FC">
        <w:rPr>
          <w:i/>
          <w:iCs/>
        </w:rPr>
        <w:t>phonology</w:t>
      </w:r>
      <w:r w:rsidRPr="00A544FC">
        <w:t>; </w:t>
      </w:r>
      <w:r w:rsidRPr="00A544FC">
        <w:rPr>
          <w:i/>
          <w:iCs/>
        </w:rPr>
        <w:t>short-term memory</w:t>
      </w:r>
      <w:r w:rsidRPr="00A544FC">
        <w:t>; </w:t>
      </w:r>
      <w:r w:rsidRPr="00A544FC">
        <w:rPr>
          <w:i/>
          <w:iCs/>
        </w:rPr>
        <w:t>confusion</w:t>
      </w:r>
      <w:r w:rsidRPr="00A544FC">
        <w:t>; and </w:t>
      </w:r>
      <w:r w:rsidRPr="00A544FC">
        <w:rPr>
          <w:i/>
          <w:iCs/>
        </w:rPr>
        <w:t>complexity</w:t>
      </w:r>
      <w:r w:rsidRPr="00A544FC">
        <w:t xml:space="preserve">; determined through a reduction of 17 dyslexia dimensions, whereas for the data collected in </w:t>
      </w:r>
      <w:r w:rsidR="00A05F7F">
        <w:t xml:space="preserve">this study’s </w:t>
      </w:r>
      <w:r w:rsidRPr="00A544FC">
        <w:t>similar sample of university students (n=166)</w:t>
      </w:r>
      <w:r w:rsidR="00A05F7F">
        <w:t>,</w:t>
      </w:r>
      <w:r w:rsidRPr="00A544FC">
        <w:t xml:space="preserve"> the factor analysis process reduced 20 dimensions into the five factors</w:t>
      </w:r>
      <w:r w:rsidR="00A05F7F">
        <w:t xml:space="preserve"> </w:t>
      </w:r>
      <w:r w:rsidRPr="00A544FC">
        <w:t>designated as: </w:t>
      </w:r>
      <w:r w:rsidRPr="00A544FC">
        <w:rPr>
          <w:i/>
          <w:iCs/>
        </w:rPr>
        <w:t>reading, writing, spelling</w:t>
      </w:r>
      <w:r w:rsidRPr="00A544FC">
        <w:t>;</w:t>
      </w:r>
      <w:r w:rsidRPr="00A544FC">
        <w:rPr>
          <w:i/>
          <w:iCs/>
        </w:rPr>
        <w:t> verbalizing and scoping</w:t>
      </w:r>
      <w:r w:rsidRPr="00A544FC">
        <w:t>; </w:t>
      </w:r>
      <w:r w:rsidRPr="00A544FC">
        <w:rPr>
          <w:i/>
          <w:iCs/>
        </w:rPr>
        <w:t>working</w:t>
      </w:r>
      <w:r w:rsidR="005642B3">
        <w:rPr>
          <w:i/>
          <w:iCs/>
        </w:rPr>
        <w:t xml:space="preserve"> </w:t>
      </w:r>
      <w:r w:rsidRPr="00A544FC">
        <w:rPr>
          <w:i/>
          <w:iCs/>
        </w:rPr>
        <w:t>memory</w:t>
      </w:r>
      <w:r w:rsidRPr="00A544FC">
        <w:t>;</w:t>
      </w:r>
      <w:r w:rsidRPr="00A544FC">
        <w:rPr>
          <w:i/>
          <w:iCs/>
        </w:rPr>
        <w:t> organization and time-management</w:t>
      </w:r>
      <w:r w:rsidRPr="00A544FC">
        <w:t>; and </w:t>
      </w:r>
      <w:r w:rsidRPr="00A544FC">
        <w:rPr>
          <w:i/>
          <w:iCs/>
        </w:rPr>
        <w:t>thinking and processing</w:t>
      </w:r>
      <w:r w:rsidRPr="00A544FC">
        <w:t>.</w:t>
      </w:r>
    </w:p>
    <w:p w14:paraId="6B793D1F" w14:textId="635492AA" w:rsidR="00454D11" w:rsidRDefault="00454D11" w:rsidP="00454D11">
      <w:r w:rsidRPr="00A544FC">
        <w:lastRenderedPageBreak/>
        <w:t xml:space="preserve">Further work consolidated these Dutch studies into a dyslexia screening tool designed for use with university students or more widely with adult learners (Tamboer </w:t>
      </w:r>
      <w:r w:rsidR="00773C55">
        <w:t>et</w:t>
      </w:r>
      <w:r w:rsidR="005642B3">
        <w:t>.</w:t>
      </w:r>
      <w:r w:rsidR="00773C55">
        <w:t>al.</w:t>
      </w:r>
      <w:r w:rsidR="00444F4A">
        <w:t>, 2017)</w:t>
      </w:r>
      <w:r w:rsidR="002D4D07">
        <w:t>. The screener</w:t>
      </w:r>
      <w:r w:rsidR="00444F4A">
        <w:t xml:space="preserve"> </w:t>
      </w:r>
      <w:r w:rsidRPr="00A544FC">
        <w:t>built on the power of factor analysis to generate components of dyslexia which appear to be stable and robust discriminators, and also strongly relied on the contribution of a self-report questionnaire to the final ou</w:t>
      </w:r>
      <w:r w:rsidR="00444F4A">
        <w:t>tcome of the screener</w:t>
      </w:r>
      <w:r w:rsidR="002D4D07">
        <w:t>, which was</w:t>
      </w:r>
      <w:r w:rsidR="00444F4A">
        <w:t xml:space="preserve"> </w:t>
      </w:r>
      <w:r w:rsidRPr="00A544FC">
        <w:t xml:space="preserve">reported to have a high construct validity and a predictive validity that was even higher than that of the screening tool's </w:t>
      </w:r>
      <w:r w:rsidR="002D4D07">
        <w:t>t</w:t>
      </w:r>
      <w:r>
        <w:t>est</w:t>
      </w:r>
      <w:r w:rsidRPr="00A544FC">
        <w:t>s (ibid).</w:t>
      </w:r>
      <w:r>
        <w:t xml:space="preserve"> </w:t>
      </w:r>
      <w:r w:rsidRPr="00D666DE">
        <w:t xml:space="preserve">Both of these findings </w:t>
      </w:r>
      <w:r w:rsidR="00AF180B" w:rsidRPr="00D666DE">
        <w:t>augur</w:t>
      </w:r>
      <w:r w:rsidR="00AF180B">
        <w:t>ed</w:t>
      </w:r>
      <w:r w:rsidRPr="00D666DE">
        <w:t xml:space="preserve"> well for the research design for this current project.</w:t>
      </w:r>
    </w:p>
    <w:p w14:paraId="26396C73" w14:textId="29A14BB0" w:rsidR="00454D11" w:rsidRDefault="00EB36A2" w:rsidP="006C2F03">
      <w:r>
        <w:t>Significant</w:t>
      </w:r>
      <w:r w:rsidR="00454D11" w:rsidRPr="00AE0016">
        <w:t xml:space="preserve"> </w:t>
      </w:r>
      <w:r>
        <w:t>due to</w:t>
      </w:r>
      <w:r w:rsidR="00454D11" w:rsidRPr="00AE0016">
        <w:t xml:space="preserve"> its similar focus</w:t>
      </w:r>
      <w:r>
        <w:t>,</w:t>
      </w:r>
      <w:r w:rsidR="00454D11" w:rsidRPr="00AE0016">
        <w:t xml:space="preserve"> and also arising out of work in The Netherlands with Dutch university students</w:t>
      </w:r>
      <w:r>
        <w:t>,</w:t>
      </w:r>
      <w:r w:rsidR="00454D11" w:rsidRPr="00AE0016">
        <w:t xml:space="preserve"> are other studies which have searched for better screening </w:t>
      </w:r>
      <w:r w:rsidR="002D4D07">
        <w:t>t</w:t>
      </w:r>
      <w:r w:rsidR="00454D11">
        <w:t>est</w:t>
      </w:r>
      <w:r w:rsidR="00454D11" w:rsidRPr="00AE0016">
        <w:t xml:space="preserve">s for dyslexia in higher education contexts. Notable amongst these, Tops </w:t>
      </w:r>
      <w:r w:rsidR="00773C55">
        <w:t>et</w:t>
      </w:r>
      <w:r w:rsidR="005642B3">
        <w:t>.</w:t>
      </w:r>
      <w:r w:rsidR="00773C55">
        <w:t>al.</w:t>
      </w:r>
      <w:r w:rsidR="00454D11" w:rsidRPr="00AE0016">
        <w:t xml:space="preserve"> (2012) conducted a study which took the novel approach of pairing dyslexic and non-dyslexic students as the means to establish </w:t>
      </w:r>
      <w:r w:rsidR="00454D11">
        <w:t>Test</w:t>
      </w:r>
      <w:r w:rsidR="00454D11" w:rsidRPr="00AE0016">
        <w:t xml:space="preserve"> and </w:t>
      </w:r>
      <w:r w:rsidR="00454D11">
        <w:t>Control</w:t>
      </w:r>
      <w:r w:rsidR="00454D11" w:rsidRPr="00AE0016">
        <w:t xml:space="preserve"> group data and administered a large number of both verbal and non-verbal </w:t>
      </w:r>
      <w:r w:rsidR="005642B3">
        <w:t>t</w:t>
      </w:r>
      <w:r w:rsidR="00454D11">
        <w:t>est</w:t>
      </w:r>
      <w:r w:rsidR="00454D11" w:rsidRPr="00AE0016">
        <w:t xml:space="preserve">s to establish comparisons across the student-pairs. The aim was to discover which </w:t>
      </w:r>
      <w:r w:rsidR="005642B3">
        <w:t>t</w:t>
      </w:r>
      <w:r w:rsidR="00454D11">
        <w:t>est</w:t>
      </w:r>
      <w:r w:rsidR="00454D11" w:rsidRPr="00AE0016">
        <w:t>s were the most valuable to include in a dyslexia screener by having the most effective discriminative power. Where this is interestin</w:t>
      </w:r>
      <w:r w:rsidR="00D759EB">
        <w:t xml:space="preserve">g and pertinent to </w:t>
      </w:r>
      <w:r w:rsidR="002D4D07">
        <w:t xml:space="preserve">this current </w:t>
      </w:r>
      <w:r w:rsidR="00454D11" w:rsidRPr="00AE0016">
        <w:t>study is twofold: firstly, and contrary to the findings of Tamboer's studies reported above, Tops</w:t>
      </w:r>
      <w:r w:rsidR="005642B3">
        <w:t xml:space="preserve"> and colleagues</w:t>
      </w:r>
      <w:r w:rsidR="00454D11" w:rsidRPr="00AE0016">
        <w:t xml:space="preserve"> arrived at just three sub-</w:t>
      </w:r>
      <w:r w:rsidR="005642B3">
        <w:t>t</w:t>
      </w:r>
      <w:r w:rsidR="00454D11">
        <w:t>est</w:t>
      </w:r>
      <w:r w:rsidR="00454D11" w:rsidRPr="00AE0016">
        <w:t>s in their proposal for an effective screener which were all components of reading-writing skills</w:t>
      </w:r>
      <w:r w:rsidR="002D4D07">
        <w:t>:</w:t>
      </w:r>
      <w:r w:rsidR="00454D11" w:rsidRPr="00AE0016">
        <w:t xml:space="preserve"> word reading</w:t>
      </w:r>
      <w:r w:rsidR="002D4D07">
        <w:t>;</w:t>
      </w:r>
      <w:r w:rsidR="00454D11" w:rsidRPr="00AE0016">
        <w:t xml:space="preserve"> word spelling</w:t>
      </w:r>
      <w:r w:rsidR="002D4D07">
        <w:t>;</w:t>
      </w:r>
      <w:r w:rsidR="00454D11" w:rsidRPr="00AE0016">
        <w:t xml:space="preserve"> and phonological awareness</w:t>
      </w:r>
      <w:r w:rsidR="002D4D07">
        <w:t>. S</w:t>
      </w:r>
      <w:r w:rsidR="00454D11" w:rsidRPr="00AE0016">
        <w:t>econdly, the research analysis processes of th</w:t>
      </w:r>
      <w:r w:rsidR="002D4D07">
        <w:t xml:space="preserve">at </w:t>
      </w:r>
      <w:r w:rsidR="00454D11" w:rsidRPr="00AE0016">
        <w:t>study also add substance to the research design of this current project</w:t>
      </w:r>
      <w:r w:rsidR="002D4D07">
        <w:t>,</w:t>
      </w:r>
      <w:r w:rsidR="00454D11" w:rsidRPr="00AE0016">
        <w:t xml:space="preserve"> notably because analysis was focused on a correlation matrix of effect sizes</w:t>
      </w:r>
      <w:r w:rsidR="002D4D07">
        <w:t>.</w:t>
      </w:r>
      <w:r w:rsidR="00454D11" w:rsidRPr="00AE0016">
        <w:t xml:space="preserve"> </w:t>
      </w:r>
      <w:r w:rsidR="002D4D07">
        <w:t>A s</w:t>
      </w:r>
      <w:r w:rsidR="00454D11" w:rsidRPr="00AE0016">
        <w:t>imilar</w:t>
      </w:r>
      <w:r w:rsidR="002D4D07">
        <w:t xml:space="preserve"> </w:t>
      </w:r>
      <w:r w:rsidR="00454D11" w:rsidRPr="00AE0016">
        <w:t xml:space="preserve">process has been </w:t>
      </w:r>
      <w:r w:rsidR="002D4D07">
        <w:t>adopted</w:t>
      </w:r>
      <w:r w:rsidR="00454D11" w:rsidRPr="00AE0016">
        <w:t xml:space="preserve"> in this current study</w:t>
      </w:r>
      <w:r w:rsidR="002D4D07">
        <w:t xml:space="preserve">, not least </w:t>
      </w:r>
      <w:r w:rsidR="00454D11" w:rsidRPr="00AE0016">
        <w:t>as a means to understand more clearly the significance of interrelationships between factors of dyslexia and factors of academic</w:t>
      </w:r>
      <w:r w:rsidR="00454D11">
        <w:t xml:space="preserve"> confidence. Hence</w:t>
      </w:r>
      <w:r w:rsidR="00B47349">
        <w:t>,</w:t>
      </w:r>
      <w:r w:rsidR="00454D11">
        <w:t xml:space="preserve"> the </w:t>
      </w:r>
      <w:r w:rsidR="00454D11" w:rsidRPr="00AE0016">
        <w:t xml:space="preserve">study </w:t>
      </w:r>
      <w:r w:rsidR="00454D11">
        <w:t xml:space="preserve">by Tops </w:t>
      </w:r>
      <w:r w:rsidR="00773C55">
        <w:t>et</w:t>
      </w:r>
      <w:r w:rsidR="005642B3">
        <w:t>.</w:t>
      </w:r>
      <w:r w:rsidR="00773C55">
        <w:t>al.</w:t>
      </w:r>
      <w:r w:rsidR="00454D11">
        <w:t xml:space="preserve"> (op cit) </w:t>
      </w:r>
      <w:r w:rsidR="00454D11" w:rsidRPr="00AE0016">
        <w:t>sets a useful data-analysis precedent and although the sophistication of their statistical processes stretches beyond</w:t>
      </w:r>
      <w:r w:rsidR="002D4D07">
        <w:t xml:space="preserve"> this current study,</w:t>
      </w:r>
      <w:r w:rsidR="00454D11" w:rsidRPr="00AE0016">
        <w:t xml:space="preserve"> it nevertheless indicates that the approach</w:t>
      </w:r>
      <w:r w:rsidR="005642B3">
        <w:t xml:space="preserve"> being adopted </w:t>
      </w:r>
      <w:r w:rsidR="002D4D07">
        <w:t>broadly follows a precedent</w:t>
      </w:r>
      <w:r w:rsidR="00454D11" w:rsidRPr="00AE0016">
        <w:t xml:space="preserve">. Finally it should be acknowledged that Tops </w:t>
      </w:r>
      <w:r w:rsidR="00773C55">
        <w:t>et</w:t>
      </w:r>
      <w:r w:rsidR="005642B3">
        <w:t>.</w:t>
      </w:r>
      <w:r w:rsidR="00773C55">
        <w:t>al.</w:t>
      </w:r>
      <w:r w:rsidR="00454D11" w:rsidRPr="00AE0016">
        <w:t xml:space="preserve"> </w:t>
      </w:r>
      <w:r w:rsidR="002D4D07">
        <w:t xml:space="preserve">emphasized </w:t>
      </w:r>
      <w:r w:rsidR="00454D11" w:rsidRPr="00AE0016">
        <w:t xml:space="preserve">that although the three </w:t>
      </w:r>
      <w:r w:rsidR="005642B3">
        <w:t>t</w:t>
      </w:r>
      <w:r w:rsidR="00454D11">
        <w:t>est</w:t>
      </w:r>
      <w:r w:rsidR="00454D11" w:rsidRPr="00AE0016">
        <w:t>s their study was proposing as sufficient to provide the necessary discriminative power for identifying a possible dyslexia in a university student, th</w:t>
      </w:r>
      <w:r w:rsidR="002D4D07">
        <w:t xml:space="preserve">ey were </w:t>
      </w:r>
      <w:r w:rsidR="00454D11" w:rsidRPr="00AE0016">
        <w:t xml:space="preserve">not suggesting that these were the </w:t>
      </w:r>
      <w:r w:rsidR="00454D11" w:rsidRPr="002D4D07">
        <w:rPr>
          <w:i/>
        </w:rPr>
        <w:t>only</w:t>
      </w:r>
      <w:r w:rsidR="00454D11" w:rsidRPr="00AE0016">
        <w:t xml:space="preserve"> areas where significant differences between dyslexic and non-dyslexic students were apparent in higher education contexts</w:t>
      </w:r>
      <w:r w:rsidR="002D4D07">
        <w:t xml:space="preserve">. Nor was their study </w:t>
      </w:r>
      <w:r w:rsidR="00454D11" w:rsidRPr="00AE0016">
        <w:t>pointing to the causes of dyslexia, rather</w:t>
      </w:r>
      <w:r>
        <w:t>,</w:t>
      </w:r>
      <w:r w:rsidR="00454D11" w:rsidRPr="00AE0016">
        <w:t xml:space="preserve"> the focus was on the predictive capacity of the screener. </w:t>
      </w:r>
      <w:r>
        <w:t xml:space="preserve">The stance of the study tacitly questioned </w:t>
      </w:r>
      <w:r w:rsidR="00454D11" w:rsidRPr="00AE0016">
        <w:t xml:space="preserve">the relevance of a </w:t>
      </w:r>
      <w:r w:rsidR="00454D11" w:rsidRPr="00AE0016">
        <w:lastRenderedPageBreak/>
        <w:t>dyslexia-identifying process at university</w:t>
      </w:r>
      <w:r>
        <w:t>,</w:t>
      </w:r>
      <w:r w:rsidR="00454D11" w:rsidRPr="00AE0016">
        <w:t xml:space="preserve"> by leaving </w:t>
      </w:r>
      <w:r w:rsidR="002D4D07">
        <w:t xml:space="preserve">as </w:t>
      </w:r>
      <w:r>
        <w:t>‘</w:t>
      </w:r>
      <w:r w:rsidR="00454D11" w:rsidRPr="00AE0016">
        <w:t>open</w:t>
      </w:r>
      <w:r w:rsidR="002D4D07">
        <w:t>’</w:t>
      </w:r>
      <w:r w:rsidR="00454D11" w:rsidRPr="00AE0016">
        <w:t xml:space="preserve"> the purposeful value of such a process, especially since a substantial proportion of students with dyslexia in their datapool had attributes and characteristics (i.e. deficits) which deviated significantly from the general pattern. Not only is this concurrent with the continuing challenges that prevail in establishing a concrete definition of what </w:t>
      </w:r>
      <w:r w:rsidR="002D4D07">
        <w:t xml:space="preserve">is meant </w:t>
      </w:r>
      <w:r w:rsidR="00454D11" w:rsidRPr="00AE0016">
        <w:t xml:space="preserve">by 'dyslexia', </w:t>
      </w:r>
      <w:r w:rsidR="002D4D07">
        <w:t xml:space="preserve">not least because this may be context dependent, </w:t>
      </w:r>
      <w:r w:rsidR="00454D11" w:rsidRPr="00AE0016">
        <w:t xml:space="preserve">but it also alludes to the idea that rather than </w:t>
      </w:r>
      <w:r w:rsidR="002D4D07">
        <w:t xml:space="preserve">persist with a </w:t>
      </w:r>
      <w:r w:rsidR="00454D11" w:rsidRPr="00AE0016">
        <w:t>focus on identifying individuals whose profiles are atypical</w:t>
      </w:r>
      <w:r w:rsidR="00B646AF">
        <w:t xml:space="preserve"> so that</w:t>
      </w:r>
      <w:r w:rsidR="00454D11" w:rsidRPr="00AE0016">
        <w:t xml:space="preserve"> compensatio</w:t>
      </w:r>
      <w:r w:rsidR="00B47349">
        <w:t xml:space="preserve">ns </w:t>
      </w:r>
      <w:r w:rsidR="00B646AF">
        <w:t>might</w:t>
      </w:r>
      <w:r w:rsidR="00B47349">
        <w:t xml:space="preserve"> mediate their differences; arguably,</w:t>
      </w:r>
      <w:r w:rsidR="00454D11" w:rsidRPr="00AE0016">
        <w:t xml:space="preserve"> adjust</w:t>
      </w:r>
      <w:r w:rsidR="002D4D07">
        <w:t>ing</w:t>
      </w:r>
      <w:r w:rsidR="00454D11" w:rsidRPr="00AE0016">
        <w:t xml:space="preserve"> their learning environment in ways which would enable them to be more readily accommodated</w:t>
      </w:r>
      <w:r w:rsidR="002D4D07">
        <w:t xml:space="preserve"> would be preferable.</w:t>
      </w:r>
    </w:p>
    <w:p w14:paraId="20855EF0" w14:textId="077F694B" w:rsidR="006C6EAA" w:rsidRDefault="006C6EAA" w:rsidP="006C6EAA">
      <w:pPr>
        <w:jc w:val="right"/>
      </w:pPr>
      <w:r>
        <w:rPr>
          <w:noProof/>
        </w:rPr>
        <w:drawing>
          <wp:inline distT="0" distB="0" distL="0" distR="0" wp14:anchorId="3DF71366" wp14:editId="5688B82F">
            <wp:extent cx="342900" cy="342900"/>
            <wp:effectExtent l="0" t="0" r="0" b="0"/>
            <wp:docPr id="24" name="Picture 2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23679EE" w14:textId="0E34278D" w:rsidR="006C6EAA" w:rsidRPr="00CF21E2" w:rsidRDefault="002C0CEA" w:rsidP="002C0CEA">
      <w:r w:rsidRPr="008D143B">
        <w:rPr>
          <w:highlight w:val="yellow"/>
        </w:rPr>
        <w:t>[section deleted]</w:t>
      </w:r>
    </w:p>
    <w:p w14:paraId="18CBD0CF" w14:textId="5669B641" w:rsidR="009D0AE2" w:rsidRDefault="00D80E8D" w:rsidP="00D80E8D">
      <w:r>
        <w:rPr>
          <w:rStyle w:val="Heading4Char"/>
        </w:rPr>
        <w:t>Binding theories of dyslexia together – Frith’s model</w:t>
      </w:r>
      <w:r w:rsidRPr="00D80E8D">
        <w:rPr>
          <w:rStyle w:val="Heading4Char"/>
        </w:rPr>
        <w:t>:</w:t>
      </w:r>
      <w:r w:rsidRPr="00D80E8D">
        <w:t xml:space="preserve"> </w:t>
      </w:r>
    </w:p>
    <w:p w14:paraId="2220306D" w14:textId="6D79BDBB" w:rsidR="00001523" w:rsidRDefault="008D143B" w:rsidP="009C512B">
      <w:r>
        <w:t>B</w:t>
      </w:r>
      <w:r w:rsidR="00001523" w:rsidRPr="00001523">
        <w:t>efore moving forward to a wider discussion about the impacts of dyslexia on individuals</w:t>
      </w:r>
      <w:r>
        <w:t>,</w:t>
      </w:r>
      <w:r w:rsidR="00001523" w:rsidRPr="00001523">
        <w:t xml:space="preserve"> and particularly the ways in which the syndrome affects their capabilities to engage with learning effectively, it is useful to </w:t>
      </w:r>
      <w:r w:rsidR="00B47349">
        <w:t xml:space="preserve">briefly </w:t>
      </w:r>
      <w:r w:rsidR="00001523" w:rsidRPr="00001523">
        <w:t>report and reflect on the contribution made to the wider discourse on dyslexia by Frith because her work has been significantly influential on much subsequent research.</w:t>
      </w:r>
    </w:p>
    <w:p w14:paraId="45D12896" w14:textId="521DBCC0" w:rsidR="002C3CF3" w:rsidRDefault="00E36680" w:rsidP="009C512B">
      <w:r w:rsidRPr="00E36680">
        <w:t>In an important causal modelling framework, Frith (1999) endorsed earlier work which argued that dyslexia was more than an explanation for reading difficulties because it should be</w:t>
      </w:r>
      <w:r w:rsidR="008D143B">
        <w:t xml:space="preserve"> </w:t>
      </w:r>
      <w:r w:rsidRPr="00E36680">
        <w:t>considered as a syndrome</w:t>
      </w:r>
      <w:r w:rsidR="008D143B">
        <w:t xml:space="preserve">, </w:t>
      </w:r>
      <w:r w:rsidRPr="00E36680">
        <w:t>characterized by a wide diversity of symptoms, indicators, dysfunctions, differences and challenges</w:t>
      </w:r>
      <w:r w:rsidR="008D143B">
        <w:t xml:space="preserve">, which </w:t>
      </w:r>
      <w:r w:rsidRPr="00E36680">
        <w:t>are typically exposed when individuals both young and not-so-young engage in learning</w:t>
      </w:r>
      <w:r w:rsidR="008D143B">
        <w:t xml:space="preserve"> activities</w:t>
      </w:r>
      <w:r w:rsidRPr="00E36680">
        <w:t xml:space="preserve">. </w:t>
      </w:r>
      <w:r w:rsidR="008D143B">
        <w:t xml:space="preserve">Taking the standpoint </w:t>
      </w:r>
      <w:r w:rsidRPr="00E36680">
        <w:t>that dyslexia is a neurobiological condition, Frith suggests that this means blending together three broad churches of theoretical postulation being that firstly, dyslexia is a biological condition because it has a basis in the brain and that there are genetic, heritable factors which, to some extent, demarcate the dyslexic brain from the non-dyslexic one (</w:t>
      </w:r>
      <w:r w:rsidR="008D143B">
        <w:t xml:space="preserve">also: </w:t>
      </w:r>
      <w:r w:rsidRPr="00E36680">
        <w:t>Pennington, 1990</w:t>
      </w:r>
      <w:r w:rsidR="00B806DD">
        <w:t>;</w:t>
      </w:r>
      <w:r w:rsidRPr="00E36680">
        <w:t xml:space="preserve"> Ohlson </w:t>
      </w:r>
      <w:r w:rsidR="00773C55">
        <w:t>et</w:t>
      </w:r>
      <w:r w:rsidR="00B806DD">
        <w:t>.</w:t>
      </w:r>
      <w:r w:rsidR="00773C55">
        <w:t>al.</w:t>
      </w:r>
      <w:r w:rsidRPr="00E36680">
        <w:t>, 2014</w:t>
      </w:r>
      <w:r w:rsidR="00B806DD">
        <w:t>;</w:t>
      </w:r>
      <w:r w:rsidRPr="00E36680">
        <w:t xml:space="preserve"> Swagerman </w:t>
      </w:r>
      <w:r w:rsidR="00773C55">
        <w:t>et</w:t>
      </w:r>
      <w:r w:rsidR="00B806DD">
        <w:t>.</w:t>
      </w:r>
      <w:r w:rsidR="00773C55">
        <w:t>al.</w:t>
      </w:r>
      <w:r w:rsidR="00B47349">
        <w:t>, 2017). S</w:t>
      </w:r>
      <w:r w:rsidRPr="00E36680">
        <w:t>econdly</w:t>
      </w:r>
      <w:r w:rsidR="00B47349">
        <w:t>,</w:t>
      </w:r>
      <w:r w:rsidRPr="00E36680">
        <w:t xml:space="preserve"> that dyslexia is representative of cognitive differences which are frequently demonstrated by measurable anomalies in information-processing capabilities in comparison to standardized norms, for example in assessments of working memory (e.g.: Jeffries &amp; Evera</w:t>
      </w:r>
      <w:r w:rsidR="0047109D">
        <w:t>tt</w:t>
      </w:r>
      <w:r w:rsidRPr="00E36680">
        <w:t xml:space="preserve">, 2004) although it has been shown that understanding the impact of </w:t>
      </w:r>
      <w:r w:rsidRPr="00E36680">
        <w:lastRenderedPageBreak/>
        <w:t>dyslexia on working memory is complex</w:t>
      </w:r>
      <w:r w:rsidR="008D143B">
        <w:t>,</w:t>
      </w:r>
      <w:r w:rsidRPr="00E36680">
        <w:t xml:space="preserve"> not least because it depends on which domains of memory capabilities are assessed (Pickering, 2012), or of phonological skills (e.g.: Rack, 2017) when compared with the range of competencies observa</w:t>
      </w:r>
      <w:r w:rsidR="00B47349">
        <w:t>ble in the majority of people. T</w:t>
      </w:r>
      <w:r w:rsidRPr="00E36680">
        <w:t>hirdly</w:t>
      </w:r>
      <w:r w:rsidR="00B47349">
        <w:t>,</w:t>
      </w:r>
      <w:r w:rsidRPr="00E36680">
        <w:t xml:space="preserve"> that dyslexia may be evidenced principally by </w:t>
      </w:r>
      <w:r w:rsidR="008D143B">
        <w:t>early learning-</w:t>
      </w:r>
      <w:r w:rsidRPr="00E36680">
        <w:t>behaviour</w:t>
      </w:r>
      <w:r w:rsidR="008D143B">
        <w:t xml:space="preserve"> </w:t>
      </w:r>
      <w:r w:rsidRPr="00E36680">
        <w:t>di</w:t>
      </w:r>
      <w:r w:rsidR="00B47349">
        <w:t>fferences, not least delay</w:t>
      </w:r>
      <w:r w:rsidRPr="00E36680">
        <w:t xml:space="preserve"> in </w:t>
      </w:r>
      <w:r w:rsidR="008D143B">
        <w:t xml:space="preserve">acquiring </w:t>
      </w:r>
      <w:r w:rsidRPr="00E36680">
        <w:t>early reading skills in comparison to peers</w:t>
      </w:r>
      <w:r w:rsidR="008D143B">
        <w:t>,</w:t>
      </w:r>
      <w:r w:rsidRPr="00E36680">
        <w:t xml:space="preserve"> and by </w:t>
      </w:r>
      <w:r w:rsidR="008D143B">
        <w:t xml:space="preserve">associated </w:t>
      </w:r>
      <w:r w:rsidRPr="00E36680">
        <w:t>weak spelling competencies</w:t>
      </w:r>
      <w:r w:rsidR="00B47349">
        <w:t xml:space="preserve"> (e.g.: Stanovich, 1994). T</w:t>
      </w:r>
      <w:r w:rsidRPr="00E36680">
        <w:t>hese three levels of Frith's causal modelling framework are suggested to be</w:t>
      </w:r>
      <w:r w:rsidR="008D143B">
        <w:t>,</w:t>
      </w:r>
      <w:r w:rsidRPr="00E36680">
        <w:t xml:space="preserve"> if not bound together</w:t>
      </w:r>
      <w:r w:rsidR="008D143B">
        <w:t xml:space="preserve"> by</w:t>
      </w:r>
      <w:r w:rsidRPr="00E36680">
        <w:t>, then at least linked by environmental factors</w:t>
      </w:r>
      <w:r w:rsidR="008D143B">
        <w:t>,</w:t>
      </w:r>
      <w:r w:rsidRPr="00E36680">
        <w:t xml:space="preserve"> which can both contribute to and be influenced by each or all of the biological, cognitive and behavioural factors. For example, in supporting a university student to develop an effective strategy for searching more systematically for information resource</w:t>
      </w:r>
      <w:r w:rsidR="008D143B">
        <w:t>s</w:t>
      </w:r>
      <w:r w:rsidRPr="00E36680">
        <w:t>, although this may become a mechanism to facilitate greater methodical effectiveness</w:t>
      </w:r>
      <w:r w:rsidR="008D143B">
        <w:t>,</w:t>
      </w:r>
      <w:r w:rsidRPr="00E36680">
        <w:t xml:space="preserve"> it </w:t>
      </w:r>
      <w:r w:rsidR="008D143B">
        <w:t xml:space="preserve">may also </w:t>
      </w:r>
      <w:r w:rsidRPr="00E36680">
        <w:t xml:space="preserve">be a remediation of the </w:t>
      </w:r>
      <w:r w:rsidRPr="008D143B">
        <w:rPr>
          <w:i/>
        </w:rPr>
        <w:t>symptom</w:t>
      </w:r>
      <w:r w:rsidRPr="00E36680">
        <w:t xml:space="preserve"> of being muddled and disorganized rather than a 'cure' for the underlying difficulty</w:t>
      </w:r>
      <w:r w:rsidR="008D143B">
        <w:t xml:space="preserve">, which </w:t>
      </w:r>
      <w:r w:rsidRPr="00E36680">
        <w:t xml:space="preserve">may have its roots in the student's dyslexia. </w:t>
      </w:r>
      <w:r w:rsidR="008D143B">
        <w:t>Conversely</w:t>
      </w:r>
      <w:r w:rsidRPr="00E36680">
        <w:t xml:space="preserve">, </w:t>
      </w:r>
      <w:r w:rsidR="008D143B">
        <w:t xml:space="preserve">an explanation for </w:t>
      </w:r>
      <w:r w:rsidRPr="00E36680">
        <w:t>a child who is a poor reader</w:t>
      </w:r>
      <w:r w:rsidR="005D7A33">
        <w:t xml:space="preserve"> might be attributed </w:t>
      </w:r>
      <w:r w:rsidRPr="00E36680">
        <w:t>to elements in the child's socio-cultural bac</w:t>
      </w:r>
      <w:r w:rsidR="00B47349">
        <w:t xml:space="preserve">kground </w:t>
      </w:r>
      <w:r w:rsidR="005D7A33">
        <w:t>such that</w:t>
      </w:r>
      <w:r w:rsidR="00B47349">
        <w:t xml:space="preserve"> </w:t>
      </w:r>
      <w:r w:rsidRPr="00E36680">
        <w:t>the typical early comprehension of the alphabe</w:t>
      </w:r>
      <w:r w:rsidR="005D7A33">
        <w:t xml:space="preserve">t may have been delayed, being </w:t>
      </w:r>
      <w:r w:rsidRPr="00E36680">
        <w:t>an environmental factor and nothing to do with dyslexia at all. The most important idea to emerge out of Frith's analysis is that to focus on any one of the three levels to the exclusion of the others in an attempt to explain dyslexia would be erroneous and unscientific, flying in the face of substantial evidence accumulated from a range of studies of dyslexia at all three levels</w:t>
      </w:r>
      <w:r w:rsidR="006D5C21" w:rsidRPr="006D5C21">
        <w:t xml:space="preserve">. </w:t>
      </w:r>
      <w:r w:rsidR="006C2F03" w:rsidRPr="00E36680">
        <w:t xml:space="preserve">Ramus (2004) extends Frith's three-level causal modelling framework by carefully reconsidering earlier neurobiological data to suggest that not only can the model be used to bring together the phonological and the magnocellular </w:t>
      </w:r>
      <w:r w:rsidR="005D7A33">
        <w:t xml:space="preserve">(vision differences) </w:t>
      </w:r>
      <w:r w:rsidR="006C2F03" w:rsidRPr="00E36680">
        <w:t>theories of dyslexia</w:t>
      </w:r>
      <w:r w:rsidR="005D7A33">
        <w:t>,</w:t>
      </w:r>
      <w:r w:rsidR="006C2F03" w:rsidRPr="00E36680">
        <w:t xml:space="preserve"> but that it may also be applicable to other functional differences observed</w:t>
      </w:r>
      <w:r w:rsidR="005D7A33">
        <w:t>,</w:t>
      </w:r>
      <w:r w:rsidR="006C2F03" w:rsidRPr="00E36680">
        <w:t xml:space="preserve"> for example</w:t>
      </w:r>
      <w:r w:rsidR="005D7A33">
        <w:t>,</w:t>
      </w:r>
      <w:r w:rsidR="006C2F03" w:rsidRPr="00E36680">
        <w:t xml:space="preserve"> in developmental dyscalculia and in ADHD. Fletcher </w:t>
      </w:r>
      <w:r w:rsidR="00773C55">
        <w:t>et</w:t>
      </w:r>
      <w:r w:rsidR="0047109D">
        <w:t>.</w:t>
      </w:r>
      <w:r w:rsidR="00773C55">
        <w:t>al.</w:t>
      </w:r>
      <w:r w:rsidR="006C2F03" w:rsidRPr="00E36680">
        <w:t xml:space="preserve"> (2007) appear to have adapted Frith's model to visualize the competing/contributory factors that can constitute a dyslexic profile by focusing on not only the integrability of Frith's earlier three factors</w:t>
      </w:r>
      <w:r w:rsidR="005D7A33">
        <w:t>,</w:t>
      </w:r>
      <w:r w:rsidR="006C2F03" w:rsidRPr="00E36680">
        <w:t xml:space="preserve"> but also heightening the bidirectional relationship between</w:t>
      </w:r>
      <w:r w:rsidR="006C2F03">
        <w:t xml:space="preserve"> </w:t>
      </w:r>
      <w:r w:rsidR="006C2F03" w:rsidRPr="00E36680">
        <w:t>neurobiolog</w:t>
      </w:r>
      <w:r w:rsidR="006C2F03">
        <w:t xml:space="preserve">ical and environmental factors (Figure 2). </w:t>
      </w:r>
      <w:r w:rsidR="006C2F03" w:rsidRPr="002C3CF3">
        <w:t>Fletcher's adjustments of Frith's model indicate the view that cognitive processes and behavioural and psychosocial factors are within the envelope of the neurobiology of dyslexia</w:t>
      </w:r>
      <w:r w:rsidR="005D7A33">
        <w:t>,</w:t>
      </w:r>
      <w:r w:rsidR="006C2F03" w:rsidRPr="002C3CF3">
        <w:t xml:space="preserve"> with </w:t>
      </w:r>
      <w:r w:rsidR="005D7A33">
        <w:t>‘</w:t>
      </w:r>
      <w:r w:rsidR="006C2F03" w:rsidRPr="002C3CF3">
        <w:t>the environment</w:t>
      </w:r>
      <w:r w:rsidR="005D7A33">
        <w:t>’</w:t>
      </w:r>
      <w:r w:rsidR="006C2F03" w:rsidRPr="002C3CF3">
        <w:t xml:space="preserve"> as more dis</w:t>
      </w:r>
      <w:r w:rsidR="005D7A33">
        <w:t>cretely</w:t>
      </w:r>
      <w:r w:rsidR="006C2F03" w:rsidRPr="002C3CF3">
        <w:t xml:space="preserve"> related. Although this is a only a subtle re-interpretation, Frith's original model implies these to be sequentially </w:t>
      </w:r>
      <w:r w:rsidR="00B47349">
        <w:t>organized strata which were</w:t>
      </w:r>
      <w:r w:rsidR="006C2F03" w:rsidRPr="002C3CF3">
        <w:t xml:space="preserve"> placeholders for the various component parts of a dyslexia causation process. For example</w:t>
      </w:r>
      <w:r w:rsidR="00B47349">
        <w:t>,</w:t>
      </w:r>
      <w:r w:rsidR="006C2F03" w:rsidRPr="002C3CF3">
        <w:t xml:space="preserve"> in describing dyslexia as a phonological deficit, the causal chain starts in the 'biological' layer by suggesting a left brain</w:t>
      </w:r>
      <w:r w:rsidRPr="00E36680">
        <w:t xml:space="preserve"> </w:t>
      </w:r>
      <w:r w:rsidR="002C3CF3" w:rsidRPr="002C3CF3">
        <w:t xml:space="preserve">hemisphere disconnection as </w:t>
      </w:r>
      <w:r w:rsidR="002C3CF3" w:rsidRPr="002C3CF3">
        <w:lastRenderedPageBreak/>
        <w:t xml:space="preserve">the root, leading to a phonological deficit in the cognitive layer which generates poor phoneme awareness as one of the behavioural characteristics. Embracing this causal chain are environmental factors such as teaching methods and literacy </w:t>
      </w:r>
      <w:r w:rsidR="00B47349">
        <w:t xml:space="preserve">values (Frith, 1999, p203). </w:t>
      </w:r>
      <w:r w:rsidR="005D7A33">
        <w:t xml:space="preserve">However, </w:t>
      </w:r>
      <w:r w:rsidR="002C3CF3" w:rsidRPr="002C3CF3">
        <w:t xml:space="preserve">Fletcher's interpretation is also useful because it directly indicates the outcome </w:t>
      </w:r>
      <w:r w:rsidR="005D7A33">
        <w:rPr>
          <w:noProof/>
        </w:rPr>
        <mc:AlternateContent>
          <mc:Choice Requires="wps">
            <w:drawing>
              <wp:anchor distT="0" distB="0" distL="114300" distR="114300" simplePos="0" relativeHeight="251966464" behindDoc="0" locked="0" layoutInCell="1" allowOverlap="1" wp14:anchorId="5880040B" wp14:editId="3CD40390">
                <wp:simplePos x="0" y="0"/>
                <wp:positionH relativeFrom="column">
                  <wp:posOffset>237214</wp:posOffset>
                </wp:positionH>
                <wp:positionV relativeFrom="paragraph">
                  <wp:posOffset>4573105</wp:posOffset>
                </wp:positionV>
                <wp:extent cx="4787265" cy="635"/>
                <wp:effectExtent l="0" t="0" r="0" b="0"/>
                <wp:wrapTopAndBottom/>
                <wp:docPr id="17" name="Text Box 17"/>
                <wp:cNvGraphicFramePr/>
                <a:graphic xmlns:a="http://schemas.openxmlformats.org/drawingml/2006/main">
                  <a:graphicData uri="http://schemas.microsoft.com/office/word/2010/wordprocessingShape">
                    <wps:wsp>
                      <wps:cNvSpPr txBox="1"/>
                      <wps:spPr>
                        <a:xfrm>
                          <a:off x="0" y="0"/>
                          <a:ext cx="4787265" cy="635"/>
                        </a:xfrm>
                        <a:prstGeom prst="rect">
                          <a:avLst/>
                        </a:prstGeom>
                        <a:solidFill>
                          <a:prstClr val="white"/>
                        </a:solidFill>
                        <a:ln>
                          <a:noFill/>
                        </a:ln>
                      </wps:spPr>
                      <wps:txbx>
                        <w:txbxContent>
                          <w:p w14:paraId="19FD9120" w14:textId="562F6CCB" w:rsidR="00EB36A2" w:rsidRPr="002D623C" w:rsidRDefault="00EB36A2" w:rsidP="004D3449">
                            <w:pPr>
                              <w:pStyle w:val="Subtitle"/>
                              <w:rPr>
                                <w:rFonts w:ascii="Muli" w:hAnsi="Muli"/>
                                <w:sz w:val="20"/>
                              </w:rPr>
                            </w:pPr>
                            <w:bookmarkStart w:id="30" w:name="_Toc5110588"/>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w:t>
                            </w:r>
                            <w:r>
                              <w:tab/>
                              <w:t>Competing/contributing factors which may constitute a dyslexic profile (adapted from Fletcher, 2009, p511)</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80040B" id="Text Box 17" o:spid="_x0000_s1027" type="#_x0000_t202" style="position:absolute;margin-left:18.7pt;margin-top:360.1pt;width:376.95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" stroked="f">
                <v:textbox style="mso-fit-shape-to-text:t" inset="0,0,0,0">
                  <w:txbxContent>
                    <w:p w14:paraId="19FD9120" w14:textId="562F6CCB" w:rsidR="00EB36A2" w:rsidRPr="002D623C" w:rsidRDefault="00EB36A2" w:rsidP="004D3449">
                      <w:pPr>
                        <w:pStyle w:val="Subtitle"/>
                        <w:rPr>
                          <w:rFonts w:ascii="Muli" w:hAnsi="Muli"/>
                          <w:sz w:val="20"/>
                        </w:rPr>
                      </w:pPr>
                      <w:bookmarkStart w:id="31" w:name="_Toc5110588"/>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w:t>
                      </w:r>
                      <w:r>
                        <w:tab/>
                        <w:t>Competing/contributing factors which may constitute a dyslexic profile (adapted from Fletcher, 2009, p511)</w:t>
                      </w:r>
                      <w:bookmarkEnd w:id="31"/>
                    </w:p>
                  </w:txbxContent>
                </v:textbox>
                <w10:wrap type="topAndBottom"/>
              </v:shape>
            </w:pict>
          </mc:Fallback>
        </mc:AlternateContent>
      </w:r>
      <w:r w:rsidR="005D7A33">
        <w:rPr>
          <w:noProof/>
        </w:rPr>
        <w:drawing>
          <wp:anchor distT="0" distB="0" distL="114300" distR="114300" simplePos="0" relativeHeight="251594752" behindDoc="0" locked="0" layoutInCell="1" allowOverlap="1" wp14:anchorId="53F76B54" wp14:editId="79B3E435">
            <wp:simplePos x="0" y="0"/>
            <wp:positionH relativeFrom="column">
              <wp:posOffset>229263</wp:posOffset>
            </wp:positionH>
            <wp:positionV relativeFrom="paragraph">
              <wp:posOffset>1455006</wp:posOffset>
            </wp:positionV>
            <wp:extent cx="4787265" cy="3100705"/>
            <wp:effectExtent l="0" t="0" r="0" b="4445"/>
            <wp:wrapTopAndBottom/>
            <wp:docPr id="46" name="Picture 46" descr="fletcher's visualization of dyslex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letcher's visualization of dyslexia"/>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87265" cy="3100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3CF3" w:rsidRPr="002C3CF3">
        <w:t>of the causal factors as academic skills deficits that can be observed in dyslexic learners.</w:t>
      </w:r>
    </w:p>
    <w:p w14:paraId="49723730" w14:textId="3530A913" w:rsidR="002C3CF3" w:rsidRDefault="00B47349" w:rsidP="009C512B">
      <w:r>
        <w:t xml:space="preserve">Finally, </w:t>
      </w:r>
      <w:r w:rsidR="00B70EBD" w:rsidRPr="00B70EBD">
        <w:t xml:space="preserve">it is of note that attempts have been made to compare and contrast the competing theories of dyslexia with an intention to explore whether they may be conjoined into a single, broad explanation for dyslexia rather than to favour one theory at the expense of the others. For example, Ramus </w:t>
      </w:r>
      <w:r w:rsidR="00773C55">
        <w:t>et</w:t>
      </w:r>
      <w:r w:rsidR="0047109D">
        <w:t>.</w:t>
      </w:r>
      <w:r w:rsidR="00773C55">
        <w:t>al.</w:t>
      </w:r>
      <w:r w:rsidR="00B70EBD" w:rsidRPr="00B70EBD">
        <w:t xml:space="preserve"> (2003) conducted an intriguing case study with a small group of 17 dyslexic university students matched against a control group of 17 further students with no indications of dyslexia. The aim of the study was to administer a wide battery of assessments that </w:t>
      </w:r>
      <w:r w:rsidR="00DB431A" w:rsidRPr="00B70EBD">
        <w:t>attempted</w:t>
      </w:r>
      <w:r w:rsidR="00B70EBD" w:rsidRPr="00B70EBD">
        <w:t xml:space="preserve"> to evaluate dyslexia from all of the major theoretical perspectives to explore associations or </w:t>
      </w:r>
      <w:r w:rsidR="00DB431A" w:rsidRPr="00B70EBD">
        <w:t>dissociations</w:t>
      </w:r>
      <w:r w:rsidR="00B70EBD" w:rsidRPr="00B70EBD">
        <w:t xml:space="preserve"> which may imply causal relationships between the array of characteristics widely observable in individuals with dyslexia. A significant factor of the research design was the deliberate intention to recruit academically capable adults as the research participants</w:t>
      </w:r>
      <w:r w:rsidR="00F021F5">
        <w:t>. This was</w:t>
      </w:r>
      <w:r w:rsidR="00B70EBD" w:rsidRPr="00B70EBD">
        <w:t xml:space="preserve"> based on the argument that although such individuals are not likely to be representative of the wider population of adults with dyslexia, by virtue of their intelligence, likely resourcefulness</w:t>
      </w:r>
      <w:r w:rsidR="005D7A33">
        <w:t>,</w:t>
      </w:r>
      <w:r w:rsidR="00B70EBD" w:rsidRPr="00B70EBD">
        <w:t xml:space="preserve"> and possible social privilege</w:t>
      </w:r>
      <w:r w:rsidR="00F021F5">
        <w:t>,</w:t>
      </w:r>
      <w:r w:rsidR="00B70EBD" w:rsidRPr="00B70EBD">
        <w:t xml:space="preserve"> </w:t>
      </w:r>
      <w:r w:rsidR="00F021F5">
        <w:t xml:space="preserve">not only might they </w:t>
      </w:r>
      <w:r w:rsidR="00B70EBD" w:rsidRPr="00B70EBD">
        <w:t xml:space="preserve">have </w:t>
      </w:r>
      <w:r w:rsidR="00DB431A" w:rsidRPr="00B70EBD">
        <w:t>benefited</w:t>
      </w:r>
      <w:r w:rsidR="00B70EBD" w:rsidRPr="00B70EBD">
        <w:t xml:space="preserve"> from good quality help with any early reading difficulties</w:t>
      </w:r>
      <w:r w:rsidR="00F021F5">
        <w:t>,</w:t>
      </w:r>
      <w:r w:rsidR="00B70EBD" w:rsidRPr="00B70EBD">
        <w:t xml:space="preserve"> but </w:t>
      </w:r>
      <w:r w:rsidR="00F021F5">
        <w:t xml:space="preserve">also </w:t>
      </w:r>
      <w:r w:rsidR="00B70EBD" w:rsidRPr="00B70EBD">
        <w:t xml:space="preserve">they may be least likely to accumulate multiple disorders. Hence it </w:t>
      </w:r>
      <w:r w:rsidR="00B70EBD" w:rsidRPr="00B70EBD">
        <w:lastRenderedPageBreak/>
        <w:t xml:space="preserve">would be </w:t>
      </w:r>
      <w:r w:rsidR="00F021F5">
        <w:t>possible</w:t>
      </w:r>
      <w:r w:rsidR="00B70EBD" w:rsidRPr="00B70EBD">
        <w:t xml:space="preserve"> that clear cases of the different subtypes of dyslexia may be identifiable. The tests were extensive and were devised to generate a comprehensive neur</w:t>
      </w:r>
      <w:r>
        <w:t>opsychological profile of all</w:t>
      </w:r>
      <w:r w:rsidR="00B70EBD" w:rsidRPr="00B70EBD">
        <w:t xml:space="preserve"> the research participants by cataloguing the outcomes of psychometric, phonological, auditory, visual and cerebellar evaluations. </w:t>
      </w:r>
      <w:r w:rsidR="00F021F5">
        <w:t>T</w:t>
      </w:r>
      <w:r w:rsidR="00B70EBD" w:rsidRPr="00B70EBD">
        <w:t>he outcomes of the study were interesting</w:t>
      </w:r>
      <w:r w:rsidR="00F021F5">
        <w:t xml:space="preserve"> and perhaps important. </w:t>
      </w:r>
      <w:r w:rsidR="00B70EBD" w:rsidRPr="00B70EBD">
        <w:t xml:space="preserve">For example, no significant relationship was found between auditory and phonological deficits despite a strong correlation between these domains' data. In the dyslexic group a greater diversity of outcomes was recorded in auditory </w:t>
      </w:r>
      <w:r w:rsidR="00DB431A" w:rsidRPr="00B70EBD">
        <w:t>assessments</w:t>
      </w:r>
      <w:r w:rsidR="00F021F5">
        <w:t>,</w:t>
      </w:r>
      <w:r w:rsidR="00B70EBD" w:rsidRPr="00B70EBD">
        <w:t xml:space="preserve"> whereas more uniform results were obtained across the group in the phonological tests</w:t>
      </w:r>
      <w:r w:rsidR="00F021F5">
        <w:t>.</w:t>
      </w:r>
      <w:r w:rsidR="00B70EBD" w:rsidRPr="00B70EBD">
        <w:t xml:space="preserve"> </w:t>
      </w:r>
      <w:r w:rsidR="00F021F5">
        <w:t>T</w:t>
      </w:r>
      <w:r w:rsidR="00B70EBD" w:rsidRPr="00B70EBD">
        <w:t xml:space="preserve">he conclusion was that auditory performance is not a predictor of phonological performance. </w:t>
      </w:r>
      <w:r w:rsidR="00F021F5">
        <w:t>Overall, t</w:t>
      </w:r>
      <w:r w:rsidR="00B70EBD" w:rsidRPr="00B70EBD">
        <w:t>he study re-affirmed the widely held view that the most significant issue for individuals with dyslexia is in phonological skills with impaired capabilities being observed in all of the students with dyslexia. The incidence of deficits in all of the other components were variously observed in the dyslexic students in the sample</w:t>
      </w:r>
      <w:r w:rsidR="00F021F5">
        <w:t>,</w:t>
      </w:r>
      <w:r w:rsidR="00B70EBD" w:rsidRPr="00B70EBD">
        <w:t xml:space="preserve"> leading to a conclusion that some of these are not so much causes of phonological deficits but may aggravate them.</w:t>
      </w:r>
      <w:r w:rsidR="00C57720">
        <w:t xml:space="preserve"> </w:t>
      </w:r>
      <w:r w:rsidR="00C57720" w:rsidRPr="00C57720">
        <w:t>Thus</w:t>
      </w:r>
      <w:r>
        <w:t>,</w:t>
      </w:r>
      <w:r w:rsidR="00C57720" w:rsidRPr="00C57720">
        <w:t xml:space="preserve"> this study is co</w:t>
      </w:r>
      <w:r w:rsidR="000220C6">
        <w:t xml:space="preserve">nsidered important </w:t>
      </w:r>
      <w:r w:rsidR="00C57720" w:rsidRPr="00C57720">
        <w:t>partly due to the significance of its research design as a comparator of the major theories of dyslexia but also because the study deliberately took dyslexia in university students as the focus which resonates with the project being reported in this thesis.</w:t>
      </w:r>
    </w:p>
    <w:p w14:paraId="30298F3F" w14:textId="1ABC3A85" w:rsidR="00194CEC" w:rsidRDefault="00235E20" w:rsidP="00194CEC">
      <w:pPr>
        <w:jc w:val="right"/>
      </w:pPr>
      <w:r>
        <w:rPr>
          <w:noProof/>
        </w:rPr>
        <w:drawing>
          <wp:inline distT="0" distB="0" distL="0" distR="0" wp14:anchorId="683F96A0" wp14:editId="64588ED3">
            <wp:extent cx="342900" cy="342900"/>
            <wp:effectExtent l="0" t="0" r="0" b="0"/>
            <wp:docPr id="73" name="Picture 7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bookmarkStart w:id="32" w:name="dddd"/>
      <w:bookmarkEnd w:id="32"/>
    </w:p>
    <w:p w14:paraId="59674642" w14:textId="30ABB621" w:rsidR="009C512B" w:rsidRPr="00ED09D1" w:rsidRDefault="004A0E68" w:rsidP="00ED09D1">
      <w:pPr>
        <w:pStyle w:val="Heading3"/>
      </w:pPr>
      <w:bookmarkStart w:id="33" w:name="_Toc5867433"/>
      <w:r>
        <w:t>III</w:t>
      </w:r>
      <w:r w:rsidR="00EF7026">
        <w:tab/>
      </w:r>
      <w:r w:rsidR="008B4F19">
        <w:t>Equitability in learning systems</w:t>
      </w:r>
      <w:r w:rsidR="00A63D6A">
        <w:t xml:space="preserve"> – accommodating dyslexia?</w:t>
      </w:r>
      <w:bookmarkEnd w:id="33"/>
    </w:p>
    <w:p w14:paraId="7FDBA497" w14:textId="49FB8D1D" w:rsidR="009C512B" w:rsidRPr="00BC38E7" w:rsidRDefault="008B4F19" w:rsidP="009C512B">
      <w:r w:rsidRPr="008B4F19">
        <w:t>Both 'difficulty' and 'disorder' are loaded with negative connotations that imply deficit, particularly within the framework of tradition</w:t>
      </w:r>
      <w:r w:rsidR="00B47349">
        <w:t>al human learning experiences and</w:t>
      </w:r>
      <w:r w:rsidRPr="008B4F19">
        <w:t xml:space="preserve"> curriculum delivery environments that remain </w:t>
      </w:r>
      <w:r w:rsidR="004064E4">
        <w:t>predominantly</w:t>
      </w:r>
      <w:r w:rsidRPr="008B4F19">
        <w:t xml:space="preserve"> 'text-based'. This is despite the last decade or two of very rapid development of alternative, technology or media-based delivery platforms</w:t>
      </w:r>
      <w:r w:rsidR="004064E4">
        <w:t xml:space="preserve">, </w:t>
      </w:r>
      <w:r w:rsidRPr="008B4F19">
        <w:t>embraced by an information society that sees news, advertising, entertainment and 'gaming', government and infrastructure services</w:t>
      </w:r>
      <w:r w:rsidR="004064E4">
        <w:t xml:space="preserve"> - </w:t>
      </w:r>
      <w:r w:rsidRPr="008B4F19">
        <w:t xml:space="preserve">almost all aspects of human interaction with information </w:t>
      </w:r>
      <w:r w:rsidR="004064E4">
        <w:t xml:space="preserve">- </w:t>
      </w:r>
      <w:r w:rsidRPr="008B4F19">
        <w:t>being delivered through electronic mediums. And yet forma</w:t>
      </w:r>
      <w:r w:rsidR="00B47349">
        <w:t xml:space="preserve">l processes of education </w:t>
      </w:r>
      <w:r w:rsidRPr="008B4F19">
        <w:t>large</w:t>
      </w:r>
      <w:r w:rsidR="00B47349">
        <w:t>ly</w:t>
      </w:r>
      <w:r w:rsidRPr="008B4F19">
        <w:t xml:space="preserve"> remain steadfastly text-based which, although now broadly delivered electronically, still demand a conventional ability to properly and effectively engage with the printed word, both to consume knowledge and also to create it or to demonstrate understanding. This persistently puts learners with dyslexia - in the broadest context - and with dyslexia-like learning profiles at a disadvantage and hence is </w:t>
      </w:r>
      <w:r w:rsidRPr="008B4F19">
        <w:lastRenderedPageBreak/>
        <w:t>inherently unj</w:t>
      </w:r>
      <w:r w:rsidR="00B47349">
        <w:t xml:space="preserve">ust. Cavanagh (2013) </w:t>
      </w:r>
      <w:r w:rsidRPr="008B4F19">
        <w:t xml:space="preserve">highlights this tardiness in the delivery of education and learning to keep up with developments in information diversity </w:t>
      </w:r>
      <w:r w:rsidR="004064E4">
        <w:t xml:space="preserve">by </w:t>
      </w:r>
      <w:r w:rsidRPr="008B4F19">
        <w:t>candidly observ</w:t>
      </w:r>
      <w:r w:rsidR="004064E4">
        <w:t>ing</w:t>
      </w:r>
      <w:r w:rsidRPr="008B4F19">
        <w:t xml:space="preserve"> that the collective field of pedagogy and andragogy should recognize that, rather than l</w:t>
      </w:r>
      <w:r w:rsidR="00B47349">
        <w:t>earners, it is curricula that are</w:t>
      </w:r>
      <w:r w:rsidRPr="008B4F19">
        <w:t xml:space="preserve"> disabled</w:t>
      </w:r>
      <w:r w:rsidR="004064E4">
        <w:t>,</w:t>
      </w:r>
      <w:r w:rsidRPr="008B4F19">
        <w:t xml:space="preserve"> and hence need be </w:t>
      </w:r>
      <w:r w:rsidR="004064E4">
        <w:t>adjusted</w:t>
      </w:r>
      <w:r w:rsidRPr="008B4F19">
        <w:t>.</w:t>
      </w:r>
    </w:p>
    <w:p w14:paraId="50AE38CE" w14:textId="74711520" w:rsidR="009C512B" w:rsidRDefault="0046708C" w:rsidP="009C512B">
      <w:r w:rsidRPr="0046708C">
        <w:t>Cavanagh is one of the more recent proponents of a forward-facing, inclusive vision of the barrier-free learning environment which is the Universal Design for Learning (UDL) (Rose &amp; Meyer, 2000). UDL is attempting to tackle issues of justice in learning in ways that would declare dyslexia as at worst, a learning difference amongst a plethora of others, rather than a learning deficit, difficulty or disability and as such, is aligned with the construction of dyslexia as an example of</w:t>
      </w:r>
      <w:r>
        <w:t xml:space="preserve"> neurodiversity outlined briefly above (sub-section 2.1</w:t>
      </w:r>
      <w:r w:rsidR="0047109D">
        <w:t>(II)</w:t>
      </w:r>
      <w:r>
        <w:t xml:space="preserve">). </w:t>
      </w:r>
      <w:r w:rsidR="00770BE3" w:rsidRPr="00770BE3">
        <w:t>With its roots in the domain of architecture and universal accessibility to buildings and structures, the core focus of UDL is that the learning requirements of all learners are factored into curriculum development and delivery so that every student's range of skills, talents, competencies and challenges are recognized and accommodated without recourse to any kind of differentiated treatment to 'make allowances'. Hence it becomes the norm for learning environments to be much more easily adaptable to learners' needs rather than the other way around. This will ultimately mean that the text-related issues, difficulties and challenges that are undoubtedly due to deficits in some individuals and which can adversely impact on their successful engagement with conventional learning systems</w:t>
      </w:r>
      <w:r w:rsidR="00473902">
        <w:t>,</w:t>
      </w:r>
      <w:r w:rsidR="00770BE3" w:rsidRPr="00770BE3">
        <w:t xml:space="preserve"> will cease to have much impact in a UDL environment. There is an increasing body of evidence to support this </w:t>
      </w:r>
      <w:r w:rsidR="00473902">
        <w:t>transition</w:t>
      </w:r>
      <w:r w:rsidR="00770BE3" w:rsidRPr="00770BE3">
        <w:t xml:space="preserve"> in learning </w:t>
      </w:r>
      <w:r w:rsidR="00473902">
        <w:t xml:space="preserve">design, not least through </w:t>
      </w:r>
      <w:r w:rsidR="00770BE3" w:rsidRPr="00770BE3">
        <w:t xml:space="preserve">attention </w:t>
      </w:r>
      <w:r w:rsidR="00473902">
        <w:t xml:space="preserve">being focused on </w:t>
      </w:r>
      <w:r w:rsidR="00770BE3" w:rsidRPr="00770BE3">
        <w:t xml:space="preserve"> the learning-environment challenges facing different learners</w:t>
      </w:r>
      <w:r w:rsidR="00473902">
        <w:t>. This ranges</w:t>
      </w:r>
      <w:r w:rsidR="00770BE3" w:rsidRPr="00770BE3">
        <w:t xml:space="preserve"> from </w:t>
      </w:r>
      <w:r w:rsidR="00473902">
        <w:t xml:space="preserve">building in </w:t>
      </w:r>
      <w:r w:rsidR="00770BE3" w:rsidRPr="00770BE3">
        <w:t xml:space="preserve">equitable accommodation </w:t>
      </w:r>
      <w:r w:rsidR="00473902">
        <w:t xml:space="preserve">of learning difference </w:t>
      </w:r>
      <w:r w:rsidR="00770BE3" w:rsidRPr="00770BE3">
        <w:t>into the exciting new emphasis on developing STEM education (</w:t>
      </w:r>
      <w:r w:rsidR="000E5E7C" w:rsidRPr="00770BE3">
        <w:t>e.g.</w:t>
      </w:r>
      <w:r w:rsidR="00770BE3" w:rsidRPr="00770BE3">
        <w:t>: Basham &amp; Marino, 2013)</w:t>
      </w:r>
      <w:r w:rsidR="00473902">
        <w:t>,</w:t>
      </w:r>
      <w:r w:rsidR="00770BE3" w:rsidRPr="00770BE3">
        <w:t xml:space="preserve"> to designing learning processes for properly including all students into health professions courses (</w:t>
      </w:r>
      <w:r w:rsidR="000E5E7C" w:rsidRPr="00770BE3">
        <w:t>e.g.</w:t>
      </w:r>
      <w:r w:rsidR="00770BE3" w:rsidRPr="00770BE3">
        <w:t xml:space="preserve">: Heelan, </w:t>
      </w:r>
      <w:r w:rsidR="00773C55">
        <w:t>et</w:t>
      </w:r>
      <w:r w:rsidR="0047109D">
        <w:t>.</w:t>
      </w:r>
      <w:r w:rsidR="00773C55">
        <w:t>al.</w:t>
      </w:r>
      <w:r w:rsidR="00770BE3" w:rsidRPr="00770BE3">
        <w:t>, 2015). However</w:t>
      </w:r>
      <w:r w:rsidR="00B47349">
        <w:t>,</w:t>
      </w:r>
      <w:r w:rsidR="00770BE3" w:rsidRPr="00770BE3">
        <w:t xml:space="preserve"> other measures remain necessary to ensure an element of equitability in learning systems that fail to properly recognize and accommodate learning diversity</w:t>
      </w:r>
      <w:r w:rsidR="00EC17DD">
        <w:t>. O</w:t>
      </w:r>
      <w:r w:rsidR="00770BE3" w:rsidRPr="00770BE3">
        <w:t>ne route that outwardly seems attractive</w:t>
      </w:r>
      <w:r w:rsidR="00EC17DD">
        <w:t>,</w:t>
      </w:r>
      <w:r w:rsidR="00770BE3" w:rsidRPr="00770BE3">
        <w:t xml:space="preserve"> draws on the idea that matching teaching approaches to students' learning preferences has merit. Extensive earlier, and recently revisited research on learning styles has demonstrated that when teaching styles are aligned with student learning styles, the acquisition and retention of knowledge and </w:t>
      </w:r>
      <w:r w:rsidR="00B47349">
        <w:t>even more</w:t>
      </w:r>
      <w:r w:rsidR="00770BE3" w:rsidRPr="00770BE3">
        <w:t xml:space="preserve">, how it is </w:t>
      </w:r>
      <w:r w:rsidR="00632D5B" w:rsidRPr="00770BE3">
        <w:t>subsequently</w:t>
      </w:r>
      <w:r w:rsidR="00770BE3" w:rsidRPr="00770BE3">
        <w:t xml:space="preserve"> re-applied, can be more effective and fosters better learning engagement (Felder, 1988</w:t>
      </w:r>
      <w:r w:rsidR="0047109D">
        <w:t>;</w:t>
      </w:r>
      <w:r w:rsidR="00770BE3" w:rsidRPr="00770BE3">
        <w:t xml:space="preserve"> Zhou, 2011</w:t>
      </w:r>
      <w:r w:rsidR="0047109D">
        <w:t>;</w:t>
      </w:r>
      <w:r w:rsidR="00770BE3" w:rsidRPr="00770BE3">
        <w:t xml:space="preserve"> Tuan, 2011</w:t>
      </w:r>
      <w:r w:rsidR="0047109D">
        <w:t>;</w:t>
      </w:r>
      <w:r w:rsidR="00770BE3" w:rsidRPr="00770BE3">
        <w:t xml:space="preserve"> Gilakjani, 2012)</w:t>
      </w:r>
      <w:r w:rsidR="00EC17DD">
        <w:t>. Moreover,</w:t>
      </w:r>
      <w:r w:rsidR="00770BE3" w:rsidRPr="00770BE3">
        <w:t xml:space="preserve"> that a mismatch between teaching</w:t>
      </w:r>
      <w:r w:rsidR="00EC17DD">
        <w:t>,</w:t>
      </w:r>
      <w:r w:rsidR="00770BE3" w:rsidRPr="00770BE3">
        <w:t xml:space="preserve"> and learning styles can cause learning failure, frustration and </w:t>
      </w:r>
      <w:r w:rsidR="00770BE3" w:rsidRPr="00770BE3">
        <w:lastRenderedPageBreak/>
        <w:t>demotivation (Reid, 1987</w:t>
      </w:r>
      <w:r w:rsidR="0047109D">
        <w:t>;</w:t>
      </w:r>
      <w:r w:rsidR="00770BE3" w:rsidRPr="00770BE3">
        <w:t xml:space="preserve"> Peacock, 2001). </w:t>
      </w:r>
      <w:r w:rsidR="00EC17DD">
        <w:t xml:space="preserve">However the conclusions of </w:t>
      </w:r>
      <w:r w:rsidR="00770BE3" w:rsidRPr="00770BE3">
        <w:t xml:space="preserve">studies </w:t>
      </w:r>
      <w:r w:rsidR="00EC17DD">
        <w:t xml:space="preserve">that </w:t>
      </w:r>
      <w:r w:rsidR="00770BE3" w:rsidRPr="00770BE3">
        <w:t xml:space="preserve">have explored relationships between dyslexia and learning styles </w:t>
      </w:r>
      <w:r w:rsidR="00EC17DD">
        <w:t>have lacked consistency</w:t>
      </w:r>
      <w:r w:rsidR="00770BE3" w:rsidRPr="00770BE3">
        <w:t xml:space="preserve">. For example, in </w:t>
      </w:r>
      <w:r w:rsidR="00786DA3">
        <w:t>a</w:t>
      </w:r>
      <w:r w:rsidR="00770BE3" w:rsidRPr="00770BE3">
        <w:t xml:space="preserve"> cohort of 117 university students with dyslexia, no link was established between any preference for visuo-spatial learning styles and dyslexia </w:t>
      </w:r>
      <w:r w:rsidR="00786DA3">
        <w:t xml:space="preserve">(Mortimore, 2003) </w:t>
      </w:r>
      <w:r w:rsidR="00770BE3" w:rsidRPr="00770BE3">
        <w:t xml:space="preserve">which may seem unexpected in the light of </w:t>
      </w:r>
      <w:r w:rsidR="00786DA3">
        <w:t xml:space="preserve">later research </w:t>
      </w:r>
      <w:r w:rsidR="00786DA3">
        <w:t>demonstrat</w:t>
      </w:r>
      <w:r w:rsidR="00786DA3">
        <w:t>ing</w:t>
      </w:r>
      <w:r w:rsidR="00786DA3">
        <w:t xml:space="preserve"> a preference in dyslexic students for knowledge to be presented visually (Mortimore, 2008), </w:t>
      </w:r>
      <w:r w:rsidR="00786DA3">
        <w:t xml:space="preserve">and </w:t>
      </w:r>
      <w:r w:rsidR="00770BE3" w:rsidRPr="00770BE3">
        <w:t xml:space="preserve">other research suggesting that one of the </w:t>
      </w:r>
      <w:r w:rsidR="00632D5B" w:rsidRPr="00770BE3">
        <w:t>characterising</w:t>
      </w:r>
      <w:r w:rsidR="00770BE3" w:rsidRPr="00770BE3">
        <w:t xml:space="preserve"> aspects of dyslexia can be elevated visuo-spatial abilities in certain circumstances (Attree </w:t>
      </w:r>
      <w:r w:rsidR="00773C55">
        <w:t>et</w:t>
      </w:r>
      <w:r w:rsidR="0047109D">
        <w:t>.</w:t>
      </w:r>
      <w:r w:rsidR="00773C55">
        <w:t>al.</w:t>
      </w:r>
      <w:r w:rsidR="00770BE3" w:rsidRPr="00770BE3">
        <w:t xml:space="preserve">, 2009). </w:t>
      </w:r>
      <w:r w:rsidR="00632D5B" w:rsidRPr="00632D5B">
        <w:t>Indeed</w:t>
      </w:r>
      <w:r w:rsidR="0097775F">
        <w:t>,</w:t>
      </w:r>
      <w:r w:rsidR="00632D5B" w:rsidRPr="00632D5B">
        <w:t xml:space="preserve"> professional practice in university level support for dyslexic students regularly advocates</w:t>
      </w:r>
      <w:r w:rsidR="00786DA3">
        <w:t>,</w:t>
      </w:r>
      <w:r w:rsidR="00632D5B" w:rsidRPr="00632D5B">
        <w:t xml:space="preserve"> and </w:t>
      </w:r>
      <w:r w:rsidR="00786DA3">
        <w:t xml:space="preserve">subsequently </w:t>
      </w:r>
      <w:r w:rsidR="00632D5B" w:rsidRPr="00632D5B">
        <w:t xml:space="preserve">provides assistive learning technologies such as concept-mapping tools that are designed to make learning more accessible for those with visual learning strengths (Draffan </w:t>
      </w:r>
      <w:r w:rsidR="00773C55">
        <w:t>et</w:t>
      </w:r>
      <w:r w:rsidR="00A3422B">
        <w:t>.</w:t>
      </w:r>
      <w:r w:rsidR="00773C55">
        <w:t>al.</w:t>
      </w:r>
      <w:r w:rsidR="00632D5B" w:rsidRPr="00632D5B">
        <w:t>, 2014)</w:t>
      </w:r>
      <w:r w:rsidR="00786DA3">
        <w:t>. T</w:t>
      </w:r>
      <w:r w:rsidR="00632D5B" w:rsidRPr="00632D5B">
        <w:t>his continues to be a central provision of technology support for dyslexic students in receipt of the (UK) Disabled Students' Allowance</w:t>
      </w:r>
      <w:r w:rsidR="00786DA3">
        <w:t>,</w:t>
      </w:r>
      <w:r w:rsidR="00632D5B" w:rsidRPr="00632D5B">
        <w:t xml:space="preserve"> despite the evidence suggesting that some alternative means to provide easier access to learning for dyslexic students appears to have equal learning value to both dyslexic and non-dyslexic students (Taylor </w:t>
      </w:r>
      <w:r w:rsidR="00773C55">
        <w:t>et</w:t>
      </w:r>
      <w:r w:rsidR="00A3422B">
        <w:t>.</w:t>
      </w:r>
      <w:r w:rsidR="00773C55">
        <w:t>al.</w:t>
      </w:r>
      <w:r w:rsidR="00632D5B" w:rsidRPr="00632D5B">
        <w:t>, 2009).</w:t>
      </w:r>
      <w:r w:rsidR="009C512B" w:rsidRPr="00BC38E7">
        <w:t> </w:t>
      </w:r>
      <w:r w:rsidR="00511CD1" w:rsidRPr="00511CD1">
        <w:t>Indeed</w:t>
      </w:r>
      <w:r w:rsidR="00786DA3">
        <w:t>,</w:t>
      </w:r>
      <w:r w:rsidR="00511CD1" w:rsidRPr="00511CD1">
        <w:t xml:space="preserve"> whether it is desirable to integrate student learning style preferences, however these may be categorized or defined, into pedagogic design has attracted mixed support, although </w:t>
      </w:r>
      <w:r w:rsidR="00786DA3">
        <w:t xml:space="preserve">the more recent </w:t>
      </w:r>
      <w:r w:rsidR="00511CD1" w:rsidRPr="00511CD1">
        <w:t xml:space="preserve">move towards a mass higher education system </w:t>
      </w:r>
      <w:r w:rsidR="00786DA3">
        <w:t xml:space="preserve">appears to have generated a </w:t>
      </w:r>
      <w:r w:rsidR="00511CD1" w:rsidRPr="00511CD1">
        <w:t>renewed interest in learning styles, not least as means to accommodate the much wider diversity of student communities at university (Smith, 2002). The later advent of social media as a learning device</w:t>
      </w:r>
      <w:r w:rsidR="00786DA3">
        <w:t>,</w:t>
      </w:r>
      <w:r w:rsidR="00511CD1" w:rsidRPr="00511CD1">
        <w:t xml:space="preserve"> or at least as a learning enabling device</w:t>
      </w:r>
      <w:r w:rsidR="00786DA3">
        <w:t>,</w:t>
      </w:r>
      <w:r w:rsidR="00511CD1" w:rsidRPr="00511CD1">
        <w:t xml:space="preserve"> </w:t>
      </w:r>
      <w:r w:rsidR="00786DA3">
        <w:t>may have reduced</w:t>
      </w:r>
      <w:r w:rsidR="00511CD1" w:rsidRPr="00511CD1">
        <w:t xml:space="preserve"> interest in analysing learning styles per se</w:t>
      </w:r>
      <w:r w:rsidR="00786DA3">
        <w:t>,</w:t>
      </w:r>
      <w:r w:rsidR="00511CD1" w:rsidRPr="00511CD1">
        <w:t xml:space="preserve"> because the more personal nature of accessing learning resources that is permitted in, for example, multimodal, mobile cloud computing technologies that may be accessible through social media portals for example, has enabled students with dyslexia to engage with their learning resources in ways to suit their individual learning preferences (Alghabban </w:t>
      </w:r>
      <w:r w:rsidR="00773C55">
        <w:t>et</w:t>
      </w:r>
      <w:r w:rsidR="00A3422B">
        <w:t>.</w:t>
      </w:r>
      <w:r w:rsidR="00773C55">
        <w:t>al.</w:t>
      </w:r>
      <w:r w:rsidR="00511CD1" w:rsidRPr="00511CD1">
        <w:t>, 2017)</w:t>
      </w:r>
      <w:r w:rsidR="00786DA3">
        <w:t>, lessening responses to improving learning access at institutional levels</w:t>
      </w:r>
      <w:r w:rsidR="00511CD1" w:rsidRPr="00511CD1">
        <w:t>. Hence</w:t>
      </w:r>
      <w:r w:rsidR="0097775F">
        <w:t>,</w:t>
      </w:r>
      <w:r w:rsidR="00511CD1" w:rsidRPr="00511CD1">
        <w:t xml:space="preserve"> adapting teaching to suit learners is being achieved without recourse to finding out in detail how learners prefer to learn. </w:t>
      </w:r>
      <w:r w:rsidR="004944D7">
        <w:t>T</w:t>
      </w:r>
      <w:r w:rsidR="00D36F5D" w:rsidRPr="00D36F5D">
        <w:t>his approach to presenting more personalized learning experiences is enshrined through the advent of Smart Learning Environments (SLEs)</w:t>
      </w:r>
      <w:r w:rsidR="004944D7">
        <w:t xml:space="preserve">, echoing the </w:t>
      </w:r>
      <w:r w:rsidR="00D36F5D" w:rsidRPr="00D36F5D">
        <w:t>ethos of UDL</w:t>
      </w:r>
      <w:r w:rsidR="004944D7">
        <w:t>. An</w:t>
      </w:r>
      <w:r w:rsidR="00D36F5D" w:rsidRPr="00D36F5D">
        <w:t xml:space="preserve"> SLE </w:t>
      </w:r>
      <w:r w:rsidR="004944D7">
        <w:t xml:space="preserve">has been defined </w:t>
      </w:r>
      <w:r w:rsidR="00D36F5D" w:rsidRPr="00D36F5D">
        <w:t>as a learning place which features widespread incorporation of innovative technologies to permit greater flexibility, adaptation, engagement and feedback for learners (Spector, 2014)</w:t>
      </w:r>
      <w:r w:rsidR="004944D7">
        <w:t>,</w:t>
      </w:r>
      <w:r w:rsidR="00D36F5D" w:rsidRPr="00D36F5D">
        <w:t xml:space="preserve"> and these are learning environments which, by turning around the idea of curriculum delivery into curriculum uptake, foster student engagement at a highly personalized level. For those </w:t>
      </w:r>
      <w:r w:rsidR="00D36F5D" w:rsidRPr="00D36F5D">
        <w:lastRenderedPageBreak/>
        <w:t>with learning differences in whatever form, this approach is likely to ameliorate many of the current challenges faced by such learners (Lenz</w:t>
      </w:r>
      <w:r w:rsidR="00A3422B">
        <w:t xml:space="preserve"> et.al.,</w:t>
      </w:r>
      <w:r w:rsidR="00D36F5D" w:rsidRPr="00D36F5D">
        <w:t xml:space="preserve"> 2016)</w:t>
      </w:r>
      <w:r w:rsidR="004944D7">
        <w:t>,</w:t>
      </w:r>
      <w:r w:rsidR="00D36F5D" w:rsidRPr="00D36F5D">
        <w:t xml:space="preserve"> and hence make learning fairer and more equitable so that 'difference', 'disorder', 'difficulty', 'deficit' will have much reduced relevance in a such a learning environment.</w:t>
      </w:r>
    </w:p>
    <w:p w14:paraId="444F7790" w14:textId="4A93FEDF" w:rsidR="00235E20" w:rsidRPr="00BC38E7" w:rsidRDefault="00235E20" w:rsidP="00235E20">
      <w:pPr>
        <w:jc w:val="right"/>
      </w:pPr>
      <w:r>
        <w:rPr>
          <w:noProof/>
        </w:rPr>
        <w:drawing>
          <wp:inline distT="0" distB="0" distL="0" distR="0" wp14:anchorId="2AA59DA9" wp14:editId="346C15AF">
            <wp:extent cx="342900" cy="342900"/>
            <wp:effectExtent l="0" t="0" r="0" b="0"/>
            <wp:docPr id="74" name="Picture 7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6C60DAE" w14:textId="208221A8" w:rsidR="009C512B" w:rsidRPr="00BC38E7" w:rsidRDefault="004A0E68" w:rsidP="00ED09D1">
      <w:pPr>
        <w:pStyle w:val="Heading3"/>
      </w:pPr>
      <w:bookmarkStart w:id="34" w:name="_Toc5867434"/>
      <w:r>
        <w:t>I</w:t>
      </w:r>
      <w:r w:rsidR="00A33CBA">
        <w:t>V</w:t>
      </w:r>
      <w:r w:rsidR="00EF7026">
        <w:tab/>
      </w:r>
      <w:r w:rsidR="009C512B" w:rsidRPr="00BC38E7">
        <w:t>Labels, categories, dilemmas of difference, inclusivity</w:t>
      </w:r>
      <w:bookmarkEnd w:id="34"/>
    </w:p>
    <w:p w14:paraId="22A89792" w14:textId="4651B9C7" w:rsidR="00510535" w:rsidRDefault="00510535" w:rsidP="009C512B">
      <w:r>
        <w:t>The</w:t>
      </w:r>
      <w:r w:rsidRPr="00510535">
        <w:t xml:space="preserve"> issue of difference has a long history both in education and in society more generally. Amongst communities of learning, educationalists and practitioners have agonized about how to best deal with learners who are 'different' without stigmatizing them on the basis of their difference. It </w:t>
      </w:r>
      <w:r w:rsidR="00CA5846">
        <w:t xml:space="preserve">should be taken as a ‘given’, </w:t>
      </w:r>
      <w:r w:rsidRPr="00510535">
        <w:t xml:space="preserve">that education and learning should inhabit a space in which prejudice is absent, in which everyone is treated fairly and non-judgmentally, where discrimination is not tolerated and especially where equality of opportunity underpins educational provision. </w:t>
      </w:r>
      <w:r w:rsidR="00CA5846">
        <w:t>Nevertheless,</w:t>
      </w:r>
      <w:r w:rsidRPr="00510535">
        <w:t xml:space="preserve"> identifying a trait of difference</w:t>
      </w:r>
      <w:r w:rsidR="00CA5846">
        <w:t xml:space="preserve"> - </w:t>
      </w:r>
      <w:r w:rsidRPr="00510535">
        <w:t xml:space="preserve"> where this is established by a dominant, majority group </w:t>
      </w:r>
      <w:r w:rsidR="00CA5846">
        <w:t xml:space="preserve">- </w:t>
      </w:r>
      <w:r w:rsidRPr="00510535">
        <w:t>will risk emboldening a conceptual</w:t>
      </w:r>
      <w:r w:rsidR="0046708C">
        <w:t xml:space="preserve"> separation based on that trait; whereas c</w:t>
      </w:r>
      <w:r w:rsidRPr="00510535">
        <w:t>onversely, non-identification of minority groups or a non-acknowledgement of difference equally risks discrimination through the application of majority norms and perspectives without regard for the possible alternative needs of a minority (Minow, 1985). Such is the dilemma of difference which has driven the inclusion/exclusion debate in education since it was recognized that not all learners learn in the same ways</w:t>
      </w:r>
      <w:r w:rsidR="00CA5846">
        <w:t>,</w:t>
      </w:r>
      <w:r w:rsidRPr="00510535">
        <w:t xml:space="preserve"> and hence that traditional, conventional teaching and curriculum delivery may not be suited to </w:t>
      </w:r>
      <w:r w:rsidR="00CA5846">
        <w:t>all learners</w:t>
      </w:r>
      <w:r w:rsidRPr="00510535">
        <w:t>.</w:t>
      </w:r>
      <w:r w:rsidR="004200A9">
        <w:t xml:space="preserve"> </w:t>
      </w:r>
      <w:r w:rsidR="004200A9" w:rsidRPr="004200A9">
        <w:t>However</w:t>
      </w:r>
      <w:r w:rsidR="0097775F">
        <w:t>,</w:t>
      </w:r>
      <w:r w:rsidR="004200A9" w:rsidRPr="004200A9">
        <w:t xml:space="preserve"> inclusion is variously conceptualised in educational contexts (Messiou, 2017) ranging from being primarily concerned with disability and special education needs</w:t>
      </w:r>
      <w:r w:rsidR="00CA5846">
        <w:t>,</w:t>
      </w:r>
      <w:r w:rsidR="004200A9" w:rsidRPr="004200A9">
        <w:t xml:space="preserve"> to defining inclusion as an objectively sta</w:t>
      </w:r>
      <w:r w:rsidR="0097775F">
        <w:t>ndardizing approach to education and society</w:t>
      </w:r>
      <w:r w:rsidR="004200A9" w:rsidRPr="004200A9">
        <w:t xml:space="preserve"> through the adoption of values such as equity and respect for diversity (Ainscow </w:t>
      </w:r>
      <w:r w:rsidR="00773C55">
        <w:t>et</w:t>
      </w:r>
      <w:r w:rsidR="00A3422B">
        <w:t>.</w:t>
      </w:r>
      <w:r w:rsidR="00773C55">
        <w:t>al.</w:t>
      </w:r>
      <w:r w:rsidR="004200A9" w:rsidRPr="004200A9">
        <w:t>, 2006).</w:t>
      </w:r>
      <w:r w:rsidR="00A961F2">
        <w:t xml:space="preserve"> </w:t>
      </w:r>
      <w:r w:rsidR="00A961F2" w:rsidRPr="00A961F2">
        <w:t>Mess</w:t>
      </w:r>
      <w:r w:rsidR="000E5E7C">
        <w:t>iou focuses on Ainscow’s</w:t>
      </w:r>
      <w:r w:rsidR="00A961F2" w:rsidRPr="00A961F2">
        <w:t xml:space="preserve"> principled approach to defining inclusion adding that in practice, this means more than talking about the facilitation of active involvement and participation in learning contexts because it should embrace the wider concepts of presence and achievement as well as 'where' and 'how' children are educated. In other words, focusing on all students rather than on differentiated groups (op cit), which implies that to do otherwise may lead to marginalization and feelings of 'otherness' (French &amp; Herrington, 2008</w:t>
      </w:r>
      <w:r w:rsidR="00A3422B">
        <w:t>;</w:t>
      </w:r>
      <w:r w:rsidR="00A961F2" w:rsidRPr="00A961F2">
        <w:t xml:space="preserve"> Mortimore, 2013).</w:t>
      </w:r>
    </w:p>
    <w:p w14:paraId="1EB66E34" w14:textId="7B27C925" w:rsidR="00F559AF" w:rsidRDefault="0046708C" w:rsidP="009C512B">
      <w:r w:rsidRPr="0046708C">
        <w:lastRenderedPageBreak/>
        <w:t xml:space="preserve">In the face of this being quite a convincing social justice perspective on inclusivity in education, by taking </w:t>
      </w:r>
      <w:r w:rsidR="0097775F">
        <w:t xml:space="preserve">a reactionary and critical </w:t>
      </w:r>
      <w:r w:rsidRPr="0046708C">
        <w:t>standpoint</w:t>
      </w:r>
      <w:r w:rsidR="00CA5846">
        <w:t>,</w:t>
      </w:r>
      <w:r w:rsidRPr="0046708C">
        <w:t xml:space="preserve"> it might be argued that there is an alternative, well-rehearsed polemic that has sought to justify the categorization of learners as a convenient exercise in expediency. </w:t>
      </w:r>
      <w:r w:rsidR="00A961F2" w:rsidRPr="00A961F2">
        <w:t>That is, as essential for establishing rights to differentiated 'support', this being considered the most efficacious form of intervention as a mechanism which outwardly at least, is supposedly designed to meet the different learning needs of minority groups (Elliott &amp; Gibbs, 2008). This is support which aims to metaphorically shoe-horn a learner labelled with 'special needs' into a conventional learning box</w:t>
      </w:r>
      <w:r w:rsidR="00CA5846">
        <w:t>. I</w:t>
      </w:r>
      <w:r w:rsidR="00A961F2" w:rsidRPr="00A961F2">
        <w:t>n higher education context</w:t>
      </w:r>
      <w:r w:rsidR="00CA5846">
        <w:t>s</w:t>
      </w:r>
      <w:r w:rsidR="00A961F2" w:rsidRPr="00A961F2">
        <w:t xml:space="preserve">, this </w:t>
      </w:r>
      <w:r w:rsidR="00CA5846">
        <w:t xml:space="preserve">may </w:t>
      </w:r>
      <w:r w:rsidR="00A961F2" w:rsidRPr="00A961F2">
        <w:t>be through the application of 'reasonable adjustments' to curriculum access as a remediative process to compensate for learning challenges purportedly attributed to these individuals' apparent learning disabilities. Outwardly, this is neat, usually well-meaning, ticks boxes, appears to match learner-need to institutional provision, and ostensibly 'fixes' the learner in such a way t</w:t>
      </w:r>
      <w:r w:rsidR="00CA5846">
        <w:t xml:space="preserve">o claim that the </w:t>
      </w:r>
      <w:r w:rsidR="00A961F2" w:rsidRPr="00A961F2">
        <w:t xml:space="preserve">academic playing field is levelled so as to reasonably expect such learners to 'perform' in a fair and comparable way with their peers. </w:t>
      </w:r>
      <w:r w:rsidR="00CA5846">
        <w:t>An a</w:t>
      </w:r>
      <w:r w:rsidR="00F559AF" w:rsidRPr="00F559AF">
        <w:t xml:space="preserve">nalysis of datasets provided by HESA </w:t>
      </w:r>
      <w:r w:rsidR="00CA5846">
        <w:t xml:space="preserve">showed </w:t>
      </w:r>
      <w:r w:rsidR="00F559AF" w:rsidRPr="00F559AF">
        <w:t>that this appears to work for most categories of disabled learners in higher education, also demonstrating that where some groups did appear to be under-performing, this was due to confounding factors that were unrelated to their disabilities</w:t>
      </w:r>
      <w:r w:rsidR="00CA5846">
        <w:t xml:space="preserve"> (Richardson, 2009)</w:t>
      </w:r>
      <w:r w:rsidR="00F559AF" w:rsidRPr="00F559AF">
        <w:t>. However</w:t>
      </w:r>
      <w:r w:rsidR="0097775F">
        <w:t>,</w:t>
      </w:r>
      <w:r w:rsidR="00F559AF" w:rsidRPr="00F559AF">
        <w:t xml:space="preserve"> even setting aside the undesirability of such solutions in the context of a properly inclusive practice, such accommodations may even have positively discriminated learners who present 'differences' leading to unfair academic advantage because the 'reasonable adjustments' that may have been made were somewhat arbitrarily determined and lack scientific justification (Williams &amp; Ceci, 1999). Indeed it has also been reported that some students, witnessing their friends and peers in possession of newly-provided laptops, study-skills support tutorials and extra time to complete their exams</w:t>
      </w:r>
      <w:r w:rsidR="00CA5846">
        <w:t>,</w:t>
      </w:r>
      <w:r w:rsidR="00F559AF" w:rsidRPr="00F559AF">
        <w:t xml:space="preserve"> all of which has been provided through support funding, go to some lengths to feign difficulties in order to gain what they perceive to be an equivalent-to-their-friends, but better-than-equal academic advantage over others not deemed smart enough to play the system (Harrison </w:t>
      </w:r>
      <w:r w:rsidR="00773C55">
        <w:t>et</w:t>
      </w:r>
      <w:r w:rsidR="00C81EA7">
        <w:t>.</w:t>
      </w:r>
      <w:r w:rsidR="00773C55">
        <w:t>al.</w:t>
      </w:r>
      <w:r w:rsidR="00F559AF" w:rsidRPr="00F559AF">
        <w:t>, 2008</w:t>
      </w:r>
      <w:r w:rsidR="00C81EA7">
        <w:t>;</w:t>
      </w:r>
      <w:r w:rsidR="00F559AF" w:rsidRPr="00F559AF">
        <w:t xml:space="preserve"> Lindstrom </w:t>
      </w:r>
      <w:r w:rsidR="00773C55">
        <w:t>et</w:t>
      </w:r>
      <w:r w:rsidR="00C81EA7">
        <w:t>.</w:t>
      </w:r>
      <w:r w:rsidR="00773C55">
        <w:t>al.</w:t>
      </w:r>
      <w:r w:rsidR="00F559AF" w:rsidRPr="00F559AF">
        <w:t>, 2011).</w:t>
      </w:r>
    </w:p>
    <w:p w14:paraId="73AAE8F6" w14:textId="2120755C" w:rsidR="003363F7" w:rsidRDefault="004274D3" w:rsidP="009C512B">
      <w:r>
        <w:t>For dyslexia, t</w:t>
      </w:r>
      <w:r w:rsidR="003363F7" w:rsidRPr="003363F7">
        <w:t>here is some argument to suggest that, contrary to being associated with persistent failure (Tanner, 2009), attaching the label of dyslexia to a learner - whatever dyslexia is - can be an enabling and empowering process at university</w:t>
      </w:r>
      <w:r w:rsidR="0097775F">
        <w:t>,</w:t>
      </w:r>
      <w:r w:rsidR="003363F7" w:rsidRPr="003363F7">
        <w:t xml:space="preserve"> exactly because it opens access to support and additional aids, especially </w:t>
      </w:r>
      <w:r w:rsidR="00B9760B">
        <w:t xml:space="preserve">assistive </w:t>
      </w:r>
      <w:r w:rsidR="003363F7" w:rsidRPr="003363F7">
        <w:t xml:space="preserve">technology which has been reported to have a significantly positive impact on study (Draffan </w:t>
      </w:r>
      <w:r w:rsidR="00773C55">
        <w:t>et</w:t>
      </w:r>
      <w:r w:rsidR="00C81EA7">
        <w:t>.</w:t>
      </w:r>
      <w:r w:rsidR="00773C55">
        <w:t>al.</w:t>
      </w:r>
      <w:r w:rsidR="003363F7" w:rsidRPr="003363F7">
        <w:t xml:space="preserve">, 2007). It has </w:t>
      </w:r>
      <w:r w:rsidR="003363F7" w:rsidRPr="003363F7">
        <w:lastRenderedPageBreak/>
        <w:t xml:space="preserve">been demonstrated that the psychosocial impacts of being designated as dyslexic have led some individuals to embrace their dyslexia and to identify and use many personal strengths in striving for success, in whatever field (Nalavany </w:t>
      </w:r>
      <w:r w:rsidR="00773C55">
        <w:t>et</w:t>
      </w:r>
      <w:r w:rsidR="00C81EA7">
        <w:t>.</w:t>
      </w:r>
      <w:r w:rsidR="00773C55">
        <w:t>al.</w:t>
      </w:r>
      <w:r w:rsidR="003363F7" w:rsidRPr="003363F7">
        <w:t xml:space="preserve">, 2011). </w:t>
      </w:r>
      <w:r w:rsidR="00B9760B" w:rsidRPr="00B9760B">
        <w:t>Outwardly this seems to be strongly aligned with the neurodiversity approach</w:t>
      </w:r>
      <w:r w:rsidR="0097775F">
        <w:t>;</w:t>
      </w:r>
      <w:r w:rsidR="00B9760B" w:rsidRPr="00B9760B">
        <w:t xml:space="preserve"> however Grant (2009) points out that neurocognitive profiles are complicated and that the identification of a specific learning difference might inadvertently be obfuscated by a diagnostic label, citing dyslexia and dyspraxia as being very different situations but which share many, perhaps confusing similarit</w:t>
      </w:r>
      <w:r w:rsidR="00B9760B">
        <w:t>ies at the neurocognitive level</w:t>
      </w:r>
      <w:r w:rsidR="003363F7" w:rsidRPr="003363F7">
        <w:t>. Ho (2004) argued that despite the 'learning disability' label being a prerequisite for access to differentiated provision in learning environments and indeed, civil rights protections, these directives and legislations have typically provided a highly expedient route for the tacit adoption</w:t>
      </w:r>
      <w:r>
        <w:t xml:space="preserve"> of</w:t>
      </w:r>
      <w:r w:rsidR="003363F7" w:rsidRPr="003363F7">
        <w:t xml:space="preserve"> the medical model of learning disabilities </w:t>
      </w:r>
      <w:r w:rsidRPr="003363F7">
        <w:t>by official channels and processes</w:t>
      </w:r>
      <w:r>
        <w:t>. This is</w:t>
      </w:r>
      <w:r w:rsidR="003363F7" w:rsidRPr="003363F7">
        <w:t xml:space="preserve"> where disability is considered as the disabled individual's</w:t>
      </w:r>
      <w:r>
        <w:t xml:space="preserve"> </w:t>
      </w:r>
      <w:r w:rsidR="003363F7" w:rsidRPr="003363F7">
        <w:t xml:space="preserve">fault - and hence </w:t>
      </w:r>
      <w:r>
        <w:t xml:space="preserve">enables institutions to </w:t>
      </w:r>
      <w:r w:rsidR="003363F7" w:rsidRPr="003363F7">
        <w:t xml:space="preserve">pay less attention or even ignore completely </w:t>
      </w:r>
      <w:r>
        <w:t xml:space="preserve">their </w:t>
      </w:r>
      <w:r w:rsidR="003363F7" w:rsidRPr="003363F7">
        <w:t>challen</w:t>
      </w:r>
      <w:r w:rsidR="0097775F">
        <w:t>ges in educational systems. O</w:t>
      </w:r>
      <w:r w:rsidR="003363F7" w:rsidRPr="003363F7">
        <w:t>ne conclusion that may be drawn here is that</w:t>
      </w:r>
      <w:r>
        <w:t xml:space="preserve"> </w:t>
      </w:r>
      <w:r w:rsidR="003363F7" w:rsidRPr="003363F7">
        <w:t>wherever schools, and subsequently universities persist in relying heavily on reading to impart and subsequently to gain knowledge, and require writing to be the principal medium for learners to express their ideas and hence for th</w:t>
      </w:r>
      <w:r w:rsidR="0097775F">
        <w:t xml:space="preserve">eir learning to be assessed, </w:t>
      </w:r>
      <w:r w:rsidR="003363F7" w:rsidRPr="003363F7">
        <w:t>explaining the poor performance of some groups of learners by pathologizing them may enable institutions to avoid examining their own failures (Chanock, 2007).</w:t>
      </w:r>
      <w:r w:rsidR="00687EC7">
        <w:t xml:space="preserve"> </w:t>
      </w:r>
      <w:r w:rsidR="00C50A30" w:rsidRPr="00C50A30">
        <w:t>Although this might be viewed as a stinging appraisal of well-intentioned attempts to accommodate differences</w:t>
      </w:r>
      <w:r w:rsidR="0097775F">
        <w:t>,</w:t>
      </w:r>
      <w:r w:rsidR="00C50A30" w:rsidRPr="00C50A30">
        <w:t xml:space="preserve"> it cuts to the quick of how the agendas of inclusivity </w:t>
      </w:r>
      <w:r>
        <w:t xml:space="preserve">ought to </w:t>
      </w:r>
      <w:r w:rsidR="00C50A30" w:rsidRPr="00C50A30">
        <w:t xml:space="preserve">be both designed and </w:t>
      </w:r>
      <w:r w:rsidR="00742DB2">
        <w:t xml:space="preserve">properly </w:t>
      </w:r>
      <w:r w:rsidR="00C50A30" w:rsidRPr="00C50A30">
        <w:t xml:space="preserve">implemented in learning institutions to </w:t>
      </w:r>
      <w:r w:rsidR="00742DB2">
        <w:t xml:space="preserve">ensure that </w:t>
      </w:r>
      <w:r w:rsidR="00C50A30" w:rsidRPr="00C50A30">
        <w:t xml:space="preserve">equitable learning opportunities </w:t>
      </w:r>
      <w:r w:rsidR="00742DB2">
        <w:t xml:space="preserve">are provided </w:t>
      </w:r>
      <w:r w:rsidR="00C50A30" w:rsidRPr="00C50A30">
        <w:t>for all</w:t>
      </w:r>
      <w:r w:rsidR="00C50A30">
        <w:t>.</w:t>
      </w:r>
    </w:p>
    <w:p w14:paraId="0AE9F495" w14:textId="09543E6E" w:rsidR="002033B9" w:rsidRDefault="00742DB2" w:rsidP="009C512B">
      <w:r>
        <w:t>Further</w:t>
      </w:r>
      <w:r w:rsidR="006E1208" w:rsidRPr="006E1208">
        <w:t xml:space="preserve"> arguments focus on stigmatization associated with 'difference': On the disability agenda, the relationship between disability and stigma </w:t>
      </w:r>
      <w:r w:rsidR="00AF180B">
        <w:t xml:space="preserve">is examined, </w:t>
      </w:r>
      <w:r w:rsidR="006E1208" w:rsidRPr="006E1208">
        <w:t xml:space="preserve">with several </w:t>
      </w:r>
      <w:r w:rsidR="00D8030A">
        <w:t xml:space="preserve">studies </w:t>
      </w:r>
      <w:r w:rsidR="006E1208" w:rsidRPr="006E1208">
        <w:t>drawing on soc</w:t>
      </w:r>
      <w:r w:rsidR="0097775F">
        <w:t>ial identity theory</w:t>
      </w:r>
      <w:r>
        <w:t>.</w:t>
      </w:r>
      <w:r w:rsidR="0097775F">
        <w:t xml:space="preserve"> </w:t>
      </w:r>
      <w:r>
        <w:t>O</w:t>
      </w:r>
      <w:r w:rsidR="006E1208" w:rsidRPr="006E1208">
        <w:t xml:space="preserve">riginally theorized by Tajfel </w:t>
      </w:r>
      <w:r w:rsidR="00C81EA7">
        <w:t>and</w:t>
      </w:r>
      <w:r w:rsidR="006E1208" w:rsidRPr="006E1208">
        <w:t xml:space="preserve"> Turner (1979)</w:t>
      </w:r>
      <w:r>
        <w:t>,</w:t>
      </w:r>
      <w:r w:rsidR="006E1208" w:rsidRPr="006E1208">
        <w:t xml:space="preserve"> </w:t>
      </w:r>
      <w:r>
        <w:t xml:space="preserve">it was </w:t>
      </w:r>
      <w:r w:rsidR="006E1208" w:rsidRPr="006E1208">
        <w:t>suggested that part of an individual's concept of who they are, their self-identity, comes from their sense of belonging to a particular group, hence their social identity. Moreover, that as part of their group, individuals align themselves with group identity, norms, attitudes</w:t>
      </w:r>
      <w:r w:rsidR="00842719">
        <w:t>,</w:t>
      </w:r>
      <w:r w:rsidR="006E1208" w:rsidRPr="006E1208">
        <w:t xml:space="preserve"> and behaviours (Tajfel, 1982). </w:t>
      </w:r>
      <w:r>
        <w:t>I</w:t>
      </w:r>
      <w:r w:rsidR="006E1208" w:rsidRPr="006E1208">
        <w:t xml:space="preserve">n a </w:t>
      </w:r>
      <w:r>
        <w:t xml:space="preserve">later </w:t>
      </w:r>
      <w:r w:rsidR="006E1208" w:rsidRPr="006E1208">
        <w:t>study about disability identification</w:t>
      </w:r>
      <w:r>
        <w:t xml:space="preserve">, </w:t>
      </w:r>
      <w:r w:rsidRPr="006E1208">
        <w:t xml:space="preserve">Nario-Redmond </w:t>
      </w:r>
      <w:r>
        <w:t>et.al.</w:t>
      </w:r>
      <w:r w:rsidRPr="006E1208">
        <w:t xml:space="preserve"> (2012) </w:t>
      </w:r>
      <w:r>
        <w:t>s</w:t>
      </w:r>
      <w:r w:rsidR="00977AC2">
        <w:t>upported the view</w:t>
      </w:r>
      <w:r>
        <w:t xml:space="preserve"> </w:t>
      </w:r>
      <w:r w:rsidR="006E1208" w:rsidRPr="006E1208">
        <w:t>that individuals may cope with stigma by applying strategies that seek to minimize stigmatized attributes</w:t>
      </w:r>
      <w:r w:rsidR="00842719">
        <w:t>,</w:t>
      </w:r>
      <w:r w:rsidR="006E1208" w:rsidRPr="006E1208">
        <w:t xml:space="preserve"> often accompanied by active membership of stigmatized groups in order to enjoy the benefit of collective strategies as a means of self-protection</w:t>
      </w:r>
      <w:r w:rsidR="00977AC2">
        <w:t xml:space="preserve">. </w:t>
      </w:r>
      <w:r w:rsidR="00977AC2" w:rsidRPr="008D4E09">
        <w:t>A</w:t>
      </w:r>
      <w:r w:rsidR="00977AC2">
        <w:t xml:space="preserve">n </w:t>
      </w:r>
      <w:r w:rsidR="00977AC2" w:rsidRPr="008D4E09">
        <w:t xml:space="preserve">earlier study </w:t>
      </w:r>
      <w:r w:rsidR="00977AC2">
        <w:t xml:space="preserve">had </w:t>
      </w:r>
      <w:r w:rsidR="00977AC2" w:rsidRPr="008D4E09">
        <w:t xml:space="preserve">identified the self-protective </w:t>
      </w:r>
      <w:r w:rsidR="00977AC2" w:rsidRPr="008D4E09">
        <w:lastRenderedPageBreak/>
        <w:t>dimension of group attachments</w:t>
      </w:r>
      <w:r w:rsidR="00977AC2">
        <w:t>,</w:t>
      </w:r>
      <w:r w:rsidR="00977AC2" w:rsidRPr="008D4E09">
        <w:t xml:space="preserve"> especially where the group is representative of individuals marginalized by the wider society as a result of their difference, whether this be through disability or any other minority characteristic judged to be worthy of exclusion by the wider, conformist majority (Crocker &amp; Major, 1989). Social stigma itself can be disabling and the social stigma attached to disability is particularly so, not least due to a historical attribution of disability to the individual themselves - that is, adopting the medical model of disability which considers a disabling condition pathologically (Burch &amp; Sutherland, 2006). </w:t>
      </w:r>
      <w:r w:rsidR="00977AC2">
        <w:t>However</w:t>
      </w:r>
      <w:r w:rsidR="009C512B" w:rsidRPr="00BC38E7">
        <w:t>, there is a significant body of research that identifies disadvantages in all walks of life that result from the stigmatization of disabilities (</w:t>
      </w:r>
      <w:r w:rsidR="000E5E7C" w:rsidRPr="00BC38E7">
        <w:t>e.g.</w:t>
      </w:r>
      <w:r w:rsidR="009C512B" w:rsidRPr="00BC38E7">
        <w:t xml:space="preserve">: McLaughlin, </w:t>
      </w:r>
      <w:r w:rsidR="00773C55">
        <w:t>et</w:t>
      </w:r>
      <w:r w:rsidR="00C81EA7">
        <w:t>.</w:t>
      </w:r>
      <w:r w:rsidR="00773C55">
        <w:t>al.</w:t>
      </w:r>
      <w:r w:rsidR="009C512B" w:rsidRPr="00BC38E7">
        <w:t>, 2004</w:t>
      </w:r>
      <w:r w:rsidR="00C81EA7">
        <w:t>;</w:t>
      </w:r>
      <w:r w:rsidR="009C512B" w:rsidRPr="00BC38E7">
        <w:t xml:space="preserve"> Morris &amp; Turnbill, 2007</w:t>
      </w:r>
      <w:r w:rsidR="00C81EA7">
        <w:t>;</w:t>
      </w:r>
      <w:r w:rsidR="009C512B" w:rsidRPr="00BC38E7">
        <w:t xml:space="preserve"> Trammel, 2009). Even in educational contexts and when the term is arguably softened to 'difficulties' or even more so to 'differences', the picture remains far from clear with one study (Riddick, 2000) suggesting that stigmatization may already exist in advance of labelling, or even in the absence of labelling at all</w:t>
      </w:r>
      <w:r w:rsidR="00977AC2">
        <w:t xml:space="preserve">, or that </w:t>
      </w:r>
      <w:r w:rsidR="00977AC2" w:rsidRPr="00BC38E7">
        <w:t xml:space="preserve">there is not necessarily a connection between labels of so-called impairment and the categorization of those who require additional or different provision (Norwich, 1999). </w:t>
      </w:r>
      <w:r w:rsidR="00977AC2" w:rsidRPr="00977AC2">
        <w:rPr>
          <w:highlight w:val="yellow"/>
        </w:rPr>
        <w:t>[section deleted]</w:t>
      </w:r>
      <w:r w:rsidR="008D0185">
        <w:t xml:space="preserve"> </w:t>
      </w:r>
      <w:r w:rsidR="00842719">
        <w:t>Sometimes a</w:t>
      </w:r>
      <w:r w:rsidR="002033B9" w:rsidRPr="002033B9">
        <w:t xml:space="preserve"> stigma is more associated with </w:t>
      </w:r>
      <w:r w:rsidR="00DB48CC">
        <w:t xml:space="preserve">the </w:t>
      </w:r>
      <w:r w:rsidR="002033B9" w:rsidRPr="002033B9">
        <w:t>additional, and sometimes highly visible, learning support designed to ameliorate some learning challenges (Mortimore, 2013</w:t>
      </w:r>
      <w:r w:rsidR="00842719">
        <w:t>,</w:t>
      </w:r>
      <w:r w:rsidR="002033B9" w:rsidRPr="002033B9">
        <w:t xml:space="preserve">) </w:t>
      </w:r>
      <w:r w:rsidR="00DB48CC" w:rsidRPr="002033B9">
        <w:t xml:space="preserve">- students accompanied by note-takers for example - </w:t>
      </w:r>
      <w:r w:rsidR="002033B9" w:rsidRPr="002033B9">
        <w:t>with some studies reporting a measurable social bias against individuals with learning disabilities who were perceived less favourably than their non-disabled peers (e</w:t>
      </w:r>
      <w:r w:rsidR="00C81EA7">
        <w:t>.</w:t>
      </w:r>
      <w:r w:rsidR="002033B9" w:rsidRPr="002033B9">
        <w:t>g</w:t>
      </w:r>
      <w:r w:rsidR="00C81EA7">
        <w:t>.</w:t>
      </w:r>
      <w:r w:rsidR="002033B9" w:rsidRPr="002033B9">
        <w:t>: Tanner, 2009</w:t>
      </w:r>
      <w:r w:rsidR="00C81EA7">
        <w:t>;</w:t>
      </w:r>
      <w:r w:rsidR="002033B9" w:rsidRPr="002033B9">
        <w:t xml:space="preserve"> Valas,</w:t>
      </w:r>
      <w:r w:rsidR="00842719">
        <w:t xml:space="preserve"> 1999,). S</w:t>
      </w:r>
      <w:r w:rsidR="002033B9" w:rsidRPr="002033B9">
        <w:t>imilar evidence relating to this kind of social bias was also recorded in a study exploring the disclosure of dyslexia in cohorts of students who successfully entered university to train as nurses</w:t>
      </w:r>
      <w:r w:rsidR="00DB48CC">
        <w:t>,</w:t>
      </w:r>
      <w:r w:rsidR="002033B9" w:rsidRPr="002033B9">
        <w:t xml:space="preserve"> which highlighted the unease of these student-nurses about their local learning communities becoming aware of their dyslexia (Morris &amp; Turnbill, 2007)</w:t>
      </w:r>
      <w:r w:rsidR="00DB48CC">
        <w:t>. I</w:t>
      </w:r>
      <w:r w:rsidR="002033B9" w:rsidRPr="002033B9">
        <w:t>t is possible</w:t>
      </w:r>
      <w:r w:rsidR="00DB48CC">
        <w:t>, however,</w:t>
      </w:r>
      <w:r w:rsidR="002033B9" w:rsidRPr="002033B9">
        <w:t xml:space="preserve"> this may have been confounded by nurses' awareness of workplace regulations relating to fitness to practice</w:t>
      </w:r>
      <w:r w:rsidR="00DB48CC">
        <w:t>,</w:t>
      </w:r>
      <w:r w:rsidR="002033B9" w:rsidRPr="002033B9">
        <w:t xml:space="preserve"> and how their dyslexia may very significantly reduce their likelihood of gaining employment. It has also been recorded that the dyslexia (learning disability) label might even produce a differential perception of future life success and other attributes such as attractiveness or emotional stability despite such a label presenting no indication whatsoever about any of these attributes or characteristics (Lisle &amp; Wade, 201</w:t>
      </w:r>
      <w:r w:rsidR="00C81EA7">
        <w:t>3</w:t>
      </w:r>
      <w:r w:rsidR="002033B9" w:rsidRPr="002033B9">
        <w:t xml:space="preserve">). Perhaps </w:t>
      </w:r>
      <w:r w:rsidR="00DB48CC">
        <w:t>of greater concern</w:t>
      </w:r>
      <w:r w:rsidR="002033B9" w:rsidRPr="002033B9">
        <w:t>, is evidence that parents and especially teachers may have lower academic expectations of young people attributed with learning disabilities or dyslexia based on a perceived predictive notion attached to the label (Shifrer, 2013</w:t>
      </w:r>
      <w:r w:rsidR="00C81EA7">
        <w:t>;</w:t>
      </w:r>
      <w:r w:rsidR="002033B9" w:rsidRPr="002033B9">
        <w:t xml:space="preserve"> Hornstra </w:t>
      </w:r>
      <w:r w:rsidR="00773C55">
        <w:t>et</w:t>
      </w:r>
      <w:r w:rsidR="00C81EA7">
        <w:t>.</w:t>
      </w:r>
      <w:r w:rsidR="00773C55">
        <w:t>al.</w:t>
      </w:r>
      <w:r w:rsidR="002033B9" w:rsidRPr="002033B9">
        <w:t xml:space="preserve">, 2014) and that in some cases, institutional processes have been reported to significantly </w:t>
      </w:r>
      <w:r w:rsidR="002033B9" w:rsidRPr="002033B9">
        <w:lastRenderedPageBreak/>
        <w:t>contribute to students labelled as 'learning-disabled'</w:t>
      </w:r>
      <w:r w:rsidR="00842719">
        <w:t>,</w:t>
      </w:r>
      <w:r w:rsidR="002033B9" w:rsidRPr="002033B9">
        <w:t xml:space="preserve"> choosing study options broadly perceived to be less academic (Shifrer </w:t>
      </w:r>
      <w:r w:rsidR="00773C55">
        <w:t>et</w:t>
      </w:r>
      <w:r w:rsidR="00C81EA7">
        <w:t>.</w:t>
      </w:r>
      <w:r w:rsidR="00773C55">
        <w:t>al.</w:t>
      </w:r>
      <w:r w:rsidR="002033B9" w:rsidRPr="002033B9">
        <w:t>, 2013).</w:t>
      </w:r>
    </w:p>
    <w:p w14:paraId="2A159B27" w14:textId="5EE7B4C2" w:rsidR="009C512B" w:rsidRDefault="009C512B" w:rsidP="009C512B">
      <w:r w:rsidRPr="00BC38E7">
        <w:t>Stanovich has written extensively on dyslexia, on inclusivity and the impact of the labelling of differen</w:t>
      </w:r>
      <w:r w:rsidR="000C34CD">
        <w:t>ces. His position</w:t>
      </w:r>
      <w:r w:rsidR="00680006">
        <w:t xml:space="preserve"> is principally two-fold:</w:t>
      </w:r>
      <w:r w:rsidR="00842719">
        <w:t xml:space="preserve"> f</w:t>
      </w:r>
      <w:r w:rsidRPr="00BC38E7">
        <w:t>irstly to fuel the debate about whether dyslexia per se exists, a viewpoint that has emerged from the research and scientific difficulties that he claims arise from attempts to differentiate dyslexia from other poor lit</w:t>
      </w:r>
      <w:r w:rsidR="00842719">
        <w:t xml:space="preserve">eracy skills; and secondly, </w:t>
      </w:r>
      <w:r w:rsidRPr="00BC38E7">
        <w:t xml:space="preserve">given that dyslexia in some definition or another is a quantifiable characteristic, </w:t>
      </w:r>
      <w:r w:rsidR="00842719">
        <w:t xml:space="preserve">he </w:t>
      </w:r>
      <w:r w:rsidRPr="00BC38E7">
        <w:t>argues strongly that as long as the learning disability agenda remains attached to aptitude-achievement discrepancy measurement and fails to be a bit more self-critical about its own claims, (Stanovich, 1999), its home in the field of research will advance only slowly. Indeed</w:t>
      </w:r>
      <w:r w:rsidR="00842719">
        <w:t>,</w:t>
      </w:r>
      <w:r w:rsidRPr="00BC38E7">
        <w:t xml:space="preserve"> a short time later he described the learning disabilities field as </w:t>
      </w:r>
      <w:r w:rsidRPr="00BC38E7">
        <w:rPr>
          <w:i/>
          <w:iCs/>
        </w:rPr>
        <w:t>'not ... on a scientific footing and continu[ing] to operate on the borders of pseudoscience</w:t>
      </w:r>
      <w:r w:rsidRPr="00BC38E7">
        <w:t xml:space="preserve">' (Stanovich, 2005, p103). </w:t>
      </w:r>
      <w:r w:rsidR="007B5638">
        <w:t xml:space="preserve">This position clearly </w:t>
      </w:r>
      <w:r w:rsidRPr="00BC38E7">
        <w:t xml:space="preserve">advocates a more inclusive definition of learning disabilities </w:t>
      </w:r>
      <w:r w:rsidR="007B5638">
        <w:t xml:space="preserve">to </w:t>
      </w:r>
      <w:r w:rsidRPr="00BC38E7">
        <w:t xml:space="preserve">one which effectively discards the term entirely because it is </w:t>
      </w:r>
      <w:r w:rsidRPr="000C34CD">
        <w:rPr>
          <w:i/>
        </w:rPr>
        <w:t>'redundant and semantically confusing</w:t>
      </w:r>
      <w:r w:rsidRPr="00BC38E7">
        <w:t>' (op cit, p350) a persistent argument that others echo. Lauchlan &amp; Boyle (2007) broadly question the use of labels in special education, concluding that aside from being necessary in order to gain access for support and funding related to disability legislation, the negative effects on the individual can be considerable and may include stigmatization, bullying, reduced opportunities in life and perhaps more significantly, lowered expectations about what a 'labelled' individual can achieve (i</w:t>
      </w:r>
      <w:r w:rsidR="000C34CD">
        <w:t>bid)</w:t>
      </w:r>
      <w:r w:rsidRPr="00BC38E7">
        <w:t xml:space="preserve">. Norwich (1999, 2008, 2010) has written extensively about the connotations of labelling, persistently arguing for a cleaner understanding of differences in educational contexts because labels are all too frequently stigmatizing and themselves disabling, referring to the 'dilemma of difference' in relation to arguments 'for' and 'against' curriculum commonality/differentiation for best meeting the educational needs of differently-abled learners. Armstrong &amp; Humphrey (2008) suggest a 'resistance-accommodation' model to explain psychological reactions to a 'formal' identification of dyslexia, the 'resistance' side of which is typically characterized by a disinclination to absorb the idea of dyslexia into the self-concept, </w:t>
      </w:r>
      <w:r w:rsidR="00842719">
        <w:t xml:space="preserve">possibly resulting from </w:t>
      </w:r>
      <w:r w:rsidRPr="00BC38E7">
        <w:t>more often, negatively vicarious experiences of the stigmatization attached to 'difference', whereas the 'accommodation' side is suggested to take a broadly positive view by making a greater effort to focus and build on the strengths that accompany a dyslexic profile</w:t>
      </w:r>
      <w:r w:rsidR="00842719">
        <w:t>,</w:t>
      </w:r>
      <w:r w:rsidRPr="00BC38E7">
        <w:t xml:space="preserve"> rather than dwell on difficulties and challenges.</w:t>
      </w:r>
      <w:r w:rsidR="00D37BF6">
        <w:t xml:space="preserve"> </w:t>
      </w:r>
      <w:r w:rsidRPr="00BC38E7">
        <w:t xml:space="preserve">McPhail &amp; Freeman (2005) have an interesting perspective on tackling the challenges of transforming learning environments and </w:t>
      </w:r>
      <w:r w:rsidRPr="00BC38E7">
        <w:lastRenderedPageBreak/>
        <w:t>pedagogical practices into genuinely more inclusive ones by exploring the 'colonizing discourses' that disenfranchise learners with disabilities or differences throug</w:t>
      </w:r>
      <w:r w:rsidR="00842719">
        <w:t xml:space="preserve">h a process of being 'othered', or </w:t>
      </w:r>
      <w:r w:rsidR="00194800" w:rsidRPr="00194800">
        <w:t>how difference or disability is a separatist construction that is then the submissive party in societal power and control relationships.</w:t>
      </w:r>
      <w:r w:rsidR="00194800">
        <w:t xml:space="preserve"> </w:t>
      </w:r>
      <w:r w:rsidRPr="00BC38E7">
        <w:t xml:space="preserve">Their conclusions broadly urge educationalists to have the </w:t>
      </w:r>
      <w:r w:rsidR="002302D8">
        <w:t>‘</w:t>
      </w:r>
      <w:r w:rsidRPr="00BC38E7">
        <w:t>courage to confront educational ideas and practices that limit the rights of many student groups</w:t>
      </w:r>
      <w:r w:rsidR="002302D8">
        <w:t>’</w:t>
      </w:r>
      <w:r w:rsidRPr="00BC38E7">
        <w:t xml:space="preserve"> (ibid, p284). Pollak (2005) reports that one of the prejudicious aspects of describing the capabilities of individuals under assessment is the common use of norm-referenced comparisons. This idea is inherently derived from the long-established process of aligning measurements of learning competencies to dubious evaluations of 'intelligence', standardized as these might be (for example Wechsler Intelligence Scale assessments), but which fail to accommodate competencies and strengths </w:t>
      </w:r>
      <w:r w:rsidR="00D37BF6">
        <w:t>that</w:t>
      </w:r>
      <w:r w:rsidRPr="00BC38E7">
        <w:t xml:space="preserve"> fall outside the conventional framework of 'normal' learning capabilities - that is, in accordance with liter</w:t>
      </w:r>
      <w:r w:rsidR="000C34CD">
        <w:t xml:space="preserve">acy-dominant education systems. </w:t>
      </w:r>
      <w:r w:rsidR="000C34CD" w:rsidRPr="000C34CD">
        <w:t xml:space="preserve">Norwich (2013) also talks more about 'capabilities' in the context of 'special educational needs', a term he agrees, is less than ideal. The 'capability approach' has its roots in the field of welfare economics, particularly in relation to the assessment of personal well-being and advantage (Sen, 1999) where the thesis is about individuals' capabilities to function. Norwich (op cit) puts the capability approach into an educational context by highlighting focus on diversity as a framework for human development viewed through the lens of social justice which is an interesting parallel to Cooper's thesis on diversity taken from a neurological perspective as discussed </w:t>
      </w:r>
      <w:r w:rsidR="00D37BF6">
        <w:t>earlier (sub-section 2.1(II))</w:t>
      </w:r>
      <w:r w:rsidR="000C34CD" w:rsidRPr="000C34CD">
        <w:t xml:space="preserve">. This all has considerable relevance to disability in general but particularly to disability in education where the emphasis on everyone becoming more functionally able (Hughes, 2010) is clearly aligned with the </w:t>
      </w:r>
      <w:r w:rsidR="00A6412D">
        <w:t>principles</w:t>
      </w:r>
      <w:r w:rsidR="000C34CD" w:rsidRPr="000C34CD">
        <w:t xml:space="preserve"> of inclusivity and the equal accommodation of difference</w:t>
      </w:r>
      <w:r w:rsidR="00842719">
        <w:t>,</w:t>
      </w:r>
      <w:r w:rsidR="000C34CD" w:rsidRPr="000C34CD">
        <w:t xml:space="preserve"> because the focus is inherently positive as opposed to dwelling on deficits, connecting well with the principles of Universal Design for Learning outlined above.</w:t>
      </w:r>
      <w:r w:rsidRPr="00BC38E7">
        <w:t> </w:t>
      </w:r>
    </w:p>
    <w:p w14:paraId="6563E4C0" w14:textId="62DB9699" w:rsidR="00235E20" w:rsidRPr="00BC38E7" w:rsidRDefault="00235E20" w:rsidP="00235E20">
      <w:pPr>
        <w:jc w:val="right"/>
      </w:pPr>
      <w:r>
        <w:rPr>
          <w:noProof/>
        </w:rPr>
        <w:drawing>
          <wp:inline distT="0" distB="0" distL="0" distR="0" wp14:anchorId="1D2D5F6C" wp14:editId="3188BD08">
            <wp:extent cx="342900" cy="342900"/>
            <wp:effectExtent l="0" t="0" r="0" b="0"/>
            <wp:docPr id="75" name="Picture 7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19EDF22D" w14:textId="50830CF9" w:rsidR="009C512B" w:rsidRPr="00BC38E7" w:rsidRDefault="004A0E68" w:rsidP="00ED09D1">
      <w:pPr>
        <w:pStyle w:val="Heading3"/>
      </w:pPr>
      <w:bookmarkStart w:id="35" w:name="_Toc5867435"/>
      <w:r>
        <w:t>V</w:t>
      </w:r>
      <w:r w:rsidR="00EF7026">
        <w:tab/>
      </w:r>
      <w:r w:rsidR="009C512B" w:rsidRPr="00BC38E7">
        <w:t>Impact of the process of identificatio</w:t>
      </w:r>
      <w:r w:rsidR="00CC4BA4">
        <w:t>n</w:t>
      </w:r>
      <w:bookmarkEnd w:id="35"/>
    </w:p>
    <w:p w14:paraId="4D6B5AB6" w14:textId="22FBD2E0" w:rsidR="009C512B" w:rsidRDefault="00143609" w:rsidP="009C512B">
      <w:r w:rsidRPr="00143609">
        <w:t xml:space="preserve">Exploring the immediate emotional and affective impact that the process of evidencing and documenting a learner's study difficulties has on the individual under scrutiny is a pertinent and emerging research field. (Armstrong &amp; Humphrey, 2008). Perhaps as an indication of an increasing awareness of the value of finding out more about how an </w:t>
      </w:r>
      <w:r w:rsidRPr="00143609">
        <w:lastRenderedPageBreak/>
        <w:t xml:space="preserve">individual with dyslexia feels about their dyslexia, there have been relatively recent research studies that relate life or learning histories of individuals with dyslexia. For example, Dale </w:t>
      </w:r>
      <w:r w:rsidR="00223144">
        <w:t>and</w:t>
      </w:r>
      <w:r w:rsidRPr="00143609">
        <w:t xml:space="preserve"> Taylor (2001) found that one group of adult dyslexic learners attending a focus group seeking feedback about a short adult learning study-skills awareness course</w:t>
      </w:r>
      <w:r w:rsidR="00223144">
        <w:t>,</w:t>
      </w:r>
      <w:r w:rsidRPr="00143609">
        <w:t xml:space="preserve"> were citing the non-recognition of their dyslexia in earlier schooling as inherently disabling; Burden </w:t>
      </w:r>
      <w:r w:rsidR="00223144">
        <w:t>and</w:t>
      </w:r>
      <w:r w:rsidRPr="00143609">
        <w:t xml:space="preserve"> Burdett (2007) asked 50 adolescents to construct mind-picture images of what dyslexia meant to each of them to explore the affective dimension of dyslexia where metaphor emerged as a powerful tool in enabling these teenagers to express how they felt about their dyslexia</w:t>
      </w:r>
      <w:r w:rsidR="00A6412D">
        <w:t>. T</w:t>
      </w:r>
      <w:r w:rsidRPr="00143609">
        <w:t xml:space="preserve">he outcome </w:t>
      </w:r>
      <w:r w:rsidR="00A6412D">
        <w:t xml:space="preserve">was </w:t>
      </w:r>
      <w:r w:rsidRPr="00143609">
        <w:t>that most described it as an insurmountable barrier</w:t>
      </w:r>
      <w:r w:rsidR="00A6412D">
        <w:t xml:space="preserve"> -</w:t>
      </w:r>
      <w:r w:rsidRPr="00143609">
        <w:t xml:space="preserve"> in learning contexts at least; Evans (2013) explored how student nurses constructed their dyslexic identity</w:t>
      </w:r>
      <w:r w:rsidR="00A6412D">
        <w:t>,</w:t>
      </w:r>
      <w:r w:rsidRPr="00143609">
        <w:t xml:space="preserve"> finding that being made to feel stupid was linked to dyslexia both in historical learning contexts as well as in their current learning interactions which in these individuals' circumstances widely led to their dyslexia not being disclosed in their workplaces; Cameron </w:t>
      </w:r>
      <w:r w:rsidR="00223144">
        <w:t>and</w:t>
      </w:r>
      <w:r w:rsidRPr="00143609">
        <w:t xml:space="preserve"> Billington (2015</w:t>
      </w:r>
      <w:r w:rsidR="00223144">
        <w:t>a</w:t>
      </w:r>
      <w:r w:rsidRPr="00143609">
        <w:t xml:space="preserve">) looked at how a small group of university students with dyslexia constructed their dyslexic identity with significant themes emerging: firstly how these students perceived had internalized </w:t>
      </w:r>
      <w:r w:rsidR="00842719">
        <w:t>the power of assessment grading</w:t>
      </w:r>
      <w:r w:rsidRPr="00143609">
        <w:t xml:space="preserve"> as markers of worth to interact with the status of their dyslexic label; secondly about the tensions between the idea of high levels of literacy being aspirational and acknowledging their challenges in reading, writing and spelling; and lastly</w:t>
      </w:r>
      <w:r w:rsidR="00842719">
        <w:t>,</w:t>
      </w:r>
      <w:r w:rsidRPr="00143609">
        <w:t xml:space="preserve"> an uncertainty about whether or not dyslexia was a morally valuable label to be given. In a similar, higher education context, Cameron's later (2016) study exploring the day-to-day experiences of students with dyslexia at university identified several consistent themes amongst these students. These included challenges in translating thoughts into coherently expressed ideas, especially when presenting these to peers and lecturers where feelings of not being good enough through being not properly understood increased negative feeling</w:t>
      </w:r>
      <w:r w:rsidR="00842719">
        <w:t xml:space="preserve">s of self-worth, and difficulties with </w:t>
      </w:r>
      <w:r w:rsidRPr="00143609">
        <w:t xml:space="preserve">not feeling welcome in academic learning spaces due to experiences of being perceived by peers as 'different'. One intriguing study attempts to tease out meaning and understanding from these through the medium of social media (Thomson </w:t>
      </w:r>
      <w:r w:rsidR="00773C55">
        <w:t>et</w:t>
      </w:r>
      <w:r w:rsidR="00223144">
        <w:t>.</w:t>
      </w:r>
      <w:r w:rsidR="00773C55">
        <w:t>al.</w:t>
      </w:r>
      <w:r w:rsidRPr="00143609">
        <w:t xml:space="preserve">, 2015) where anonymous 'postings' to an online discussion board hosted by a dyslexia support group resulted in three, distinct categories of learning identities being established: learning-disabled, differently-enabled, and societally-disabled. It was observed from these postings that while some contributors took on a mantle of 'difference' rather than 'disability' hence expressing positiveness about their dyslexia-related strengths, most appeared to be indicating more negative feelings about their dyslexia, with some suggesting that their 'disability identity' had been imposed on them (ibid, p1339) not the </w:t>
      </w:r>
      <w:r w:rsidRPr="00143609">
        <w:lastRenderedPageBreak/>
        <w:t xml:space="preserve">least arising through societal norms for literacy. </w:t>
      </w:r>
      <w:r w:rsidR="009C512B" w:rsidRPr="00BC38E7">
        <w:t>It may be through a collective study (in the future) of others' research in this area that conclusions can be drawn relating to the immediate impact on individuals when they learn of their dyslexia. However</w:t>
      </w:r>
      <w:r w:rsidR="00842719">
        <w:t>,</w:t>
      </w:r>
      <w:r w:rsidR="009C512B" w:rsidRPr="00BC38E7">
        <w:t xml:space="preserve"> in the absence of any such meta-analysis being </w:t>
      </w:r>
      <w:r w:rsidR="00A6412D">
        <w:t>found so far</w:t>
      </w:r>
      <w:r w:rsidR="009C512B" w:rsidRPr="00BC38E7">
        <w:t>, even a cursory inspection of many of the learning histories presented in studies that have been explored to date generally reveals a variety of broadly negative and highly self-conscious feelings when individuals learn of their dyslexia. Although such reports st</w:t>
      </w:r>
      <w:r w:rsidR="00962FC8">
        <w:t>rongly outweigh other studies which have identified</w:t>
      </w:r>
      <w:r w:rsidR="009C512B" w:rsidRPr="00BC38E7">
        <w:t xml:space="preserve"> learners who claimed a sense of relief that the 'problem' has been 'diagnosed' or that an explanation has been attributed to remediate their feelings of stupidity as experienced throughout earlier schooling, it is acknowledged that there is some evidence of positive experiences associated with learning ab</w:t>
      </w:r>
      <w:r w:rsidR="00962FC8">
        <w:t>out one</w:t>
      </w:r>
      <w:r w:rsidR="00842719">
        <w:t>’</w:t>
      </w:r>
      <w:r w:rsidR="00962FC8">
        <w:t>s dyslexia</w:t>
      </w:r>
      <w:r w:rsidR="00F965EC">
        <w:t>.</w:t>
      </w:r>
      <w:r w:rsidR="00A6412D">
        <w:t xml:space="preserve"> However, most </w:t>
      </w:r>
      <w:r w:rsidR="00A6412D">
        <w:t>examples suggest that many learners with dyslexia feel emotionally burdened or troubled by their dyslexia, and that they perceive it to be disabling in many ways</w:t>
      </w:r>
      <w:r w:rsidR="009B2240">
        <w:t xml:space="preserve">, </w:t>
      </w:r>
      <w:r w:rsidR="00A6412D">
        <w:t>particularly so in learning spaces where feelings of differences or anxiety related to their dyslexia being ‘discovered’ may inhibit their engagement with their learning and their confidence in approaching their studies effectively</w:t>
      </w:r>
      <w:r w:rsidR="009B2240">
        <w:t>.</w:t>
      </w:r>
    </w:p>
    <w:p w14:paraId="06C0AD13" w14:textId="43E30564" w:rsidR="00235E20" w:rsidRPr="00BC38E7" w:rsidRDefault="00235E20" w:rsidP="00235E20">
      <w:pPr>
        <w:jc w:val="right"/>
      </w:pPr>
      <w:r>
        <w:rPr>
          <w:noProof/>
        </w:rPr>
        <w:drawing>
          <wp:inline distT="0" distB="0" distL="0" distR="0" wp14:anchorId="77529794" wp14:editId="65C8A94E">
            <wp:extent cx="342900" cy="342900"/>
            <wp:effectExtent l="0" t="0" r="0" b="0"/>
            <wp:docPr id="76" name="Picture 76">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A83E806" w14:textId="27815A08" w:rsidR="009C512B" w:rsidRPr="00BC38E7" w:rsidRDefault="004A0E68" w:rsidP="00ED09D1">
      <w:pPr>
        <w:pStyle w:val="Heading3"/>
      </w:pPr>
      <w:bookmarkStart w:id="36" w:name="_Toc5867436"/>
      <w:r>
        <w:t>VI</w:t>
      </w:r>
      <w:r w:rsidR="00E87B5C">
        <w:tab/>
      </w:r>
      <w:r w:rsidR="00250109">
        <w:t>To identify or not to identify</w:t>
      </w:r>
      <w:r w:rsidR="009C512B" w:rsidRPr="00BC38E7">
        <w:t xml:space="preserve"> - Is that the question?</w:t>
      </w:r>
      <w:bookmarkEnd w:id="36"/>
    </w:p>
    <w:p w14:paraId="73F03B26" w14:textId="1535296A" w:rsidR="004B2E50" w:rsidRDefault="002D5DFE" w:rsidP="009C512B">
      <w:r>
        <w:t>Hence there is evidence to suggest that a</w:t>
      </w:r>
      <w:r w:rsidR="004B2E50" w:rsidRPr="004B2E50">
        <w:t xml:space="preserve"> dilemma arises about whether or not to (somehow) identify dyslexic learning differences. On the one hand, there is a clear and strong argument that favours progressively changing the system of education and learning so that difference becomes increasingly irrelevant; whilst on the other, the pragmatists argue that taking such an approach is idealistic and unachievable and that efforts should be focused on finding better and more adaptable ways to 'fix' </w:t>
      </w:r>
      <w:r>
        <w:t>such minority</w:t>
      </w:r>
      <w:r w:rsidR="004B2E50" w:rsidRPr="004B2E50">
        <w:t xml:space="preserve"> learner</w:t>
      </w:r>
      <w:r>
        <w:t>s so that they are able to more effectively comply with existing learning-and-teaching norms</w:t>
      </w:r>
      <w:r w:rsidR="004B2E50" w:rsidRPr="004B2E50">
        <w:t>. In the short term at least</w:t>
      </w:r>
      <w:r w:rsidR="00842719">
        <w:t>,</w:t>
      </w:r>
      <w:r w:rsidR="004B2E50" w:rsidRPr="004B2E50">
        <w:t xml:space="preserve"> the pragmatists' approach is the more likely to persist but in doing so, constructing an identification process for learning differences that attributes positiveness onto the learning identity of </w:t>
      </w:r>
      <w:r>
        <w:t xml:space="preserve">dyslexic </w:t>
      </w:r>
      <w:r w:rsidR="004B2E50" w:rsidRPr="004B2E50">
        <w:t>individual</w:t>
      </w:r>
      <w:r>
        <w:t>s</w:t>
      </w:r>
      <w:r w:rsidR="004B2E50" w:rsidRPr="004B2E50">
        <w:t xml:space="preserve"> rather than burdens them with negative perceptions of the reality of difference</w:t>
      </w:r>
      <w:r w:rsidR="00A33CBA">
        <w:t>,</w:t>
      </w:r>
      <w:r w:rsidR="004B2E50" w:rsidRPr="004B2E50">
        <w:t xml:space="preserve"> would seem to be </w:t>
      </w:r>
      <w:r w:rsidR="00A33CBA">
        <w:t>preferable</w:t>
      </w:r>
      <w:r w:rsidR="004B2E50" w:rsidRPr="004B2E50">
        <w:t>. This is important for many reasons, not the least of which is that an assessment/identification/diagnosis that focuses on deficit or makes the 'subject' feel inadequate or incompetent is likely to be problematic</w:t>
      </w:r>
      <w:r w:rsidR="00A33CBA">
        <w:t>,</w:t>
      </w:r>
      <w:r w:rsidR="004B2E50" w:rsidRPr="004B2E50">
        <w:t xml:space="preserve"> however skilfully it may be disguised </w:t>
      </w:r>
      <w:r w:rsidR="004B2E50" w:rsidRPr="004B2E50">
        <w:lastRenderedPageBreak/>
        <w:t xml:space="preserve">as a more </w:t>
      </w:r>
      <w:r w:rsidR="00842719">
        <w:t>neutral process. D</w:t>
      </w:r>
      <w:r w:rsidR="004B2E50" w:rsidRPr="004B2E50">
        <w:t>espite some evidence to the contrary</w:t>
      </w:r>
      <w:r w:rsidR="00A33CBA">
        <w:t>,</w:t>
      </w:r>
      <w:r w:rsidR="004B2E50" w:rsidRPr="004B2E50">
        <w:t xml:space="preserve"> this may be due to the lasting, negative perception that an identification of dyslexia often brings, commonly resulting in higher levels of anxiety, depressive symptoms, feelings of inadequacy and other negative-emotion experiences</w:t>
      </w:r>
      <w:r w:rsidR="00A33CBA">
        <w:t>,</w:t>
      </w:r>
      <w:r w:rsidR="004B2E50" w:rsidRPr="004B2E50">
        <w:t xml:space="preserve"> which are widely reported (e</w:t>
      </w:r>
      <w:r w:rsidR="00223144">
        <w:t>.</w:t>
      </w:r>
      <w:r w:rsidR="004B2E50" w:rsidRPr="004B2E50">
        <w:t>g</w:t>
      </w:r>
      <w:r w:rsidR="00223144">
        <w:t>.</w:t>
      </w:r>
      <w:r w:rsidR="004B2E50" w:rsidRPr="004B2E50">
        <w:t xml:space="preserve">: Carroll &amp; Iles, 2006, Ackerman </w:t>
      </w:r>
      <w:r w:rsidR="00773C55">
        <w:t>et</w:t>
      </w:r>
      <w:r w:rsidR="00223144">
        <w:t>.</w:t>
      </w:r>
      <w:r w:rsidR="00773C55">
        <w:t>al.</w:t>
      </w:r>
      <w:r w:rsidR="004B2E50" w:rsidRPr="004B2E50">
        <w:t xml:space="preserve">, 2007, Snowling </w:t>
      </w:r>
      <w:r w:rsidR="00773C55">
        <w:t>et</w:t>
      </w:r>
      <w:r w:rsidR="00223144">
        <w:t>.</w:t>
      </w:r>
      <w:r w:rsidR="00773C55">
        <w:t>al.</w:t>
      </w:r>
      <w:r w:rsidR="004B2E50" w:rsidRPr="004B2E50">
        <w:t xml:space="preserve">, 2007). This is especially important to consider in the design of self-report questionnaire processes </w:t>
      </w:r>
      <w:r>
        <w:t xml:space="preserve">that may form part of an assessment process, </w:t>
      </w:r>
      <w:r w:rsidR="004B2E50" w:rsidRPr="004B2E50">
        <w:t xml:space="preserve">where replies are likely to be more reliable if the respondents feel that the responses they provide are not necessarily portraying them poorly, particularly so in the self-reporting of sensitive information that may be adversely affected by social influences and which can impact on response honesty (Rasinski </w:t>
      </w:r>
      <w:r w:rsidR="00773C55">
        <w:t>et</w:t>
      </w:r>
      <w:r w:rsidR="00223144">
        <w:t>.</w:t>
      </w:r>
      <w:r w:rsidR="00773C55">
        <w:t>al.</w:t>
      </w:r>
      <w:r w:rsidR="004B2E50" w:rsidRPr="004B2E50">
        <w:t>, 2004).</w:t>
      </w:r>
    </w:p>
    <w:p w14:paraId="376ECD16" w14:textId="781936CA" w:rsidR="009C512B" w:rsidRPr="00BC38E7" w:rsidRDefault="002D5DFE" w:rsidP="009C512B">
      <w:r>
        <w:t>Thus i</w:t>
      </w:r>
      <w:r w:rsidR="00842719">
        <w:t>t would appear that</w:t>
      </w:r>
      <w:r w:rsidR="001E2CC9" w:rsidRPr="001E2CC9">
        <w:t xml:space="preserve"> identifying dyslexia through a binary process is not especially helpful</w:t>
      </w:r>
      <w:r>
        <w:t>,</w:t>
      </w:r>
      <w:r w:rsidR="001E2CC9" w:rsidRPr="001E2CC9">
        <w:t xml:space="preserve"> because dyslexia is most recently being constructed as a multifactorial or multidimensional situation, as outlined above in s</w:t>
      </w:r>
      <w:r w:rsidR="00FE329E">
        <w:t>ub-section 2.1</w:t>
      </w:r>
      <w:r w:rsidR="00D8030A">
        <w:t>(I)</w:t>
      </w:r>
      <w:r>
        <w:t xml:space="preserve">. This is </w:t>
      </w:r>
      <w:r w:rsidR="001E2CC9" w:rsidRPr="001E2CC9">
        <w:t>where dyslexic individuals present a wide range of characteristics and attributes that reflect both skills and talents</w:t>
      </w:r>
      <w:r>
        <w:t>,</w:t>
      </w:r>
      <w:r w:rsidR="001E2CC9" w:rsidRPr="001E2CC9">
        <w:t xml:space="preserve"> as well as difficulties and challenges, all to varying degrees. Hence devising a process for gauging the </w:t>
      </w:r>
      <w:r>
        <w:t>‘</w:t>
      </w:r>
      <w:r w:rsidR="001E2CC9" w:rsidRPr="001E2CC9">
        <w:t>level of dyslexia</w:t>
      </w:r>
      <w:r>
        <w:t>’</w:t>
      </w:r>
      <w:r w:rsidR="001E2CC9" w:rsidRPr="001E2CC9">
        <w:t xml:space="preserve"> that an individual may present can have value in an educational context</w:t>
      </w:r>
      <w:r>
        <w:t>,</w:t>
      </w:r>
      <w:r w:rsidR="001E2CC9" w:rsidRPr="001E2CC9">
        <w:t xml:space="preserve"> because it might encourage a better alignment of learning strategies to learning strengths whilst at the same time identifying ideas for </w:t>
      </w:r>
      <w:r>
        <w:t>reducing</w:t>
      </w:r>
      <w:r w:rsidR="001E2CC9" w:rsidRPr="001E2CC9">
        <w:t xml:space="preserve"> the impact of difficulties and weaknesses</w:t>
      </w:r>
      <w:r>
        <w:t>. This may be</w:t>
      </w:r>
      <w:r w:rsidR="001E2CC9" w:rsidRPr="001E2CC9">
        <w:t xml:space="preserve"> especially </w:t>
      </w:r>
      <w:r>
        <w:t xml:space="preserve">true </w:t>
      </w:r>
      <w:r w:rsidR="001E2CC9" w:rsidRPr="001E2CC9">
        <w:t xml:space="preserve">in literacy-based learning activities where the dyslexic student, intellectually </w:t>
      </w:r>
      <w:r w:rsidR="005F179D" w:rsidRPr="001E2CC9">
        <w:t>capable</w:t>
      </w:r>
      <w:r w:rsidR="001E2CC9" w:rsidRPr="001E2CC9">
        <w:t xml:space="preserve"> as they are</w:t>
      </w:r>
      <w:r>
        <w:t xml:space="preserve"> likely to be</w:t>
      </w:r>
      <w:r w:rsidR="001E2CC9" w:rsidRPr="001E2CC9">
        <w:t xml:space="preserve">, may still experience some challenges when engaging with an academic environment. </w:t>
      </w:r>
      <w:r>
        <w:t>G</w:t>
      </w:r>
      <w:r w:rsidR="001E2CC9" w:rsidRPr="001E2CC9">
        <w:t xml:space="preserve">auging dyslexia as the </w:t>
      </w:r>
      <w:r>
        <w:t>‘</w:t>
      </w:r>
      <w:r w:rsidR="001E2CC9" w:rsidRPr="001E2CC9">
        <w:t>severity of dyslexia</w:t>
      </w:r>
      <w:r>
        <w:t>’</w:t>
      </w:r>
      <w:r w:rsidR="001E2CC9" w:rsidRPr="001E2CC9">
        <w:t xml:space="preserve"> is not</w:t>
      </w:r>
      <w:r>
        <w:t xml:space="preserve"> consistent with the stance of this current study</w:t>
      </w:r>
      <w:r w:rsidR="001E2CC9" w:rsidRPr="001E2CC9">
        <w:t xml:space="preserve"> because one of the underlying strands is to try to approach the dyslexic condition </w:t>
      </w:r>
      <w:r>
        <w:t xml:space="preserve">from </w:t>
      </w:r>
      <w:r w:rsidR="001E2CC9" w:rsidRPr="001E2CC9">
        <w:t xml:space="preserve">a positive </w:t>
      </w:r>
      <w:r>
        <w:t>perspective</w:t>
      </w:r>
      <w:r w:rsidR="001E2CC9" w:rsidRPr="001E2CC9">
        <w:t xml:space="preserve">. To contextualize the level of dyslexia as the </w:t>
      </w:r>
      <w:r w:rsidR="001E2CC9" w:rsidRPr="002D5DFE">
        <w:rPr>
          <w:i/>
        </w:rPr>
        <w:t>severity</w:t>
      </w:r>
      <w:r w:rsidR="001E2CC9" w:rsidRPr="001E2CC9">
        <w:t xml:space="preserve"> of dyslexia implies the opposite, as the argument thence has tried to present, not least because to do so aligns dyslexia with the deficit/discrepancy model and worse, when dyslexia is diagnosed, alludes to it being a disabling illness which needs treatment</w:t>
      </w:r>
      <w:r w:rsidR="00595AE1">
        <w:t>,</w:t>
      </w:r>
      <w:r w:rsidR="001E2CC9" w:rsidRPr="001E2CC9">
        <w:t xml:space="preserve"> </w:t>
      </w:r>
      <w:r w:rsidR="00595AE1">
        <w:t xml:space="preserve">cognate to </w:t>
      </w:r>
      <w:r w:rsidR="001E2CC9" w:rsidRPr="001E2CC9">
        <w:t>the now outdated medical model of disability. However</w:t>
      </w:r>
      <w:r w:rsidR="00C90A77">
        <w:t>,</w:t>
      </w:r>
      <w:r w:rsidR="001E2CC9" w:rsidRPr="001E2CC9">
        <w:t xml:space="preserve"> it has already been established (</w:t>
      </w:r>
      <w:r w:rsidR="00595AE1">
        <w:t>in sub-section 2.1(I)</w:t>
      </w:r>
      <w:r w:rsidR="001E2CC9" w:rsidRPr="001E2CC9">
        <w:t>) that in the current climate, labelling a learner with a measurable learning challenge such as dyslexia, which</w:t>
      </w:r>
      <w:r w:rsidR="00595AE1">
        <w:t>,</w:t>
      </w:r>
      <w:r w:rsidR="001E2CC9" w:rsidRPr="001E2CC9">
        <w:t xml:space="preserve"> under the terms and descriptors of the Equality Act 2010</w:t>
      </w:r>
      <w:r w:rsidR="00595AE1">
        <w:t>,</w:t>
      </w:r>
      <w:r w:rsidR="001E2CC9" w:rsidRPr="001E2CC9">
        <w:t xml:space="preserve"> is classified as a disability (in the UK), open</w:t>
      </w:r>
      <w:r w:rsidR="00595AE1">
        <w:t>s</w:t>
      </w:r>
      <w:r w:rsidR="001E2CC9" w:rsidRPr="001E2CC9">
        <w:t xml:space="preserve"> access to learning support services</w:t>
      </w:r>
      <w:r w:rsidR="00595AE1">
        <w:t>.</w:t>
      </w:r>
      <w:r w:rsidR="001E2CC9" w:rsidRPr="001E2CC9">
        <w:t xml:space="preserve"> </w:t>
      </w:r>
      <w:r w:rsidR="00595AE1">
        <w:t xml:space="preserve">These </w:t>
      </w:r>
      <w:r w:rsidR="001E2CC9" w:rsidRPr="001E2CC9">
        <w:t xml:space="preserve">are designed to broadly scaffold the </w:t>
      </w:r>
      <w:r w:rsidR="00595AE1">
        <w:t>‘</w:t>
      </w:r>
      <w:r w:rsidR="001E2CC9" w:rsidRPr="001E2CC9">
        <w:t>reasonable adjustments</w:t>
      </w:r>
      <w:r w:rsidR="00595AE1">
        <w:t>’</w:t>
      </w:r>
      <w:r w:rsidR="001E2CC9" w:rsidRPr="001E2CC9">
        <w:t xml:space="preserve"> and other accessibility constructs that are offered by higher institutions </w:t>
      </w:r>
      <w:r w:rsidR="00595AE1">
        <w:t>for compliance</w:t>
      </w:r>
      <w:r w:rsidR="001E2CC9" w:rsidRPr="001E2CC9">
        <w:t xml:space="preserve"> with disability legislation</w:t>
      </w:r>
      <w:r w:rsidR="00595AE1">
        <w:t>,</w:t>
      </w:r>
      <w:r w:rsidR="001E2CC9" w:rsidRPr="001E2CC9">
        <w:t xml:space="preserve"> to try to ensure equal learning opportuni</w:t>
      </w:r>
      <w:r w:rsidR="00C90A77">
        <w:t>ties for disabled students. T</w:t>
      </w:r>
      <w:r w:rsidR="001E2CC9" w:rsidRPr="001E2CC9">
        <w:t xml:space="preserve">his at least is one justification for </w:t>
      </w:r>
      <w:r w:rsidR="001E2CC9" w:rsidRPr="001E2CC9">
        <w:lastRenderedPageBreak/>
        <w:t>devising mechanisms for assessing firstly whether an individual is dyslexic or not, but also</w:t>
      </w:r>
      <w:r w:rsidR="00595AE1">
        <w:t xml:space="preserve"> for</w:t>
      </w:r>
      <w:r w:rsidR="001E2CC9" w:rsidRPr="001E2CC9">
        <w:t xml:space="preserve"> determining the </w:t>
      </w:r>
      <w:r w:rsidR="001E2CC9" w:rsidRPr="00595AE1">
        <w:rPr>
          <w:i/>
        </w:rPr>
        <w:t>extent</w:t>
      </w:r>
      <w:r w:rsidR="001E2CC9" w:rsidRPr="001E2CC9">
        <w:t xml:space="preserve"> of the dyslexic learning differences </w:t>
      </w:r>
      <w:r w:rsidR="00595AE1">
        <w:t xml:space="preserve">so that </w:t>
      </w:r>
      <w:r w:rsidR="001E2CC9" w:rsidRPr="001E2CC9">
        <w:t xml:space="preserve">the required range of learning support provisions </w:t>
      </w:r>
      <w:r w:rsidR="00595AE1">
        <w:t xml:space="preserve">might be established </w:t>
      </w:r>
      <w:r w:rsidR="001E2CC9" w:rsidRPr="001E2CC9">
        <w:t>to enable this student to function more equally in the predominantly non-dyslexic learning environment of university.</w:t>
      </w:r>
      <w:hyperlink r:id="rId34" w:anchor="top" w:history="1"/>
    </w:p>
    <w:p w14:paraId="30BE855B" w14:textId="6FB0AA49" w:rsidR="009C512B" w:rsidRPr="00BC38E7" w:rsidRDefault="004A0E68" w:rsidP="00ED09D1">
      <w:pPr>
        <w:pStyle w:val="Heading3"/>
      </w:pPr>
      <w:bookmarkStart w:id="37" w:name="_Toc5867437"/>
      <w:r>
        <w:t>VII</w:t>
      </w:r>
      <w:r w:rsidR="00E87B5C">
        <w:tab/>
      </w:r>
      <w:r w:rsidR="009C512B" w:rsidRPr="00BC38E7">
        <w:t>Measuring dyslexia - "</w:t>
      </w:r>
      <w:r w:rsidR="00E87B5C">
        <w:rPr>
          <w:i/>
          <w:iCs/>
        </w:rPr>
        <w:t>H</w:t>
      </w:r>
      <w:r w:rsidR="009C512B" w:rsidRPr="00BC38E7">
        <w:rPr>
          <w:i/>
          <w:iCs/>
        </w:rPr>
        <w:t>ow 'dyslexic' am I?</w:t>
      </w:r>
      <w:r w:rsidR="009C512B" w:rsidRPr="00BC38E7">
        <w:t>"</w:t>
      </w:r>
      <w:bookmarkEnd w:id="37"/>
    </w:p>
    <w:p w14:paraId="28A3FB9D" w14:textId="77777777" w:rsidR="003612BD" w:rsidRDefault="003612BD" w:rsidP="009C512B">
      <w:r>
        <w:t>Thus i</w:t>
      </w:r>
      <w:r w:rsidR="005C4C45" w:rsidRPr="005C4C45">
        <w:t>t might be thought that 'measuring dyslexia' is a natural consequence of 'identifying dyslexia' and although the commonly used dyslexia screening tools such as the Lucid Adult Dyslexia Screener (LADS) software application</w:t>
      </w:r>
      <w:r w:rsidR="00223144">
        <w:t xml:space="preserve"> (Singleton &amp; Thomas, 2002)</w:t>
      </w:r>
      <w:r w:rsidR="005C4C45" w:rsidRPr="005C4C45">
        <w:t xml:space="preserve"> or the Dyslexia Adult Screening Test (DAST) </w:t>
      </w:r>
      <w:r w:rsidR="00460014">
        <w:t xml:space="preserve">(Fawcett &amp; Nicholson, 1998) </w:t>
      </w:r>
      <w:r w:rsidR="005C4C45" w:rsidRPr="005C4C45">
        <w:t>offer comprehensive outputs from a range of tests and assessments, these all require interpretation</w:t>
      </w:r>
      <w:r>
        <w:t>. I</w:t>
      </w:r>
      <w:r w:rsidR="005C4C45" w:rsidRPr="005C4C45">
        <w:t>n UK universities this is usually the task of a Disability Needs Assessor</w:t>
      </w:r>
      <w:r>
        <w:t xml:space="preserve"> and because the outputs from the tests and assessments tend to be quite ‘technical’, this professional interpretation forms an important part of guiding a dyslexic student towards more clearly understanding their dyslexia and how it may impact on their studies at university</w:t>
      </w:r>
      <w:r w:rsidR="005C4C45" w:rsidRPr="005C4C45">
        <w:t xml:space="preserve">. An indication of dyslexia that results from a screening </w:t>
      </w:r>
      <w:r>
        <w:t xml:space="preserve">is </w:t>
      </w:r>
      <w:r w:rsidR="005C4C45" w:rsidRPr="005C4C45">
        <w:t xml:space="preserve">generally </w:t>
      </w:r>
      <w:r>
        <w:t xml:space="preserve">accompanied by </w:t>
      </w:r>
      <w:r w:rsidR="005C4C45" w:rsidRPr="005C4C45">
        <w:t>a recommendation for a 'full assessment' which, in the UK at least, has to be conducted by an educational psychologist. However</w:t>
      </w:r>
      <w:r w:rsidR="00C90A77">
        <w:t>,</w:t>
      </w:r>
      <w:r w:rsidR="005C4C45" w:rsidRPr="005C4C45">
        <w:t xml:space="preserve"> </w:t>
      </w:r>
      <w:r>
        <w:t xml:space="preserve">it might be argued that </w:t>
      </w:r>
      <w:r w:rsidR="005C4C45" w:rsidRPr="005C4C45">
        <w:t xml:space="preserve">even such a comprehensive and </w:t>
      </w:r>
      <w:r>
        <w:t xml:space="preserve">possibly </w:t>
      </w:r>
      <w:r w:rsidR="005C4C45" w:rsidRPr="005C4C45">
        <w:t xml:space="preserve">daunting 'examination' does not produce much of a useful </w:t>
      </w:r>
      <w:r w:rsidR="005C4C45" w:rsidRPr="003612BD">
        <w:rPr>
          <w:i/>
        </w:rPr>
        <w:t>combined</w:t>
      </w:r>
      <w:r w:rsidR="005C4C45" w:rsidRPr="005C4C45">
        <w:t xml:space="preserve"> measurement to describe the </w:t>
      </w:r>
      <w:r w:rsidR="005C4C45" w:rsidRPr="003612BD">
        <w:rPr>
          <w:i/>
        </w:rPr>
        <w:t>extent</w:t>
      </w:r>
      <w:r w:rsidR="005C4C45" w:rsidRPr="005C4C45">
        <w:t xml:space="preserve"> of the dyslexic difference identified, </w:t>
      </w:r>
      <w:r>
        <w:t>because</w:t>
      </w:r>
      <w:r w:rsidR="005C4C45" w:rsidRPr="005C4C45">
        <w:t xml:space="preserve"> the collective outputs from the batteries of assessments generally generat</w:t>
      </w:r>
      <w:r>
        <w:t>e</w:t>
      </w:r>
      <w:r w:rsidR="005C4C45" w:rsidRPr="005C4C45">
        <w:t xml:space="preserve"> broad descriptors of 'mild', 'moderate' or 'seve</w:t>
      </w:r>
      <w:r w:rsidR="00C90A77">
        <w:t>re' to indicate how dyslexic an</w:t>
      </w:r>
      <w:r w:rsidR="005C4C45" w:rsidRPr="005C4C45">
        <w:t xml:space="preserve"> individual is. </w:t>
      </w:r>
      <w:r>
        <w:t>Al</w:t>
      </w:r>
      <w:r w:rsidR="005C4C45" w:rsidRPr="005C4C45">
        <w:t>though these assessment tools do provide scores obtained on some of the tests that are commonly administered, these are generally of use only to specialist practitioners and not usually presented in a format that is very accessible, especially so to the student who is being assessed. For example, in this researcher's own experience of working with students with dyslexia at university</w:t>
      </w:r>
      <w:r>
        <w:t>,</w:t>
      </w:r>
      <w:r w:rsidR="005C4C45" w:rsidRPr="005C4C45">
        <w:t xml:space="preserve"> one student recounted that on receiving the assessment indication of his dyslexic learning difference he asked </w:t>
      </w:r>
      <w:r w:rsidR="005C4C45" w:rsidRPr="003612BD">
        <w:rPr>
          <w:i/>
        </w:rPr>
        <w:t>how dyslexic</w:t>
      </w:r>
      <w:r w:rsidR="005C4C45" w:rsidRPr="005C4C45">
        <w:t xml:space="preserve"> he was, to be told that is was mild to moderate, leaving him none-the-wiser (respondent</w:t>
      </w:r>
      <w:r w:rsidR="00C90A77">
        <w:t xml:space="preserve"> #9, Dykes, 2008, p95).</w:t>
      </w:r>
    </w:p>
    <w:p w14:paraId="179031A1" w14:textId="77777777" w:rsidR="003153CF" w:rsidRDefault="00C90A77" w:rsidP="009C512B">
      <w:r>
        <w:t>I</w:t>
      </w:r>
      <w:r w:rsidR="005C4C45" w:rsidRPr="005C4C45">
        <w:t>n addition to facilitating a route towards focused but differentiated study skills support interventions</w:t>
      </w:r>
      <w:r w:rsidR="003612BD">
        <w:t>,</w:t>
      </w:r>
      <w:r w:rsidR="005C4C45" w:rsidRPr="005C4C45">
        <w:t xml:space="preserve"> this identifying or assessment process is an essential component for any claim to the Disabled Students' Allowance (DSA)</w:t>
      </w:r>
      <w:r>
        <w:t>,</w:t>
      </w:r>
      <w:r w:rsidR="005C4C45" w:rsidRPr="005C4C45">
        <w:t xml:space="preserve"> although ironically</w:t>
      </w:r>
      <w:r w:rsidR="003612BD">
        <w:t>,</w:t>
      </w:r>
      <w:r w:rsidR="005C4C45" w:rsidRPr="005C4C45">
        <w:t xml:space="preserve"> the assessment has to be financed by the student and is not recoverable as part of any subsequent award. </w:t>
      </w:r>
      <w:r w:rsidR="003B329D" w:rsidRPr="003B329D">
        <w:t>This in itself may be a barrier to formal assessment</w:t>
      </w:r>
      <w:r>
        <w:t>,</w:t>
      </w:r>
      <w:r w:rsidR="003B329D" w:rsidRPr="003B329D">
        <w:t xml:space="preserve"> </w:t>
      </w:r>
      <w:r w:rsidR="00BD7215">
        <w:t>a conjecture possibly supported because</w:t>
      </w:r>
      <w:r w:rsidR="003B329D" w:rsidRPr="003B329D">
        <w:t xml:space="preserve"> it is </w:t>
      </w:r>
      <w:r w:rsidR="003B329D" w:rsidRPr="003B329D">
        <w:lastRenderedPageBreak/>
        <w:t xml:space="preserve">acknowledged that university communities are likely to include a significant proportion of unidentified dyslexic students (Tops </w:t>
      </w:r>
      <w:r w:rsidR="00773C55">
        <w:t>et</w:t>
      </w:r>
      <w:r w:rsidR="00460014">
        <w:t>.</w:t>
      </w:r>
      <w:r w:rsidR="00773C55">
        <w:t>al.</w:t>
      </w:r>
      <w:r w:rsidR="003B329D" w:rsidRPr="003B329D">
        <w:t>, 2012</w:t>
      </w:r>
      <w:r w:rsidR="00460014">
        <w:t>;</w:t>
      </w:r>
      <w:r w:rsidR="003B329D" w:rsidRPr="003B329D">
        <w:t xml:space="preserve"> Lindgren, 2012</w:t>
      </w:r>
      <w:r w:rsidR="00460014">
        <w:t>;</w:t>
      </w:r>
      <w:r w:rsidR="003B329D" w:rsidRPr="003B329D">
        <w:t xml:space="preserve"> Belger &amp; Chelin, 2013), </w:t>
      </w:r>
      <w:r w:rsidR="00BD7215">
        <w:t>Thus, it is possible that t</w:t>
      </w:r>
      <w:r w:rsidR="003B329D" w:rsidRPr="003B329D">
        <w:t xml:space="preserve">hose who may have become aware that it could be dyslexia which may account for their </w:t>
      </w:r>
      <w:r w:rsidR="00BD7215">
        <w:t xml:space="preserve">academic </w:t>
      </w:r>
      <w:r w:rsidR="003B329D" w:rsidRPr="003B329D">
        <w:t>difficulties</w:t>
      </w:r>
      <w:r w:rsidR="00BD7215">
        <w:t>, or may even have been told as much by tutors or perhaps their peers</w:t>
      </w:r>
      <w:r>
        <w:t>,</w:t>
      </w:r>
      <w:r w:rsidR="003B329D" w:rsidRPr="003B329D">
        <w:t xml:space="preserve"> may be disinclined to incur the costs of an assessment to confirm the</w:t>
      </w:r>
      <w:r w:rsidR="00BD7215">
        <w:t xml:space="preserve"> focus of their </w:t>
      </w:r>
      <w:r w:rsidR="003B329D" w:rsidRPr="003B329D">
        <w:t>apprehension.</w:t>
      </w:r>
      <w:r w:rsidR="00BD7215">
        <w:t xml:space="preserve"> </w:t>
      </w:r>
      <w:r w:rsidR="005C4C45">
        <w:t>C</w:t>
      </w:r>
      <w:r w:rsidR="00853422" w:rsidRPr="00853422">
        <w:t>ertainly for school-aged learners, identifying dyslexia is rooted in establishing capabilities that place them outside the 'norm' in assessments of competencies in phonological decoding and automaticity in word recognition</w:t>
      </w:r>
      <w:r w:rsidR="00BD7215">
        <w:t>,</w:t>
      </w:r>
      <w:r w:rsidR="00853422" w:rsidRPr="00853422">
        <w:t xml:space="preserve"> and in other significantly reading-based evaluations as has been broadly outlined </w:t>
      </w:r>
      <w:r w:rsidR="00BD7215">
        <w:t>earlier (sub-section 2.1(II))</w:t>
      </w:r>
      <w:r w:rsidR="00853422" w:rsidRPr="00853422">
        <w:t>. Sometimes these include assessments of working memory such as the digit span test, which has relevance to dyslexia because working memory abilities have clear relationships with com</w:t>
      </w:r>
      <w:r>
        <w:t>prehension. If a reader arrives at</w:t>
      </w:r>
      <w:r w:rsidR="00853422" w:rsidRPr="00853422">
        <w:t xml:space="preserve"> the end of a long or complex sentence but fails to remember the words at the beginning long enough to connect with the words at the end</w:t>
      </w:r>
      <w:r>
        <w:t>,</w:t>
      </w:r>
      <w:r w:rsidR="00853422" w:rsidRPr="00853422">
        <w:t xml:space="preserve"> then this </w:t>
      </w:r>
      <w:r w:rsidR="00BD7215">
        <w:t xml:space="preserve">is likely to </w:t>
      </w:r>
      <w:r w:rsidR="00853422" w:rsidRPr="00853422">
        <w:t>compromise understanding. All of these identifiers carry useful, quantifiable measures of assessment</w:t>
      </w:r>
      <w:r>
        <w:t>,</w:t>
      </w:r>
      <w:r w:rsidR="00853422" w:rsidRPr="00853422">
        <w:t xml:space="preserve"> although they are discretely determined</w:t>
      </w:r>
      <w:r w:rsidR="00BD7215">
        <w:t>,</w:t>
      </w:r>
      <w:r w:rsidR="00853422" w:rsidRPr="00853422">
        <w:t xml:space="preserve"> and not coalesced into an overall score or value</w:t>
      </w:r>
      <w:r w:rsidR="00BD7215">
        <w:t xml:space="preserve">. Nevertheless, </w:t>
      </w:r>
      <w:r w:rsidR="00853422" w:rsidRPr="00853422">
        <w:t xml:space="preserve">at early-learning levels </w:t>
      </w:r>
      <w:r w:rsidR="00BD7215">
        <w:t xml:space="preserve">these processes </w:t>
      </w:r>
      <w:r w:rsidR="00853422" w:rsidRPr="00853422">
        <w:t>have proved to be sufficient in en</w:t>
      </w:r>
      <w:r w:rsidR="00B9181C">
        <w:t xml:space="preserve">abling educators to establish </w:t>
      </w:r>
      <w:r w:rsidR="00853422" w:rsidRPr="00853422">
        <w:t>dyslexia in children. However</w:t>
      </w:r>
      <w:r>
        <w:t>,</w:t>
      </w:r>
      <w:r w:rsidR="00853422" w:rsidRPr="00853422">
        <w:t xml:space="preserve"> evidence suggests that identifiers used for catching the dyslexic learner at school do not scale up very effectively for use with adults (e</w:t>
      </w:r>
      <w:r w:rsidR="00460014">
        <w:t>.</w:t>
      </w:r>
      <w:r w:rsidR="00853422" w:rsidRPr="00853422">
        <w:t>g</w:t>
      </w:r>
      <w:r w:rsidR="00460014">
        <w:t>.</w:t>
      </w:r>
      <w:r w:rsidR="00853422" w:rsidRPr="00853422">
        <w:t xml:space="preserve">: Singleton </w:t>
      </w:r>
      <w:r w:rsidR="00773C55">
        <w:t>et</w:t>
      </w:r>
      <w:r w:rsidR="00460014">
        <w:t>.</w:t>
      </w:r>
      <w:r w:rsidR="00773C55">
        <w:t>al.</w:t>
      </w:r>
      <w:r w:rsidR="00853422" w:rsidRPr="00853422">
        <w:t xml:space="preserve">, 2009). This may be especially true for the academically able learners that one might expect to encounter at university who can, either actively or not, mask their difficulties (Casale, 2015) or even feign them if they perceive advantage to be gained (Harrison </w:t>
      </w:r>
      <w:r w:rsidR="00773C55">
        <w:t>et</w:t>
      </w:r>
      <w:r w:rsidR="00460014">
        <w:t>.</w:t>
      </w:r>
      <w:r w:rsidR="00773C55">
        <w:t>al.</w:t>
      </w:r>
      <w:r w:rsidR="00853422" w:rsidRPr="00853422">
        <w:t xml:space="preserve">, 2008). </w:t>
      </w:r>
      <w:r w:rsidR="00BD7215">
        <w:t xml:space="preserve">But </w:t>
      </w:r>
      <w:r w:rsidR="00853422" w:rsidRPr="00853422">
        <w:t>recent studies continue to reinforce the idea that dyslexia is a set of quantifiable cognitive characteristics (Cameron, 2016) but which extend beyond the common idea that dyslexia is mostly about poor reading, writing and spelling, certainly in the university environment</w:t>
      </w:r>
      <w:r w:rsidR="00BD7215">
        <w:t>.</w:t>
      </w:r>
      <w:r w:rsidR="00853422" w:rsidRPr="00853422">
        <w:t xml:space="preserve"> </w:t>
      </w:r>
      <w:r w:rsidR="00BD7215">
        <w:t>I</w:t>
      </w:r>
      <w:r w:rsidR="00853422" w:rsidRPr="00853422">
        <w:t xml:space="preserve">t is acknowledged that difficulties associated with compromised literacy skills </w:t>
      </w:r>
      <w:r w:rsidR="00BD7215">
        <w:t xml:space="preserve">can be common in university students </w:t>
      </w:r>
      <w:r w:rsidR="00853422" w:rsidRPr="00853422">
        <w:t>because dyslexia in one form or another persists into adulthood (Hanley, 1997</w:t>
      </w:r>
      <w:r w:rsidR="00460014">
        <w:t>;</w:t>
      </w:r>
      <w:r w:rsidR="00853422" w:rsidRPr="00853422">
        <w:t xml:space="preserve"> Elbro </w:t>
      </w:r>
      <w:r w:rsidR="00773C55">
        <w:t>et</w:t>
      </w:r>
      <w:r w:rsidR="00460014">
        <w:t>.</w:t>
      </w:r>
      <w:r w:rsidR="00773C55">
        <w:t>al.</w:t>
      </w:r>
      <w:r w:rsidR="00853422" w:rsidRPr="00853422">
        <w:t>, 1994</w:t>
      </w:r>
      <w:r w:rsidR="00460014">
        <w:t>;</w:t>
      </w:r>
      <w:r w:rsidR="00853422" w:rsidRPr="00853422">
        <w:t xml:space="preserve"> Kirby </w:t>
      </w:r>
      <w:r w:rsidR="00773C55">
        <w:t>et</w:t>
      </w:r>
      <w:r w:rsidR="00460014">
        <w:t>.</w:t>
      </w:r>
      <w:r w:rsidR="00773C55">
        <w:t>al.</w:t>
      </w:r>
      <w:r w:rsidR="00853422" w:rsidRPr="00853422">
        <w:t>, 2008)</w:t>
      </w:r>
      <w:r w:rsidR="00BD7215">
        <w:t>.</w:t>
      </w:r>
      <w:r w:rsidR="00853422" w:rsidRPr="00853422">
        <w:t xml:space="preserve"> </w:t>
      </w:r>
      <w:r w:rsidR="00BD7215">
        <w:t xml:space="preserve">Evidence for this </w:t>
      </w:r>
      <w:r w:rsidR="00853422" w:rsidRPr="00853422">
        <w:t xml:space="preserve">is especially apparent in studies that focus on the impact of phonological awareness on reading ability (Shaywitz </w:t>
      </w:r>
      <w:r w:rsidR="00773C55">
        <w:t>et</w:t>
      </w:r>
      <w:r w:rsidR="00460014">
        <w:t>.</w:t>
      </w:r>
      <w:r w:rsidR="00773C55">
        <w:t>al.</w:t>
      </w:r>
      <w:r w:rsidR="00853422" w:rsidRPr="00853422">
        <w:t>, 1999</w:t>
      </w:r>
      <w:r w:rsidR="00460014">
        <w:t>;</w:t>
      </w:r>
      <w:r w:rsidR="00853422" w:rsidRPr="00853422">
        <w:t xml:space="preserve"> Svensson </w:t>
      </w:r>
      <w:r w:rsidR="00927C6E">
        <w:t>et.al.</w:t>
      </w:r>
      <w:r w:rsidR="00853422" w:rsidRPr="00853422">
        <w:t xml:space="preserve">, 2003). It is also evident that identifying dyslexia in adults is more complicated than in children, especially in broadly well-educated adults attending university because many of the early difficulties associated with dyslexia </w:t>
      </w:r>
      <w:r w:rsidR="00BD7215">
        <w:t xml:space="preserve">may </w:t>
      </w:r>
      <w:r w:rsidR="00853422" w:rsidRPr="00853422">
        <w:t>have receded as part of the</w:t>
      </w:r>
      <w:r w:rsidR="00BD7215">
        <w:t>ir</w:t>
      </w:r>
      <w:r w:rsidR="00853422" w:rsidRPr="00853422">
        <w:t xml:space="preserve"> progression into adulthood (Kemp </w:t>
      </w:r>
      <w:r w:rsidR="00773C55">
        <w:t>et</w:t>
      </w:r>
      <w:r w:rsidR="00927C6E">
        <w:t>.</w:t>
      </w:r>
      <w:r w:rsidR="00773C55">
        <w:t>al.</w:t>
      </w:r>
      <w:r w:rsidR="00853422" w:rsidRPr="00853422">
        <w:t>, 200</w:t>
      </w:r>
      <w:r w:rsidR="00927C6E">
        <w:t>9;</w:t>
      </w:r>
      <w:r w:rsidR="00853422" w:rsidRPr="00853422">
        <w:t xml:space="preserve"> Undheim, 2009)</w:t>
      </w:r>
      <w:r w:rsidR="00BD7215">
        <w:t xml:space="preserve">. This may have been </w:t>
      </w:r>
      <w:r w:rsidR="00853422" w:rsidRPr="00853422">
        <w:t>either as a result of early support</w:t>
      </w:r>
      <w:r>
        <w:t>,</w:t>
      </w:r>
      <w:r w:rsidR="00853422" w:rsidRPr="00853422">
        <w:t xml:space="preserve"> or through self-developed strategies to overcome </w:t>
      </w:r>
      <w:r w:rsidR="00BD7215">
        <w:t>early-learning difficulties</w:t>
      </w:r>
      <w:r w:rsidR="00853422" w:rsidRPr="00853422">
        <w:t xml:space="preserve">. Such individuals have </w:t>
      </w:r>
      <w:r w:rsidR="00853422" w:rsidRPr="00853422">
        <w:lastRenderedPageBreak/>
        <w:t>come to be regarded as 'as compensated adult dyslexics' in some studies (e</w:t>
      </w:r>
      <w:r w:rsidR="00BD7215">
        <w:t>.</w:t>
      </w:r>
      <w:r w:rsidR="00853422" w:rsidRPr="00853422">
        <w:t>g</w:t>
      </w:r>
      <w:r w:rsidR="00BD7215">
        <w:t>.</w:t>
      </w:r>
      <w:r w:rsidR="00853422" w:rsidRPr="00853422">
        <w:t>: Lefly &amp; Pennington, 1991), at least in regard to their phonological processing skills</w:t>
      </w:r>
      <w:r w:rsidR="00BD7215">
        <w:t>,</w:t>
      </w:r>
      <w:r w:rsidR="00853422" w:rsidRPr="00853422">
        <w:t xml:space="preserve"> and hence reading, writing and spelling abilities. The research is far from conclusive about the reasons for dyslexia compensation, so it is of significant interest to note that very recent research concerning the abilities of dyslexic university students to overcome the persistent phonological deficits which have essentially characterized the identification of their dyslexia, suggests that this may be achieved through their development of morphological knowledge in reading (Cavalli </w:t>
      </w:r>
      <w:r w:rsidR="00773C55">
        <w:t>et</w:t>
      </w:r>
      <w:r w:rsidR="00927C6E">
        <w:t>.</w:t>
      </w:r>
      <w:r w:rsidR="00773C55">
        <w:t>al.</w:t>
      </w:r>
      <w:r w:rsidR="00853422" w:rsidRPr="00853422">
        <w:t xml:space="preserve">, 2017). In </w:t>
      </w:r>
      <w:r>
        <w:t>linguistics, morphology concerns</w:t>
      </w:r>
      <w:r w:rsidR="00853422" w:rsidRPr="00853422">
        <w:t xml:space="preserve"> the structure of words in ter</w:t>
      </w:r>
      <w:r>
        <w:t xml:space="preserve">ms of morphemes as </w:t>
      </w:r>
      <w:r w:rsidR="00853422" w:rsidRPr="00853422">
        <w:t>the smallest indivisible elements of words</w:t>
      </w:r>
      <w:r>
        <w:t xml:space="preserve"> which take or indicate meaning;</w:t>
      </w:r>
      <w:r w:rsidR="00853422" w:rsidRPr="00853422">
        <w:t xml:space="preserve"> for example</w:t>
      </w:r>
      <w:r>
        <w:t>,</w:t>
      </w:r>
      <w:r w:rsidR="00853422" w:rsidRPr="00853422">
        <w:t xml:space="preserve"> in 'unhappy' the 'un' indicates 'not', or in 'teacher' the 'er' indicates one who teaches. Hence morphemes are more related to meaning</w:t>
      </w:r>
      <w:r>
        <w:t>,</w:t>
      </w:r>
      <w:r w:rsidR="00853422" w:rsidRPr="00853422">
        <w:t xml:space="preserve"> whereas phonemes are related to auditory </w:t>
      </w:r>
      <w:r w:rsidR="004D7A8A" w:rsidRPr="00853422">
        <w:t>correspondences</w:t>
      </w:r>
      <w:r w:rsidR="00853422" w:rsidRPr="00853422">
        <w:t xml:space="preserve"> in work construction. Many languages but particularly English, tend to be comprised of morphemes as well as phonemes and this may explain why although phonological awareness may be a good indicator of reading skills</w:t>
      </w:r>
      <w:r>
        <w:t>,</w:t>
      </w:r>
      <w:r w:rsidR="00853422" w:rsidRPr="00853422">
        <w:t xml:space="preserve"> it is not infallible because sensitivity to each of these word units might be significant in decoding abilities (Singson </w:t>
      </w:r>
      <w:r w:rsidR="00773C55">
        <w:t>et</w:t>
      </w:r>
      <w:r w:rsidR="00927C6E">
        <w:t>.</w:t>
      </w:r>
      <w:r w:rsidR="00773C55">
        <w:t>al.</w:t>
      </w:r>
      <w:r w:rsidR="00853422" w:rsidRPr="00853422">
        <w:t xml:space="preserve">, 2000). The Cavalli </w:t>
      </w:r>
      <w:r w:rsidR="00773C55">
        <w:t>et</w:t>
      </w:r>
      <w:r w:rsidR="00BD7215">
        <w:t>.</w:t>
      </w:r>
      <w:r w:rsidR="00773C55">
        <w:t>al.</w:t>
      </w:r>
      <w:r w:rsidR="00853422" w:rsidRPr="00853422">
        <w:t xml:space="preserve"> study revealed that in the higher-functioning adults that comprised their sample of university students (n=40) there was a significant disassociation between the development </w:t>
      </w:r>
      <w:r w:rsidR="00BD7215">
        <w:t xml:space="preserve">of </w:t>
      </w:r>
      <w:r w:rsidR="00853422" w:rsidRPr="00853422">
        <w:t>morphological abilities and phonological ones</w:t>
      </w:r>
      <w:r w:rsidR="00BD7215">
        <w:t>,</w:t>
      </w:r>
      <w:r w:rsidR="00853422" w:rsidRPr="00853422">
        <w:t xml:space="preserve"> and that the magnitude of this disassociation correlated with reading ability (ibid). This result was in keeping with an earlier study (Martin </w:t>
      </w:r>
      <w:r w:rsidR="00773C55">
        <w:t>et</w:t>
      </w:r>
      <w:r w:rsidR="00927C6E">
        <w:t>.</w:t>
      </w:r>
      <w:r w:rsidR="00773C55">
        <w:t>al.</w:t>
      </w:r>
      <w:r w:rsidR="00853422" w:rsidRPr="00853422">
        <w:t>, 2014) which also suggested that this development in strong morphological awareness could be a significant compensation in the development of literacy skills for dyslexic students</w:t>
      </w:r>
      <w:r>
        <w:t>,</w:t>
      </w:r>
      <w:r w:rsidR="00853422" w:rsidRPr="00853422">
        <w:t xml:space="preserve"> with both of these recent studies building on an increasing body of research that is exploring which aspects of the reading ability required in university students have been compensated in those with dyslexia</w:t>
      </w:r>
      <w:r w:rsidR="00BD7215">
        <w:t>,</w:t>
      </w:r>
      <w:r w:rsidR="00853422" w:rsidRPr="00853422">
        <w:t xml:space="preserve"> and how this compensation has been executed (e</w:t>
      </w:r>
      <w:r w:rsidR="00927C6E">
        <w:t>.</w:t>
      </w:r>
      <w:r w:rsidR="00853422" w:rsidRPr="00853422">
        <w:t>g</w:t>
      </w:r>
      <w:r w:rsidR="00927C6E">
        <w:t>.</w:t>
      </w:r>
      <w:r w:rsidR="00853422" w:rsidRPr="00853422">
        <w:t xml:space="preserve">: Parrila &amp; Georgiou, 2008). </w:t>
      </w:r>
    </w:p>
    <w:p w14:paraId="298126A4" w14:textId="11CCAEC1" w:rsidR="00853422" w:rsidRDefault="00853422" w:rsidP="009C512B">
      <w:r w:rsidRPr="00853422">
        <w:t>Wha</w:t>
      </w:r>
      <w:r w:rsidR="00C90A77">
        <w:t xml:space="preserve">t emerges from this </w:t>
      </w:r>
      <w:r w:rsidRPr="00853422">
        <w:t>overview</w:t>
      </w:r>
      <w:r w:rsidR="00C90A77">
        <w:t>,</w:t>
      </w:r>
      <w:r w:rsidRPr="00853422">
        <w:t xml:space="preserve"> is evidence that at university, other dimen</w:t>
      </w:r>
      <w:r w:rsidR="00C90A77">
        <w:t xml:space="preserve">sions of dyslexia </w:t>
      </w:r>
      <w:r w:rsidRPr="00853422">
        <w:t>aside from reading ability and phonological processing</w:t>
      </w:r>
      <w:r w:rsidR="00C90A77">
        <w:t>,</w:t>
      </w:r>
      <w:r w:rsidRPr="00853422">
        <w:t xml:space="preserve"> may be more </w:t>
      </w:r>
      <w:r w:rsidR="00C90A77">
        <w:t xml:space="preserve">significant </w:t>
      </w:r>
      <w:r w:rsidRPr="00853422">
        <w:t>characteristic</w:t>
      </w:r>
      <w:r w:rsidR="00BD7215">
        <w:t>s</w:t>
      </w:r>
      <w:r w:rsidRPr="00853422">
        <w:t xml:space="preserve"> of many dyslexic university students' learning needs</w:t>
      </w:r>
      <w:r w:rsidR="00C90A77">
        <w:t>.</w:t>
      </w:r>
      <w:r w:rsidRPr="00853422">
        <w:t xml:space="preserve"> </w:t>
      </w:r>
      <w:r w:rsidR="00C90A77">
        <w:t xml:space="preserve">This may be because these adults can have </w:t>
      </w:r>
      <w:r w:rsidRPr="00853422">
        <w:t>developed strong strategies for dealing with earlier reading w</w:t>
      </w:r>
      <w:r w:rsidR="00C90A77">
        <w:t>eaknesses. H</w:t>
      </w:r>
      <w:r w:rsidRPr="00853422">
        <w:t>ence, identification and assessment processes that have literacy and decoding skills at their core</w:t>
      </w:r>
      <w:r w:rsidR="00C90A77">
        <w:t>,</w:t>
      </w:r>
      <w:r w:rsidRPr="00853422">
        <w:t xml:space="preserve"> are</w:t>
      </w:r>
      <w:r w:rsidR="00BD7215">
        <w:t>,</w:t>
      </w:r>
      <w:r w:rsidRPr="00853422">
        <w:t xml:space="preserve"> not so much less relevant than such tests may have been for earlier-years learners</w:t>
      </w:r>
      <w:r w:rsidR="00C90A77">
        <w:t xml:space="preserve">, but that other, dyslexia-inherent issues </w:t>
      </w:r>
      <w:r w:rsidRPr="00853422">
        <w:t xml:space="preserve">are likely to be more </w:t>
      </w:r>
      <w:r w:rsidR="004D7A8A" w:rsidRPr="00853422">
        <w:t>significant</w:t>
      </w:r>
      <w:r w:rsidRPr="00853422">
        <w:t xml:space="preserve"> in university learning contexts.</w:t>
      </w:r>
    </w:p>
    <w:p w14:paraId="7458DD9A" w14:textId="77777777" w:rsidR="003153CF" w:rsidRPr="00BC38E7" w:rsidRDefault="003153CF" w:rsidP="009C512B"/>
    <w:p w14:paraId="02280A54" w14:textId="40455061" w:rsidR="00BD16D7" w:rsidRDefault="003153CF" w:rsidP="003153CF">
      <w:pPr>
        <w:pStyle w:val="Heading5"/>
      </w:pPr>
      <w:r>
        <w:lastRenderedPageBreak/>
        <w:t>Adult dyslexia assessments</w:t>
      </w:r>
    </w:p>
    <w:p w14:paraId="7ECD1447" w14:textId="7CBA3B18" w:rsidR="00E47B2B" w:rsidRDefault="00E47B2B" w:rsidP="009C512B">
      <w:r w:rsidRPr="00E47B2B">
        <w:t>The last two decades or so have seen the development of a number of assessments and screening tests that aim to identify – but not specifically to measure - dyslexia in adults</w:t>
      </w:r>
      <w:r w:rsidR="003153CF">
        <w:t>.</w:t>
      </w:r>
      <w:r w:rsidRPr="00E47B2B">
        <w:t xml:space="preserve"> </w:t>
      </w:r>
      <w:r w:rsidR="003153CF">
        <w:t xml:space="preserve">This has emerged </w:t>
      </w:r>
      <w:r w:rsidRPr="00E47B2B">
        <w:t>particularly in higher education contexts as a response to the increasing number of students with dyslexia attending university (HESA, 2018</w:t>
      </w:r>
      <w:r w:rsidR="00927C6E">
        <w:t>;</w:t>
      </w:r>
      <w:r w:rsidRPr="00E47B2B">
        <w:t xml:space="preserve"> Dobson, 2018). An early example of a screening assessment for adults is the DAST (Dyslexia Adult Screening Test) </w:t>
      </w:r>
      <w:r w:rsidR="00927C6E">
        <w:t>(</w:t>
      </w:r>
      <w:r w:rsidR="00455D60">
        <w:t>Nicholson &amp; Fawcett, 1997)</w:t>
      </w:r>
      <w:r w:rsidRPr="00E47B2B">
        <w:t>. This is a modified version of an earlier screening tool used with school-aged learners</w:t>
      </w:r>
      <w:r w:rsidR="0069106B">
        <w:t>,</w:t>
      </w:r>
      <w:r w:rsidRPr="00E47B2B">
        <w:t xml:space="preserve"> but which followed similar assess</w:t>
      </w:r>
      <w:r w:rsidR="00947680">
        <w:t xml:space="preserve">ment principles, </w:t>
      </w:r>
      <w:r w:rsidRPr="00E47B2B">
        <w:t>mostly based on literacy criteria</w:t>
      </w:r>
      <w:r w:rsidR="003153CF">
        <w:t>,</w:t>
      </w:r>
      <w:r w:rsidRPr="00E47B2B">
        <w:t xml:space="preserve"> alt</w:t>
      </w:r>
      <w:r w:rsidR="00947680">
        <w:t>hough the DAST does include</w:t>
      </w:r>
      <w:r w:rsidRPr="00E47B2B">
        <w:t xml:space="preserve"> a backward digit span test</w:t>
      </w:r>
      <w:r w:rsidR="00B9181C">
        <w:t>,</w:t>
      </w:r>
      <w:r w:rsidRPr="00E47B2B">
        <w:t xml:space="preserve"> a non-verbal reasoning test</w:t>
      </w:r>
      <w:r w:rsidR="003153CF">
        <w:t>,</w:t>
      </w:r>
      <w:r w:rsidRPr="00E47B2B">
        <w:t xml:space="preserve"> and a posture stability test – which seems curiously unrelated</w:t>
      </w:r>
      <w:r w:rsidR="003153CF">
        <w:t xml:space="preserve"> although i</w:t>
      </w:r>
      <w:r w:rsidRPr="00E47B2B">
        <w:t>t is claimed that its inclusion is substantiated by pilot-study research. Limitations of the DAST to accurately identify students with specific learning disabilities have been evidenced</w:t>
      </w:r>
      <w:r w:rsidR="003153CF">
        <w:t>. F</w:t>
      </w:r>
      <w:r w:rsidRPr="00E47B2B">
        <w:t>or example</w:t>
      </w:r>
      <w:r w:rsidR="003153CF">
        <w:t>,</w:t>
      </w:r>
      <w:r w:rsidRPr="00E47B2B">
        <w:t xml:space="preserve"> Harrison </w:t>
      </w:r>
      <w:r w:rsidR="003153CF">
        <w:t>and</w:t>
      </w:r>
      <w:r w:rsidRPr="00E47B2B">
        <w:t xml:space="preserve"> Nichols (2005) </w:t>
      </w:r>
      <w:r w:rsidR="003153CF">
        <w:t>argued</w:t>
      </w:r>
      <w:r w:rsidRPr="00E47B2B">
        <w:t xml:space="preserve"> that their appraisal of the DAST indicated inadequate validation and standardization. Computerized screening tools have been available for some time, such as the LADS (Lucid Adult Dyslexia Screening, (Lucid Innovations, 2015))</w:t>
      </w:r>
      <w:r w:rsidR="003153CF">
        <w:t>,</w:t>
      </w:r>
      <w:r w:rsidRPr="00E47B2B">
        <w:t xml:space="preserve"> which claims to generate a graphical report that collects results into a binary categorization of dyslexia as the individual being 'at risk' or 'not at risk'. Aside from being a coarse discriminator, 'at risk' </w:t>
      </w:r>
      <w:r w:rsidR="003153CF">
        <w:t>might be taken as implying</w:t>
      </w:r>
      <w:r w:rsidRPr="00E47B2B">
        <w:t xml:space="preserve"> that dyslexia is viewed through the lens of negative and disabling attributes</w:t>
      </w:r>
      <w:r w:rsidR="00947680">
        <w:t>. I</w:t>
      </w:r>
      <w:r w:rsidRPr="00E47B2B">
        <w:t>t is unclear what an identified individual is 'at risk' of, possib</w:t>
      </w:r>
      <w:r w:rsidR="00947680">
        <w:t xml:space="preserve">ly </w:t>
      </w:r>
      <w:r w:rsidR="003153CF">
        <w:t>suggesting</w:t>
      </w:r>
      <w:r w:rsidR="00947680">
        <w:t xml:space="preserve"> that </w:t>
      </w:r>
      <w:r w:rsidRPr="00E47B2B">
        <w:t xml:space="preserve">further or worsening dyslexic characteristics </w:t>
      </w:r>
      <w:r w:rsidR="00947680">
        <w:t xml:space="preserve">may develop </w:t>
      </w:r>
      <w:r w:rsidRPr="00E47B2B">
        <w:t>if the condition remains unidentified</w:t>
      </w:r>
      <w:r w:rsidR="003153CF">
        <w:t xml:space="preserve"> or perhaps even ‘treated’</w:t>
      </w:r>
      <w:r w:rsidRPr="00E47B2B">
        <w:t>? The screening test comprises 5 sub-tests which measure nonverbal reasoning, verbal reasoning, word recognition, word construction and working memory (through the backward digit span test)</w:t>
      </w:r>
      <w:r w:rsidR="003153CF">
        <w:t>,</w:t>
      </w:r>
      <w:r w:rsidRPr="00E47B2B">
        <w:t xml:space="preserve"> and indicates that just the final three of these sub-tests are dyslexia-sensitive. The reasoning tests are included based on claims that to do so improves screening accuracy</w:t>
      </w:r>
      <w:r w:rsidR="003153CF">
        <w:t>,</w:t>
      </w:r>
      <w:r w:rsidRPr="00E47B2B">
        <w:t xml:space="preserve"> and that results provide additional information 'that would be helpful in interpreting results' (ibid, p13)</w:t>
      </w:r>
      <w:r w:rsidR="003153CF">
        <w:t xml:space="preserve">. This appears to be attempting to </w:t>
      </w:r>
      <w:r w:rsidRPr="00E47B2B">
        <w:t xml:space="preserve">provide a measure of the individual's 'intelligence' - which, in the light of Stanovich's standpoint on intelligence and dyslexia mentioned </w:t>
      </w:r>
      <w:r w:rsidR="003153CF">
        <w:t>previously (see sub-section 2.1(I))</w:t>
      </w:r>
      <w:r w:rsidRPr="00E47B2B">
        <w:t>, is of dubious worth</w:t>
      </w:r>
      <w:r w:rsidR="003153CF">
        <w:t>,</w:t>
      </w:r>
      <w:r w:rsidRPr="00E47B2B">
        <w:t xml:space="preserve"> and might be an indication that the authors of the screening test are of the opinion that there is an associative relationship be</w:t>
      </w:r>
      <w:r w:rsidR="00947680">
        <w:t>tween intelligence and dyslexia;</w:t>
      </w:r>
      <w:r w:rsidRPr="00E47B2B">
        <w:t xml:space="preserve"> an idea which has been repeatedly debunked. </w:t>
      </w:r>
      <w:r w:rsidR="003153CF">
        <w:t xml:space="preserve">For example, </w:t>
      </w:r>
      <w:r w:rsidRPr="00E47B2B">
        <w:t xml:space="preserve">Gus </w:t>
      </w:r>
      <w:r w:rsidR="003153CF">
        <w:t>and</w:t>
      </w:r>
      <w:r w:rsidRPr="00E47B2B">
        <w:t xml:space="preserve"> Samuelsson (</w:t>
      </w:r>
      <w:r w:rsidR="00455D60">
        <w:t>1999</w:t>
      </w:r>
      <w:r w:rsidRPr="00E47B2B">
        <w:t>) argued that there is no clear, causal relationship between intelligence level and decoding skills not least because intelligence is a 'fuzzy concept' which can be assessed in a wide variety of ways.</w:t>
      </w:r>
    </w:p>
    <w:p w14:paraId="0FD64E45" w14:textId="1C126ED6" w:rsidR="00AA5F21" w:rsidRDefault="00AA5F21" w:rsidP="009C512B">
      <w:r w:rsidRPr="00AA5F21">
        <w:lastRenderedPageBreak/>
        <w:t xml:space="preserve">Warmington </w:t>
      </w:r>
      <w:r w:rsidR="00773C55">
        <w:t>et</w:t>
      </w:r>
      <w:r w:rsidR="00455D60">
        <w:t>.</w:t>
      </w:r>
      <w:r w:rsidR="00773C55">
        <w:t>al.</w:t>
      </w:r>
      <w:r w:rsidRPr="00AA5F21">
        <w:t xml:space="preserve"> (2013) responded to the perception that dyslexic students present additional learning needs in university settings in comparison with earlier-years learners</w:t>
      </w:r>
      <w:r w:rsidR="00CC6AB2">
        <w:t>,</w:t>
      </w:r>
      <w:r w:rsidRPr="00AA5F21">
        <w:t xml:space="preserve"> also stating that as a result of the increased participation in higher education in the UK more generally</w:t>
      </w:r>
      <w:r w:rsidR="00CC6AB2">
        <w:t>,</w:t>
      </w:r>
      <w:r w:rsidRPr="00AA5F21">
        <w:t xml:space="preserve"> there is likely to be at least a corresponding increasing in the proportion of students who present disabilities or learning differences. The Warmington </w:t>
      </w:r>
      <w:r w:rsidR="00773C55">
        <w:t>et</w:t>
      </w:r>
      <w:r w:rsidR="00455D60">
        <w:t>.</w:t>
      </w:r>
      <w:r w:rsidR="00773C55">
        <w:t>al.</w:t>
      </w:r>
      <w:r w:rsidRPr="00AA5F21">
        <w:t xml:space="preserve"> study quotes HESA (Higher Education Statistics Agency) figures for 2006 as 3.2% of students entering higher education with dyslexia. A very recent enquiry directly to HESA elicited data for 2013/14 which indicated students with a learning disability accounting for 4.8% of the student population overall (Greep, 2017)</w:t>
      </w:r>
      <w:r w:rsidR="00CC6AB2">
        <w:t>;</w:t>
      </w:r>
      <w:r w:rsidRPr="00AA5F21">
        <w:t xml:space="preserve"> this figure also accounting for 48% of students disclosing a disability. Although HESA does not identify dyslexia specifically, Greep stated that HESA is of the opinion that dyslexia is by far the most numerous </w:t>
      </w:r>
      <w:r w:rsidR="00BF19F6">
        <w:t xml:space="preserve">amongst </w:t>
      </w:r>
      <w:r w:rsidRPr="00AA5F21">
        <w:t>categor</w:t>
      </w:r>
      <w:r w:rsidR="00BF19F6">
        <w:t>ies</w:t>
      </w:r>
      <w:r w:rsidRPr="00AA5F21">
        <w:t xml:space="preserve"> of learning disability</w:t>
      </w:r>
      <w:r w:rsidR="00BF19F6">
        <w:t>. This</w:t>
      </w:r>
      <w:r w:rsidRPr="00AA5F21">
        <w:t xml:space="preserve"> makes students with dyslexia the biggest single group of students categorized with disabilities at universit</w:t>
      </w:r>
      <w:r w:rsidR="00CC6AB2">
        <w:t xml:space="preserve">y, such as </w:t>
      </w:r>
      <w:r w:rsidRPr="00AA5F21">
        <w:t>are currently labelled (ibid). It is also of note that the HESA data is likely to under-report</w:t>
      </w:r>
      <w:r w:rsidR="00BF19F6">
        <w:t xml:space="preserve"> the number</w:t>
      </w:r>
      <w:r w:rsidRPr="00AA5F21">
        <w:t xml:space="preserve"> of students with a specific learning difficulty (that is, dyslexia) because where this occurs together with other impairments or medical/disabling conditions</w:t>
      </w:r>
      <w:r w:rsidR="00BF19F6">
        <w:t>,</w:t>
      </w:r>
      <w:r w:rsidRPr="00AA5F21">
        <w:t xml:space="preserve"> </w:t>
      </w:r>
      <w:r w:rsidR="00BF19F6">
        <w:t>specific learning difficulty</w:t>
      </w:r>
      <w:r w:rsidRPr="00AA5F21">
        <w:t xml:space="preserve"> is reported as a </w:t>
      </w:r>
      <w:r w:rsidR="00BF19F6">
        <w:t>discrete</w:t>
      </w:r>
      <w:r w:rsidRPr="00AA5F21">
        <w:t xml:space="preserve"> category with no way of identifying the multiple impairments (ibid). At any rate, both of these data are consistent with the conclusions that the number of students with dyslexia entering university is on the rise. Given </w:t>
      </w:r>
      <w:r w:rsidR="00CC6AB2">
        <w:t xml:space="preserve">the earlier reference to </w:t>
      </w:r>
      <w:r w:rsidRPr="00AA5F21">
        <w:t>dyslexia being first-time identified in a significant number of students</w:t>
      </w:r>
      <w:r w:rsidR="00BF19F6">
        <w:t>,</w:t>
      </w:r>
      <w:r w:rsidRPr="00AA5F21">
        <w:t xml:space="preserve"> post-entry</w:t>
      </w:r>
      <w:r w:rsidR="00B9181C">
        <w:t>,</w:t>
      </w:r>
      <w:r w:rsidRPr="00AA5F21">
        <w:t xml:space="preserve"> it is reasonable to suppose that the actual proportion of dyslexic students at </w:t>
      </w:r>
      <w:r w:rsidR="00CC6AB2">
        <w:t xml:space="preserve">university is substantial and </w:t>
      </w:r>
      <w:r w:rsidRPr="00AA5F21">
        <w:t xml:space="preserve">will also include many unidentified dyslexic students. Indeed, this </w:t>
      </w:r>
      <w:r w:rsidR="00A744A2">
        <w:t>current study</w:t>
      </w:r>
      <w:r w:rsidRPr="00AA5F21">
        <w:t xml:space="preserve"> is relying on finding </w:t>
      </w:r>
      <w:r w:rsidR="00A744A2">
        <w:t xml:space="preserve">such </w:t>
      </w:r>
      <w:r w:rsidR="00A744A2" w:rsidRPr="00A744A2">
        <w:rPr>
          <w:i/>
        </w:rPr>
        <w:t>quasi</w:t>
      </w:r>
      <w:r w:rsidR="00A744A2">
        <w:t xml:space="preserve">-dyslexic students </w:t>
      </w:r>
      <w:r w:rsidRPr="00A744A2">
        <w:t>in</w:t>
      </w:r>
      <w:r w:rsidRPr="00AA5F21">
        <w:t xml:space="preserve"> the university community in order to address the research questions and hypothesis.</w:t>
      </w:r>
    </w:p>
    <w:p w14:paraId="500E1DA1" w14:textId="0A7BA5EF" w:rsidR="0077359C" w:rsidRDefault="0077359C" w:rsidP="009C512B">
      <w:r w:rsidRPr="0077359C">
        <w:t xml:space="preserve">The York Adult Assessment-Revised (YAA-R) was the focus of the Warmington </w:t>
      </w:r>
      <w:r w:rsidR="00773C55">
        <w:t>et</w:t>
      </w:r>
      <w:r w:rsidR="00455D60">
        <w:t>.</w:t>
      </w:r>
      <w:r w:rsidR="00773C55">
        <w:t>al.</w:t>
      </w:r>
      <w:r w:rsidRPr="0077359C">
        <w:t xml:space="preserve"> study which reported data from a total of 126 students</w:t>
      </w:r>
      <w:r w:rsidR="00CC6AB2">
        <w:t>,</w:t>
      </w:r>
      <w:r w:rsidRPr="0077359C">
        <w:t xml:space="preserve"> of which 20 were known to be dyslexic. The YAA-R comprises several tests of reading, writing, spelling, punctuation and phonological skills that is pitched most directly to assess the literacy-related abilities and competencies of students at university (ibid). The study concluded that the YAA-R has good discriminatory power of 80% sensitivity and 97% specificity</w:t>
      </w:r>
      <w:r w:rsidR="00A536F7">
        <w:t>,</w:t>
      </w:r>
      <w:r w:rsidRPr="0077359C">
        <w:t xml:space="preserve"> but given that the focus of the tests is almost entirely on literacy-based activities, it fails to accommodate assessments of the wide range of other strengths and weaknesses often associated with a dyslexic learning profile that are outside the envelope of reading, writing and comprehension. A similar criticism might be levelled at the DAST as this </w:t>
      </w:r>
      <w:r w:rsidR="000E5E7C" w:rsidRPr="0077359C">
        <w:t>largely</w:t>
      </w:r>
      <w:r w:rsidRPr="0077359C">
        <w:t xml:space="preserve"> focuses on measuring literacy-</w:t>
      </w:r>
      <w:r w:rsidRPr="0077359C">
        <w:lastRenderedPageBreak/>
        <w:t xml:space="preserve">based deficits. Indeed, </w:t>
      </w:r>
      <w:r w:rsidR="00AF180B">
        <w:t>Chanock</w:t>
      </w:r>
      <w:r w:rsidRPr="0077359C">
        <w:t xml:space="preserve"> </w:t>
      </w:r>
      <w:r w:rsidR="00773C55">
        <w:t>et</w:t>
      </w:r>
      <w:r w:rsidR="00455D60">
        <w:t>.</w:t>
      </w:r>
      <w:r w:rsidR="00773C55">
        <w:t>al.</w:t>
      </w:r>
      <w:r w:rsidRPr="0077359C">
        <w:t xml:space="preserve"> (2010) </w:t>
      </w:r>
      <w:r w:rsidR="00DE5128">
        <w:t>triall</w:t>
      </w:r>
      <w:r w:rsidR="000E5E7C" w:rsidRPr="0077359C">
        <w:t>ed</w:t>
      </w:r>
      <w:r w:rsidRPr="0077359C">
        <w:t xml:space="preserve"> a variation of the YAA-R </w:t>
      </w:r>
      <w:r w:rsidR="00A536F7">
        <w:t>(</w:t>
      </w:r>
      <w:r w:rsidRPr="0077359C">
        <w:t>adjusted in Australia to account for geographical bias in the UK version</w:t>
      </w:r>
      <w:r w:rsidR="00A536F7">
        <w:t>)</w:t>
      </w:r>
      <w:r w:rsidRPr="0077359C">
        <w:t xml:space="preserve"> as part of a search for a more suitable assessment tool for dyslexia than those currently available. Conclusions from the trial with 23 dyslexic students and 50 controls were repor</w:t>
      </w:r>
      <w:r w:rsidR="00CC6AB2">
        <w:t>ted as 'disappointing' due not “</w:t>
      </w:r>
      <w:r w:rsidRPr="0077359C">
        <w:t>to the YAA-R's ability to differentiate betw</w:t>
      </w:r>
      <w:r w:rsidR="00CC6AB2">
        <w:t xml:space="preserve">een the two groups, but with the </w:t>
      </w:r>
      <w:r w:rsidRPr="0077359C">
        <w:t>capacity to identify an</w:t>
      </w:r>
      <w:r w:rsidR="00CC6AB2">
        <w:t>y individual person as dyslexic”</w:t>
      </w:r>
      <w:r w:rsidRPr="0077359C">
        <w:t xml:space="preserve"> (ibid, p42)</w:t>
      </w:r>
      <w:r w:rsidR="00A536F7">
        <w:t>,</w:t>
      </w:r>
      <w:r w:rsidRPr="0077359C">
        <w:t xml:space="preserve"> as it failed to identify more than two-thirds of previously assessed dyslexic students as dyslexic. </w:t>
      </w:r>
      <w:r w:rsidR="00AF180B">
        <w:t>Chanock</w:t>
      </w:r>
      <w:r w:rsidRPr="0077359C">
        <w:t xml:space="preserve"> further narrates that self-reporting methods proved to be a more accurate identifier - Vinegrad's (1994) Adult Dyslexia Checklist was the instrument used for the comparison. A further criticism levelled at the YAA-R was </w:t>
      </w:r>
      <w:r w:rsidR="00A536F7">
        <w:t>developed on the basis of</w:t>
      </w:r>
      <w:r w:rsidRPr="0077359C">
        <w:t xml:space="preserve"> data collected from students in </w:t>
      </w:r>
      <w:r w:rsidR="00A536F7">
        <w:t>only</w:t>
      </w:r>
      <w:r w:rsidRPr="0077359C">
        <w:t xml:space="preserve"> one HE institution, suggesting that that differences between students in different institutions was an unknown and uncontrollable variable which was not accounted for</w:t>
      </w:r>
      <w:r w:rsidR="00A536F7">
        <w:t>,</w:t>
      </w:r>
      <w:r w:rsidRPr="0077359C">
        <w:t xml:space="preserve"> but which might influence the reliability and robustness of the metric.</w:t>
      </w:r>
    </w:p>
    <w:p w14:paraId="20BD16C2" w14:textId="01F1470E" w:rsidR="0077359C" w:rsidRDefault="0077359C" w:rsidP="009C512B">
      <w:r w:rsidRPr="0077359C">
        <w:t>Tamboer &amp; Voorst (2015) developed an extensive self-report questionnaire-based assessment to screen for dyslexia in students attending Dutch universities. Divided into three sections: biographical questions, general language statements, and specific language statements, which although still retain</w:t>
      </w:r>
      <w:r w:rsidR="006C1515">
        <w:t>ing</w:t>
      </w:r>
      <w:r w:rsidRPr="0077359C">
        <w:t xml:space="preserve"> a strong literacy-based focus, this assessment tool does include items additional to measures of reading, writing and copying, such as speaking, dictation and listening. In the 'general language statements' section</w:t>
      </w:r>
      <w:r w:rsidR="00CC6AB2">
        <w:t>,</w:t>
      </w:r>
      <w:r w:rsidRPr="0077359C">
        <w:t xml:space="preserve"> some statements also referred to broader cognitive and study-related skills such as 'I can easily remember faces' or 'I find it difficult to write in an organised manner'. This seems to be a </w:t>
      </w:r>
      <w:r w:rsidR="006C1515">
        <w:t>good</w:t>
      </w:r>
      <w:r w:rsidRPr="0077359C">
        <w:t xml:space="preserve"> attempt at developing processes to gauge a wider range of attributes that are likely to impact on learning and study capabilities in the search for an effective identifier for dyslexia in university students</w:t>
      </w:r>
      <w:r w:rsidR="006C1515">
        <w:t>,</w:t>
      </w:r>
      <w:r w:rsidRPr="0077359C">
        <w:t xml:space="preserve"> and is consistent with the Tamboer </w:t>
      </w:r>
      <w:r w:rsidR="00773C55">
        <w:t>et al.</w:t>
      </w:r>
      <w:r w:rsidRPr="0077359C">
        <w:t xml:space="preserve"> construction of dyslexia as a multifactorial condition. This model </w:t>
      </w:r>
      <w:r w:rsidR="006C1515">
        <w:t xml:space="preserve">also resonates </w:t>
      </w:r>
      <w:r w:rsidRPr="0077359C">
        <w:t>with an earlier self-report screening assessment which</w:t>
      </w:r>
      <w:r w:rsidR="006C1515">
        <w:t>,</w:t>
      </w:r>
      <w:r w:rsidRPr="0077359C">
        <w:t xml:space="preserve"> in its design, acknowledged that students with dyslexia face challenges at university that are in addition to those associated with weaker literacy skills (Mortimore &amp; Crozier, 2006). In contrast to </w:t>
      </w:r>
      <w:r w:rsidR="00AF180B">
        <w:t>Chanock</w:t>
      </w:r>
      <w:r w:rsidRPr="0077359C">
        <w:t xml:space="preserve">'s findings concerning the YAA-R reported above, Tamboer &amp; Voorst's assessment battery correctly identified the 27 known dyslexic students in their research group - that is, students who had documentary evidence as such - although it is unclear how the remaining 40 students in the group of 67 who claimed to be dyslexic were identified at the pre-test stage. Despite this apparent reporting anomaly, this level of accuracy in identification is consistent with their wider review of </w:t>
      </w:r>
      <w:r w:rsidRPr="0077359C">
        <w:lastRenderedPageBreak/>
        <w:t>literature</w:t>
      </w:r>
      <w:r w:rsidR="00CC6AB2">
        <w:t>,</w:t>
      </w:r>
      <w:r w:rsidRPr="0077359C">
        <w:t xml:space="preserve"> concluding that there is good evidence to support the accuracy of s</w:t>
      </w:r>
      <w:r>
        <w:t>elf-report identifiers (ibid).</w:t>
      </w:r>
    </w:p>
    <w:p w14:paraId="4FF008F2" w14:textId="4DAB1BF7" w:rsidR="002F2360" w:rsidRDefault="002F2360" w:rsidP="002F2360">
      <w:pPr>
        <w:spacing w:before="0" w:after="0"/>
      </w:pPr>
      <w:r w:rsidRPr="002F2360">
        <w:t xml:space="preserve">Thus, in none of the more recently developed screening tools is there mention of a criterion that establishes </w:t>
      </w:r>
      <w:r w:rsidRPr="006C1515">
        <w:rPr>
          <w:i/>
        </w:rPr>
        <w:t>how</w:t>
      </w:r>
      <w:r w:rsidRPr="002F2360">
        <w:t xml:space="preserve"> dyslexic a dyslexic student is</w:t>
      </w:r>
      <w:r w:rsidR="00CC6AB2">
        <w:t>,</w:t>
      </w:r>
      <w:r w:rsidRPr="002F2360">
        <w:t xml:space="preserve"> other than either in coarsely-defined gradations such as 'mild', 'moderate', 'severe', or otherwise by presenting the raw score outcomes for each of a wide range of tests and assessments which are not cohesively bound into an easily-comprehensible value. Elliott &amp; Grigorenko (2014) </w:t>
      </w:r>
      <w:r w:rsidR="006C1515">
        <w:t>argue</w:t>
      </w:r>
      <w:r w:rsidRPr="002F2360">
        <w:t xml:space="preserve"> that a key problem in the development of screening tools for dyslexia is in setting a separation boundary between non-dyslexic and dyslexic individuals that is reliable</w:t>
      </w:r>
      <w:r w:rsidR="006C1515">
        <w:t>,</w:t>
      </w:r>
      <w:r w:rsidRPr="002F2360">
        <w:t xml:space="preserve"> and which cuts across the range of characteristics or attributes that are common in all learners in addition to literacy-based ones</w:t>
      </w:r>
      <w:r w:rsidR="006C1515">
        <w:t>,</w:t>
      </w:r>
      <w:r w:rsidRPr="002F2360">
        <w:t xml:space="preserve"> and especially for adults in higher ed</w:t>
      </w:r>
      <w:r w:rsidR="00CC6AB2">
        <w:t xml:space="preserve">ucation. Hence for </w:t>
      </w:r>
      <w:r w:rsidR="006C1515">
        <w:t>this current study</w:t>
      </w:r>
      <w:r w:rsidR="00CC6AB2">
        <w:t xml:space="preserve"> </w:t>
      </w:r>
      <w:r w:rsidRPr="002F2360">
        <w:t>it was felt that none of the existing evaluators would be able to not only accurately identify a dyslexic student from within a normative group of university learners - that is, students who include none previously identified as dyslexic nor any who are purporting to b</w:t>
      </w:r>
      <w:r w:rsidR="00CC6AB2">
        <w:t>e dyslexic - but</w:t>
      </w:r>
      <w:r w:rsidRPr="002F2360">
        <w:t xml:space="preserve"> ascribe a measure of the dyslexia to the identification in a more finely graded way - that is, to establish a level</w:t>
      </w:r>
      <w:r w:rsidR="00CC6AB2">
        <w:t xml:space="preserve"> of dyslexia-ness. Therefore, </w:t>
      </w:r>
      <w:r w:rsidRPr="002F2360">
        <w:t xml:space="preserve">the development of a bespoke tool for gauging dyslexia-ness </w:t>
      </w:r>
      <w:r w:rsidR="00435B7F">
        <w:t xml:space="preserve">in its broadest context </w:t>
      </w:r>
      <w:r w:rsidRPr="002F2360">
        <w:t>was considered necessary</w:t>
      </w:r>
      <w:r w:rsidR="00CC6AB2">
        <w:t xml:space="preserve">, the design of </w:t>
      </w:r>
      <w:r w:rsidRPr="002F2360">
        <w:t>which needed to ensure that all student</w:t>
      </w:r>
      <w:r w:rsidR="00CC6AB2">
        <w:t>s who used it felt that they were</w:t>
      </w:r>
      <w:r w:rsidRPr="002F2360">
        <w:t xml:space="preserve"> within its scope and that it would not reveal a set of study attributes that were</w:t>
      </w:r>
      <w:r w:rsidR="00CC6AB2">
        <w:t xml:space="preserve"> either necessarily deficit- </w:t>
      </w:r>
      <w:r w:rsidRPr="002F2360">
        <w:t>or dis</w:t>
      </w:r>
      <w:r w:rsidR="00CC6AB2">
        <w:t>ability-focused. Such tool needed</w:t>
      </w:r>
      <w:r w:rsidRPr="002F2360">
        <w:t xml:space="preserve"> to satisfy the following criteria:</w:t>
      </w:r>
    </w:p>
    <w:p w14:paraId="39B8B740" w14:textId="77777777" w:rsidR="002F2360" w:rsidRDefault="002F2360" w:rsidP="002F2360">
      <w:pPr>
        <w:spacing w:before="0" w:after="0"/>
      </w:pPr>
    </w:p>
    <w:p w14:paraId="2360C7CA" w14:textId="5D7E437D" w:rsidR="009C512B" w:rsidRPr="00BC38E7" w:rsidRDefault="009C512B" w:rsidP="00E43C31">
      <w:pPr>
        <w:numPr>
          <w:ilvl w:val="0"/>
          <w:numId w:val="11"/>
        </w:numPr>
        <w:spacing w:before="0" w:after="0" w:line="276" w:lineRule="auto"/>
      </w:pPr>
      <w:r w:rsidRPr="00BC38E7">
        <w:t>it is a self-report tool requiring no administrative supervision;</w:t>
      </w:r>
    </w:p>
    <w:p w14:paraId="52DD4701" w14:textId="77777777" w:rsidR="009C512B" w:rsidRPr="00BC38E7" w:rsidRDefault="009C512B" w:rsidP="00E43C31">
      <w:pPr>
        <w:numPr>
          <w:ilvl w:val="0"/>
          <w:numId w:val="11"/>
        </w:numPr>
        <w:spacing w:before="0" w:after="0" w:line="276" w:lineRule="auto"/>
      </w:pPr>
      <w:r w:rsidRPr="00BC38E7">
        <w:t>it is not entirely focused on literacy-related evaluators, and attempts to cover the range of wider academic issues that arise through studying at university;</w:t>
      </w:r>
    </w:p>
    <w:p w14:paraId="0DF9DB2A" w14:textId="77777777" w:rsidR="009C512B" w:rsidRPr="00BC38E7" w:rsidRDefault="009C512B" w:rsidP="00E43C31">
      <w:pPr>
        <w:numPr>
          <w:ilvl w:val="0"/>
          <w:numId w:val="11"/>
        </w:numPr>
        <w:spacing w:before="0" w:after="0" w:line="276" w:lineRule="auto"/>
      </w:pPr>
      <w:r w:rsidRPr="00BC38E7">
        <w:t>it includes some elements of learning biography;</w:t>
      </w:r>
    </w:p>
    <w:p w14:paraId="4559A004" w14:textId="77777777" w:rsidR="009C512B" w:rsidRPr="00BC38E7" w:rsidRDefault="009C512B" w:rsidP="00E43C31">
      <w:pPr>
        <w:numPr>
          <w:ilvl w:val="0"/>
          <w:numId w:val="11"/>
        </w:numPr>
        <w:spacing w:before="0" w:after="0" w:line="276" w:lineRule="auto"/>
      </w:pPr>
      <w:r w:rsidRPr="00BC38E7">
        <w:t>its self-report stem items are equally applicable to dyslexic as to apparently non-dyslexic students;</w:t>
      </w:r>
    </w:p>
    <w:p w14:paraId="1A5C976A" w14:textId="514CC8A9" w:rsidR="009C512B" w:rsidRPr="00BC38E7" w:rsidRDefault="009C512B" w:rsidP="00E43C31">
      <w:pPr>
        <w:numPr>
          <w:ilvl w:val="0"/>
          <w:numId w:val="11"/>
        </w:numPr>
        <w:spacing w:before="0" w:after="0" w:line="276" w:lineRule="auto"/>
      </w:pPr>
      <w:r w:rsidRPr="00BC38E7">
        <w:t>it is relatively short as it would be part of a much larger self-report questionnaire collecting data abo</w:t>
      </w:r>
      <w:r w:rsidR="00CC6AB2">
        <w:t xml:space="preserve">ut the 7 other metrics </w:t>
      </w:r>
      <w:r w:rsidRPr="00BC38E7">
        <w:t>being e</w:t>
      </w:r>
      <w:r w:rsidR="00CC6AB2">
        <w:t>xplored in this research</w:t>
      </w:r>
      <w:r w:rsidRPr="00BC38E7">
        <w:t>;</w:t>
      </w:r>
    </w:p>
    <w:p w14:paraId="6D298ECD" w14:textId="7CD1269F" w:rsidR="009C512B" w:rsidRPr="00BC38E7" w:rsidRDefault="009C512B" w:rsidP="00E43C31">
      <w:pPr>
        <w:numPr>
          <w:ilvl w:val="0"/>
          <w:numId w:val="11"/>
        </w:numPr>
        <w:spacing w:before="0" w:after="0" w:line="276" w:lineRule="auto"/>
      </w:pPr>
      <w:r w:rsidRPr="00BC38E7">
        <w:t xml:space="preserve">it draws on previous self-report dyslexia identifiers which could be adapted to suit </w:t>
      </w:r>
      <w:r w:rsidR="00CC6AB2">
        <w:t xml:space="preserve">the current purpose to add </w:t>
      </w:r>
      <w:r w:rsidRPr="00BC38E7">
        <w:t>prior, research-</w:t>
      </w:r>
      <w:r w:rsidR="00CC6AB2">
        <w:t>b</w:t>
      </w:r>
      <w:r w:rsidR="00907568">
        <w:t>ase</w:t>
      </w:r>
      <w:r w:rsidRPr="00BC38E7">
        <w:t>d validity to the metric;</w:t>
      </w:r>
    </w:p>
    <w:p w14:paraId="4D44EF37" w14:textId="2DB9E49A" w:rsidR="009C512B" w:rsidRDefault="009C512B" w:rsidP="00E43C31">
      <w:pPr>
        <w:numPr>
          <w:ilvl w:val="0"/>
          <w:numId w:val="11"/>
        </w:numPr>
        <w:spacing w:before="0" w:after="0" w:line="276" w:lineRule="auto"/>
      </w:pPr>
      <w:r w:rsidRPr="00BC38E7">
        <w:t>the results obtained from it will enable students to be identified who appear to be presenting dyslexia-like attributes but who have no previous identification of dysle</w:t>
      </w:r>
      <w:r w:rsidR="00CC6AB2">
        <w:t>xia</w:t>
      </w:r>
      <w:r w:rsidR="00435B7F">
        <w:t xml:space="preserve"> – that is, </w:t>
      </w:r>
      <w:r w:rsidR="00435B7F">
        <w:rPr>
          <w:i/>
        </w:rPr>
        <w:t>quasi</w:t>
      </w:r>
      <w:r w:rsidR="00435B7F">
        <w:t>-dyslexic students.</w:t>
      </w:r>
    </w:p>
    <w:p w14:paraId="1EDFA4D9" w14:textId="77777777" w:rsidR="005B19F9" w:rsidRDefault="005B19F9" w:rsidP="005B19F9">
      <w:pPr>
        <w:spacing w:before="0" w:after="0"/>
        <w:ind w:left="720"/>
      </w:pPr>
    </w:p>
    <w:p w14:paraId="229993A0" w14:textId="7A636726" w:rsidR="00A82377" w:rsidRDefault="00CC6AB2" w:rsidP="009C512B">
      <w:r>
        <w:lastRenderedPageBreak/>
        <w:t>The goal for this metric was to</w:t>
      </w:r>
      <w:r w:rsidR="002F2360" w:rsidRPr="002F2360">
        <w:t xml:space="preserve"> gauge a range of dimensions across a stud</w:t>
      </w:r>
      <w:r>
        <w:t xml:space="preserve">ent's learning profile and </w:t>
      </w:r>
      <w:r w:rsidR="002F2360" w:rsidRPr="002F2360">
        <w:t xml:space="preserve">attempt to collectively quantify learning, study, and learning-biography attributes and characteristics which are known to exhibit differences between dyslexic and non-dyslexic individuals into </w:t>
      </w:r>
      <w:r>
        <w:t xml:space="preserve">a comparative measure. This could </w:t>
      </w:r>
      <w:r w:rsidR="002F2360" w:rsidRPr="002F2360">
        <w:t xml:space="preserve">be used as a discriminator between students presenting a dyslexic, a </w:t>
      </w:r>
      <w:r w:rsidR="00C2422F" w:rsidRPr="00435B7F">
        <w:rPr>
          <w:i/>
        </w:rPr>
        <w:t>quasi</w:t>
      </w:r>
      <w:r w:rsidR="00C2422F" w:rsidRPr="00C2422F">
        <w:t>-dyslexic</w:t>
      </w:r>
      <w:r w:rsidR="002F2360" w:rsidRPr="002F2360">
        <w:t xml:space="preserve"> and a non-dyslexic profile out of two samples of university students, one group who have declared that the</w:t>
      </w:r>
      <w:r>
        <w:t xml:space="preserve">y are dyslexic, as </w:t>
      </w:r>
      <w:r w:rsidR="002F2360" w:rsidRPr="002F2360">
        <w:t xml:space="preserve">the Control, and another who have declared no dyslexic learning differences. </w:t>
      </w:r>
      <w:r w:rsidR="00435B7F">
        <w:t xml:space="preserve">The metric was not intended to be an </w:t>
      </w:r>
      <w:r w:rsidR="00435B7F" w:rsidRPr="00435B7F">
        <w:rPr>
          <w:i/>
        </w:rPr>
        <w:t>identifier</w:t>
      </w:r>
      <w:r w:rsidR="00435B7F">
        <w:t xml:space="preserve"> of dyslexia as this would have raised ethical issues of disclosure. </w:t>
      </w:r>
      <w:r w:rsidR="002F2360" w:rsidRPr="002F2360">
        <w:t xml:space="preserve">The measure is a coefficient and hence adopts no units. The tool that has been developed to generate the index value </w:t>
      </w:r>
      <w:r w:rsidR="00435B7F">
        <w:t>has been</w:t>
      </w:r>
      <w:r w:rsidR="002F2360" w:rsidRPr="002F2360">
        <w:t xml:space="preserve"> referred to as the Dyslexia Index Profiler, and Dyslexia Index will be frequently abbreviated to Dx. The selective literature review so far will have demonstrated unease with the use of the term 'dyslexia' as a descriptor of a wide range of learning and study attributes and characteristics that can be observed and objectively assessed in all learners in unive</w:t>
      </w:r>
      <w:r w:rsidR="0043553D">
        <w:t xml:space="preserve">rsity settings. Notwithstanding these issues, </w:t>
      </w:r>
      <w:r w:rsidR="002F2360" w:rsidRPr="002F2360">
        <w:t>in</w:t>
      </w:r>
      <w:r w:rsidR="0043553D">
        <w:t xml:space="preserve">terests of expediency, ‘dyslexia’ </w:t>
      </w:r>
      <w:r w:rsidR="002F2360" w:rsidRPr="002F2360">
        <w:t>will be used throughout t</w:t>
      </w:r>
      <w:r w:rsidR="00435B7F">
        <w:t xml:space="preserve">his </w:t>
      </w:r>
      <w:r w:rsidR="002F2360" w:rsidRPr="002F2360">
        <w:t>study.</w:t>
      </w:r>
    </w:p>
    <w:p w14:paraId="5BD9AD01" w14:textId="27E7525B" w:rsidR="00235E20" w:rsidRDefault="00235E20" w:rsidP="00235E20">
      <w:pPr>
        <w:jc w:val="right"/>
      </w:pPr>
      <w:r>
        <w:rPr>
          <w:noProof/>
        </w:rPr>
        <w:drawing>
          <wp:inline distT="0" distB="0" distL="0" distR="0" wp14:anchorId="704F2B2C" wp14:editId="5E140786">
            <wp:extent cx="342900" cy="342900"/>
            <wp:effectExtent l="0" t="0" r="0" b="0"/>
            <wp:docPr id="77" name="Picture 77">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509D5AE7" w14:textId="4947525D" w:rsidR="00A82377" w:rsidRDefault="004A0E68" w:rsidP="007448E3">
      <w:pPr>
        <w:pStyle w:val="Heading3"/>
      </w:pPr>
      <w:bookmarkStart w:id="38" w:name="_Toc5867438"/>
      <w:r>
        <w:t>VIII</w:t>
      </w:r>
      <w:r w:rsidR="00E87B5C">
        <w:tab/>
      </w:r>
      <w:r w:rsidR="00A82377">
        <w:t>Dyslexia - summary</w:t>
      </w:r>
      <w:bookmarkEnd w:id="38"/>
    </w:p>
    <w:p w14:paraId="7EBAD5DA" w14:textId="5EA7C44D" w:rsidR="009A3ABA" w:rsidRDefault="00256A82" w:rsidP="009C512B">
      <w:r w:rsidRPr="00256A82">
        <w:t>This first sub-section of the literature review has attempted to present a thoughtful overview of the syndrome of dyslexia at a sufficient level of detail</w:t>
      </w:r>
      <w:r w:rsidR="00AE4D2B">
        <w:t>,</w:t>
      </w:r>
      <w:r w:rsidRPr="00256A82">
        <w:t xml:space="preserve"> an</w:t>
      </w:r>
      <w:r w:rsidR="0043553D">
        <w:t xml:space="preserve">d </w:t>
      </w:r>
      <w:r w:rsidRPr="00256A82">
        <w:t xml:space="preserve">to partially provide the theoretical underpinnings of this research project. It commenced by setting out the chosen definition for </w:t>
      </w:r>
      <w:r w:rsidR="0043553D">
        <w:t>dyslexia that was considered to best match</w:t>
      </w:r>
      <w:r w:rsidRPr="00256A82">
        <w:t xml:space="preserve"> the stance of this project</w:t>
      </w:r>
      <w:r w:rsidR="00AE4D2B">
        <w:t>,</w:t>
      </w:r>
      <w:r w:rsidRPr="00256A82">
        <w:t xml:space="preserve"> and continued by briefly reviewing a selection of the most important theories about what dyslexia is and what its causes</w:t>
      </w:r>
      <w:r w:rsidR="000741DA">
        <w:t xml:space="preserve"> may be. It has been acknowledged </w:t>
      </w:r>
      <w:r w:rsidRPr="00256A82">
        <w:t xml:space="preserve">that dyslexia is fundamentally about </w:t>
      </w:r>
      <w:r w:rsidR="000741DA">
        <w:t xml:space="preserve">the communication skills and competencies of literacy, that is, </w:t>
      </w:r>
      <w:r w:rsidRPr="00256A82">
        <w:t>reading, writing and spelling, especia</w:t>
      </w:r>
      <w:r w:rsidR="000741DA">
        <w:t>lly in early-years learners. But</w:t>
      </w:r>
      <w:r w:rsidRPr="00256A82">
        <w:t xml:space="preserve"> an attempt has been made to demonstrate that a wide diversity of additional characteristics or dimensions can also be associated with the situation </w:t>
      </w:r>
      <w:r w:rsidR="000741DA">
        <w:t xml:space="preserve">and circumstances </w:t>
      </w:r>
      <w:r w:rsidRPr="00256A82">
        <w:t xml:space="preserve">of dyslexia. It has been shown that in university-level learners, it </w:t>
      </w:r>
      <w:r w:rsidR="0043553D">
        <w:t xml:space="preserve">is </w:t>
      </w:r>
      <w:r w:rsidRPr="00256A82">
        <w:t>often these other dimensions which may have a more significant impact on how students engage with their studies at un</w:t>
      </w:r>
      <w:r w:rsidR="0043553D">
        <w:t>iversity</w:t>
      </w:r>
      <w:r w:rsidR="00AE4D2B">
        <w:t xml:space="preserve"> and hence how this may affect their confidence in their learning capabilities – that is, their academic confidence</w:t>
      </w:r>
      <w:r w:rsidR="0043553D">
        <w:t xml:space="preserve">. This is </w:t>
      </w:r>
      <w:r w:rsidRPr="00256A82">
        <w:t xml:space="preserve">because earlier literacy difficulties have often been strategically managed or accommodated into a learning profile and identity so as to have a reduced </w:t>
      </w:r>
      <w:r w:rsidRPr="00256A82">
        <w:lastRenderedPageBreak/>
        <w:t>impact on learning</w:t>
      </w:r>
      <w:r w:rsidR="000741DA">
        <w:t xml:space="preserve"> that remains literacy-based</w:t>
      </w:r>
      <w:r w:rsidRPr="00256A82">
        <w:t>. A polemic which runs through this discussion takes the position that were education and learning to have a more diverse range and scope in its forms of curriculum delivery and assessment processes</w:t>
      </w:r>
      <w:r w:rsidR="00AE4D2B">
        <w:t>,</w:t>
      </w:r>
      <w:r w:rsidRPr="00256A82">
        <w:t xml:space="preserve"> and be less rigidly attached to literacy as a skill to be mastered so as to enable a learner to accurately demonstrate their knowledge or express their ideas</w:t>
      </w:r>
      <w:r w:rsidR="00AE4D2B">
        <w:t>,</w:t>
      </w:r>
      <w:r w:rsidRPr="00256A82">
        <w:t xml:space="preserve"> then individuals with dyslexic learning differences would be at less of a disadvantage in comparison with their peers. A shift towards the wider adoption of the ethos and principles of Universal Design for Learning has been strongly advocated, especially in higher education contexts where firstly there is the scope for pedagogical processes to be more flexible and ada</w:t>
      </w:r>
      <w:r w:rsidR="0043553D">
        <w:t>ptable given sufficient impetus;</w:t>
      </w:r>
      <w:r w:rsidRPr="00256A82">
        <w:t xml:space="preserve"> and secondly, procedures for assessment could be more thoughtfully and less rigidly designed because they are less bound to nationally-devised outcome performance st</w:t>
      </w:r>
      <w:r w:rsidR="0043553D">
        <w:t>andards</w:t>
      </w:r>
      <w:r w:rsidR="00AE4D2B">
        <w:t xml:space="preserve"> and indicators,</w:t>
      </w:r>
      <w:r w:rsidR="0043553D">
        <w:t xml:space="preserve"> </w:t>
      </w:r>
      <w:r w:rsidR="00AE4D2B">
        <w:t>endemic</w:t>
      </w:r>
      <w:r w:rsidR="0043553D">
        <w:t xml:space="preserve"> </w:t>
      </w:r>
      <w:r w:rsidR="00AE4D2B">
        <w:t>at</w:t>
      </w:r>
      <w:r w:rsidR="0043553D">
        <w:t xml:space="preserve"> </w:t>
      </w:r>
      <w:r w:rsidRPr="00256A82">
        <w:t>lower levels of teaching and learning. By revising university teaching and learning in this way, students who present learning differences</w:t>
      </w:r>
      <w:r>
        <w:t>, whether dyslexic or otherwise,</w:t>
      </w:r>
      <w:r w:rsidRPr="00256A82">
        <w:t xml:space="preserve"> or alternative </w:t>
      </w:r>
      <w:r>
        <w:t xml:space="preserve">learning </w:t>
      </w:r>
      <w:r w:rsidRPr="00256A82">
        <w:t>preferences or strengths</w:t>
      </w:r>
      <w:r>
        <w:t xml:space="preserve"> that fall nearer the periphery of those considered as more typical,</w:t>
      </w:r>
      <w:r w:rsidRPr="00256A82">
        <w:t xml:space="preserve"> might be empowered to more effectively demonstrate their academic capabilities</w:t>
      </w:r>
      <w:r w:rsidR="00AE4D2B">
        <w:t xml:space="preserve"> and become more confident students.</w:t>
      </w:r>
    </w:p>
    <w:p w14:paraId="6A636311" w14:textId="46AC1B8F" w:rsidR="00235E20" w:rsidRDefault="00235E20" w:rsidP="00235E20">
      <w:pPr>
        <w:jc w:val="right"/>
      </w:pPr>
      <w:r>
        <w:rPr>
          <w:noProof/>
        </w:rPr>
        <w:drawing>
          <wp:inline distT="0" distB="0" distL="0" distR="0" wp14:anchorId="53AA21B9" wp14:editId="417198FD">
            <wp:extent cx="342900" cy="342900"/>
            <wp:effectExtent l="0" t="0" r="0" b="0"/>
            <wp:docPr id="78" name="Picture 7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12BBBA3" w14:textId="1B7B4195" w:rsidR="00E27461" w:rsidRDefault="00E27461" w:rsidP="00BF2FA4">
      <w:r>
        <w:br w:type="page"/>
      </w:r>
    </w:p>
    <w:p w14:paraId="34695F11" w14:textId="77777777" w:rsidR="00E85DA3" w:rsidRPr="00E27461" w:rsidRDefault="00E85DA3" w:rsidP="00E85DA3">
      <w:pPr>
        <w:pStyle w:val="Heading2"/>
      </w:pPr>
      <w:bookmarkStart w:id="39" w:name="_Toc5867439"/>
      <w:r w:rsidRPr="00E27461">
        <w:lastRenderedPageBreak/>
        <w:t>2.</w:t>
      </w:r>
      <w:r>
        <w:t>2</w:t>
      </w:r>
      <w:r>
        <w:tab/>
      </w:r>
      <w:r w:rsidRPr="00E27461">
        <w:t>Academic Confidence</w:t>
      </w:r>
      <w:bookmarkEnd w:id="39"/>
    </w:p>
    <w:p w14:paraId="4970DCE0" w14:textId="77777777" w:rsidR="00E85DA3" w:rsidRPr="00E27461" w:rsidRDefault="00E85DA3" w:rsidP="00E85DA3">
      <w:pPr>
        <w:pStyle w:val="Heading3"/>
      </w:pPr>
      <w:bookmarkStart w:id="40" w:name="_Toc5867440"/>
      <w:r>
        <w:t>I</w:t>
      </w:r>
      <w:r>
        <w:tab/>
      </w:r>
      <w:r w:rsidRPr="00E27461">
        <w:t>Overview</w:t>
      </w:r>
      <w:bookmarkEnd w:id="40"/>
    </w:p>
    <w:p w14:paraId="09D66514" w14:textId="77777777" w:rsidR="00E85DA3" w:rsidRPr="00E27461" w:rsidRDefault="00E85DA3" w:rsidP="00E85DA3">
      <w:r w:rsidRPr="00E27461">
        <w:t xml:space="preserve">Confidence is a robust dimensional characteristic of individual differences (Stankov, 2012). Confidence can be considered as a sub-construct of self-efficacy where self-efficacy is concerned with an individual's context specific beliefs about the capability to get something done (Bandura, 1995). </w:t>
      </w:r>
      <w:r w:rsidRPr="00720747">
        <w:t xml:space="preserve">Students who enter higher education or college with confidence in their academic abilities to perform well, </w:t>
      </w:r>
      <w:r w:rsidRPr="00720747">
        <w:rPr>
          <w:i/>
        </w:rPr>
        <w:t>do</w:t>
      </w:r>
      <w:r w:rsidRPr="00720747">
        <w:t xml:space="preserve"> perform significantly better than their less-confident peers (Chemers </w:t>
      </w:r>
      <w:r>
        <w:t>et.al.</w:t>
      </w:r>
      <w:r w:rsidRPr="00720747">
        <w:t xml:space="preserve">, 2001) and are likely to enjoy their studies more readily (Putwain </w:t>
      </w:r>
      <w:r>
        <w:t>et.al.</w:t>
      </w:r>
      <w:r w:rsidRPr="00720747">
        <w:t>, 2013)</w:t>
      </w:r>
      <w:r>
        <w:t>. Research suggests that i</w:t>
      </w:r>
      <w:r w:rsidRPr="00E27461">
        <w:t>f individuals believe that they have no power to produce results then they will not attempt to make them happen (Bandura, 1997) and specifically, when students lack confidence in their capacity to tackle academic tasks they are less likely to engage positively with them (Pajares &amp; Schunk, 2002). Academic confidence can be thought of as a mediating variable - that is, it acts bi-directionally - between individuals' inherent abilities, their learning styles and opportunities presented in the environment of higher education (Sander &amp; Sanders, 2003) and particularly when academic confidence is fostered as part of learning community initiatives, it can be an important contributor to academic success (Allen &amp; Bir, 2012).</w:t>
      </w:r>
    </w:p>
    <w:p w14:paraId="00F072BB" w14:textId="77777777" w:rsidR="00E85DA3" w:rsidRDefault="00E85DA3" w:rsidP="00E85DA3">
      <w:r w:rsidRPr="004D4DA7">
        <w:t xml:space="preserve">Thus, confidence can be regarded as students’ beliefs that attaining a successful outcome to a task is likely to be the positive reward for an investment of worthwhile effort (Moller </w:t>
      </w:r>
      <w:r>
        <w:t>et.al.</w:t>
      </w:r>
      <w:r w:rsidRPr="004D4DA7">
        <w:t>, 2005). Conversely, in those for whom confidence in their academic abilities is weak, these learners can interpret the accompanying anxiety related to academic performance as a marker of their incompetence, although this may be an incorrect attribution and which in turn, may lead to exactly the fear of failure that has generated the anxiety (Usher &amp; Pajares, 2008). Perceptions of capability and motivation, which include judgements of confidence, feature signifi</w:t>
      </w:r>
      <w:r>
        <w:t>cantly in self-concept theories;</w:t>
      </w:r>
      <w:r w:rsidRPr="004D4DA7">
        <w:t xml:space="preserve"> in particular, Social Cognitive Theory. This is where beliefs in personal efficacy are thought to be better predictors of academic outcomes than actual abilities or evidence from prior performance, because these beliefs are fundamental in establishing how learners are likely to tackle the acquisition of new knowledge and academic skills and how they will apply these productively, leading to positive and worthwhile outcomes (Pajares &amp; Miller, 1995).</w:t>
      </w:r>
    </w:p>
    <w:p w14:paraId="236E27D5" w14:textId="77777777" w:rsidR="00E85DA3" w:rsidRDefault="00E85DA3" w:rsidP="00E85DA3">
      <w:r w:rsidRPr="00B661FD">
        <w:t xml:space="preserve">Social Cognitive Theory (SCT) enshrines these ideas and has been developed through decades of research and writing, particularly by Bandura (commencing: 1977). The </w:t>
      </w:r>
      <w:r w:rsidRPr="00B661FD">
        <w:lastRenderedPageBreak/>
        <w:t>underlying principle in SCT is that it is an attempt to provide explanations for the processes that drive and regulate human behaviour</w:t>
      </w:r>
      <w:r>
        <w:t>,</w:t>
      </w:r>
      <w:r w:rsidRPr="00B661FD">
        <w:t xml:space="preserve"> according to a model of emergent interactive agency (Bandura, 1986). This is a model which attributes the causes of human behaviour to multifactorial influences derived principally from the reciprocal interactions between inherent personal characteristics, the local and wider environment that surrounds the domain of behavioural functioning, and the behaviour itself. As such, considerable interest in SCT has been expressed by educationalists and education researchers seeking to apply and integrate the ideas enshrined in the theory into a clearer understanding of the functions of teaching and learning processes, especially for making these more effective mechanisms for the communicating of knowledge and the expression of ideas, and for interpreting the roots and causes of both academic failure and success.</w:t>
      </w:r>
    </w:p>
    <w:p w14:paraId="53FADD30" w14:textId="77777777" w:rsidR="00E85DA3" w:rsidRDefault="00E85DA3" w:rsidP="00E85DA3">
      <w:r w:rsidRPr="00B661FD">
        <w:t xml:space="preserve">Within this over-arching theory, the position of self-efficacy (and thus by inference, academic self-efficacy) as a social psychological construct that relates self-belief to individual actions is a central and fundamental element. Self-belief is a component of personal identity and some of the roots of Bandura’s theories </w:t>
      </w:r>
      <w:r>
        <w:t xml:space="preserve">can be traced </w:t>
      </w:r>
      <w:r w:rsidRPr="00B661FD">
        <w:t>to earlier work on personal construct theory asserting that an individual’s behaviour is a function of not only the ways in which they perceive the world around them, but more particularly how they construct their world-view in such a way that enables them to navigate a path through it (Kelly, 1955). Along this route from Kelly to Bandura can be found the important, Rogersian ‘person-centred approach’ which takes as its focus the concept of the ‘actualizing tendency’ by which is meant the basic human processes that enable the accomplishment of our potential by developing our capacities to achieve outcomes (Rogers, 1959). We can see the embodiment of this in higher education contexts through institutions seeking to adopt a ‘student-centred’ learning environment where the aim is to shift the focus from a didactic curriculum presentation to systems of knowledge delivery and enquiry which is more co-operative and student self-managed, with varying degrees of success (O’Neill &amp; McMahon, 2005).</w:t>
      </w:r>
    </w:p>
    <w:p w14:paraId="5A04525D" w14:textId="77777777" w:rsidR="00E85DA3" w:rsidRPr="00E27461" w:rsidRDefault="00E85DA3" w:rsidP="00E85DA3">
      <w:r w:rsidRPr="006F050B">
        <w:t xml:space="preserve">These underpinning arguments and theses relating to human functioning have influenced the development of SCT by illuminating the mechanisms and processes that control and regulate the ways in which we behave and operate from a very different perspective to earlier arguments. Typically, those were based on either the psycho-analytic framework of Freud, or the strongly stimulus-response behaviourist principles proposed by Watson (1913), which attracted considerable interest from later psychologists eager to apply these </w:t>
      </w:r>
      <w:r w:rsidRPr="006F050B">
        <w:lastRenderedPageBreak/>
        <w:t>to the learning process. Perhaps the most notable of these had been Skinner (eg: 195</w:t>
      </w:r>
      <w:r>
        <w:t>3</w:t>
      </w:r>
      <w:r w:rsidRPr="006F050B">
        <w:t xml:space="preserve">) </w:t>
      </w:r>
      <w:r>
        <w:rPr>
          <w:noProof/>
        </w:rPr>
        <mc:AlternateContent>
          <mc:Choice Requires="wps">
            <w:drawing>
              <wp:anchor distT="0" distB="0" distL="114300" distR="114300" simplePos="0" relativeHeight="251997184" behindDoc="0" locked="0" layoutInCell="1" allowOverlap="1" wp14:anchorId="0AAF96A3" wp14:editId="0D32AC55">
                <wp:simplePos x="0" y="0"/>
                <wp:positionH relativeFrom="column">
                  <wp:posOffset>14605</wp:posOffset>
                </wp:positionH>
                <wp:positionV relativeFrom="paragraph">
                  <wp:posOffset>4178300</wp:posOffset>
                </wp:positionV>
                <wp:extent cx="5214620" cy="635"/>
                <wp:effectExtent l="0" t="0" r="0" b="0"/>
                <wp:wrapTopAndBottom/>
                <wp:docPr id="45" name="Text Box 45"/>
                <wp:cNvGraphicFramePr/>
                <a:graphic xmlns:a="http://schemas.openxmlformats.org/drawingml/2006/main">
                  <a:graphicData uri="http://schemas.microsoft.com/office/word/2010/wordprocessingShape">
                    <wps:wsp>
                      <wps:cNvSpPr txBox="1"/>
                      <wps:spPr>
                        <a:xfrm>
                          <a:off x="0" y="0"/>
                          <a:ext cx="5214620" cy="635"/>
                        </a:xfrm>
                        <a:prstGeom prst="rect">
                          <a:avLst/>
                        </a:prstGeom>
                        <a:solidFill>
                          <a:prstClr val="white"/>
                        </a:solidFill>
                        <a:ln>
                          <a:noFill/>
                        </a:ln>
                      </wps:spPr>
                      <wps:txbx>
                        <w:txbxContent>
                          <w:p w14:paraId="10B5D94A" w14:textId="77777777" w:rsidR="00EB36A2" w:rsidRPr="001338CC" w:rsidRDefault="00EB36A2" w:rsidP="00E85DA3">
                            <w:pPr>
                              <w:pStyle w:val="Subtitle"/>
                              <w:rPr>
                                <w:rFonts w:ascii="Muli" w:hAnsi="Muli"/>
                                <w:sz w:val="20"/>
                              </w:rPr>
                            </w:pPr>
                            <w:bookmarkStart w:id="41" w:name="_Toc5110589"/>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t>:</w:t>
                            </w:r>
                            <w:r>
                              <w:tab/>
                              <w:t>Freud, Skinner and Kelly compared (interpreted from Humphrey &amp; Mullins, 2002.</w:t>
                            </w:r>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AF96A3" id="Text Box 45" o:spid="_x0000_s1028" type="#_x0000_t202" style="position:absolute;margin-left:1.15pt;margin-top:329pt;width:410.6pt;height:.0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" stroked="f">
                <v:textbox style="mso-fit-shape-to-text:t" inset="0,0,0,0">
                  <w:txbxContent>
                    <w:p w14:paraId="10B5D94A" w14:textId="77777777" w:rsidR="00EB36A2" w:rsidRPr="001338CC" w:rsidRDefault="00EB36A2" w:rsidP="00E85DA3">
                      <w:pPr>
                        <w:pStyle w:val="Subtitle"/>
                        <w:rPr>
                          <w:rFonts w:ascii="Muli" w:hAnsi="Muli"/>
                          <w:sz w:val="20"/>
                        </w:rPr>
                      </w:pPr>
                      <w:bookmarkStart w:id="42" w:name="_Toc5110589"/>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t>:</w:t>
                      </w:r>
                      <w:r>
                        <w:tab/>
                        <w:t>Freud, Skinner and Kelly compared (interpreted from Humphrey &amp; Mullins, 2002.</w:t>
                      </w:r>
                      <w:bookmarkEnd w:id="42"/>
                    </w:p>
                  </w:txbxContent>
                </v:textbox>
                <w10:wrap type="topAndBottom"/>
              </v:shape>
            </w:pict>
          </mc:Fallback>
        </mc:AlternateContent>
      </w:r>
      <w:r>
        <w:rPr>
          <w:noProof/>
        </w:rPr>
        <w:drawing>
          <wp:anchor distT="0" distB="0" distL="114300" distR="114300" simplePos="0" relativeHeight="251994112" behindDoc="0" locked="0" layoutInCell="1" allowOverlap="1" wp14:anchorId="6C09E66F" wp14:editId="52DA1AF2">
            <wp:simplePos x="0" y="0"/>
            <wp:positionH relativeFrom="column">
              <wp:posOffset>14826</wp:posOffset>
            </wp:positionH>
            <wp:positionV relativeFrom="paragraph">
              <wp:posOffset>644691</wp:posOffset>
            </wp:positionV>
            <wp:extent cx="5214620" cy="3476625"/>
            <wp:effectExtent l="0" t="0" r="5080" b="9525"/>
            <wp:wrapTopAndBottom/>
            <wp:docPr id="35" name="Picture 35" descr="freud skinner k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reud skinner kelly"/>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4620" cy="3476625"/>
                    </a:xfrm>
                    <a:prstGeom prst="rect">
                      <a:avLst/>
                    </a:prstGeom>
                    <a:noFill/>
                    <a:ln>
                      <a:noFill/>
                    </a:ln>
                  </pic:spPr>
                </pic:pic>
              </a:graphicData>
            </a:graphic>
          </wp:anchor>
        </w:drawing>
      </w:r>
      <w:r w:rsidRPr="006F050B">
        <w:t>which externalized behaviour to the exclusion of cognitive process</w:t>
      </w:r>
      <w:r>
        <w:t>es.</w:t>
      </w:r>
    </w:p>
    <w:p w14:paraId="72D8ACB9" w14:textId="77777777" w:rsidR="00E85DA3" w:rsidRDefault="00E85DA3" w:rsidP="00E85DA3">
      <w:r w:rsidRPr="006F050B">
        <w:t xml:space="preserve">Space and scope does not permit a </w:t>
      </w:r>
      <w:r>
        <w:t xml:space="preserve">complete report </w:t>
      </w:r>
      <w:r w:rsidRPr="006F050B">
        <w:t xml:space="preserve">of the historical development of all these competing theories in </w:t>
      </w:r>
      <w:r>
        <w:t>the narrative that follows. T</w:t>
      </w:r>
      <w:r w:rsidRPr="006F050B">
        <w:t xml:space="preserve">he focus will be on </w:t>
      </w:r>
      <w:r>
        <w:t xml:space="preserve">outlining </w:t>
      </w:r>
      <w:r w:rsidRPr="006F050B">
        <w:t xml:space="preserve">Social Cognitive Theory as a highly influential late-twentieth century proposition that took a fairly radical new approach in its suggestions about how human behaviour is controlled and regulated by how we think, what influences these thought processes, and how these are transformed into consequential behavioural actions. As a bridge to the construct of academic self-efficacy and the sub-construct of academic confidence, this sub-section will continue with a brief review of the work </w:t>
      </w:r>
      <w:r>
        <w:t xml:space="preserve">of </w:t>
      </w:r>
      <w:r w:rsidRPr="006F050B">
        <w:t>Zimmerman, Schunk and Pajares</w:t>
      </w:r>
      <w:r>
        <w:t>,</w:t>
      </w:r>
      <w:r w:rsidRPr="006F050B">
        <w:t xml:space="preserve"> whose research has been instrumental in relating SCT into educational contexts, </w:t>
      </w:r>
      <w:r>
        <w:t xml:space="preserve">and </w:t>
      </w:r>
      <w:r w:rsidRPr="006F050B">
        <w:t>concluding with a review of academic confidence, but especially academic behavioural confidence</w:t>
      </w:r>
      <w:r>
        <w:t>,</w:t>
      </w:r>
      <w:r w:rsidRPr="006F050B">
        <w:t xml:space="preserve"> through the research and development work of Sander and others.</w:t>
      </w:r>
    </w:p>
    <w:p w14:paraId="7D672778" w14:textId="77777777" w:rsidR="00E85DA3" w:rsidRDefault="00E85DA3" w:rsidP="00E85DA3">
      <w:pPr>
        <w:jc w:val="right"/>
      </w:pPr>
      <w:r>
        <w:rPr>
          <w:noProof/>
        </w:rPr>
        <w:drawing>
          <wp:inline distT="0" distB="0" distL="0" distR="0" wp14:anchorId="1448A20A" wp14:editId="417D113B">
            <wp:extent cx="342900" cy="342900"/>
            <wp:effectExtent l="0" t="0" r="0" b="0"/>
            <wp:docPr id="79" name="Picture 79">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bookmarkStart w:id="43" w:name="acconf_krp"/>
      <w:bookmarkEnd w:id="43"/>
    </w:p>
    <w:p w14:paraId="796226F1" w14:textId="77777777" w:rsidR="00E85DA3" w:rsidRDefault="00E85DA3" w:rsidP="00E85DA3">
      <w:pPr>
        <w:pStyle w:val="Heading3"/>
      </w:pPr>
      <w:bookmarkStart w:id="44" w:name="_Toc5867441"/>
      <w:r>
        <w:t>II</w:t>
      </w:r>
      <w:r>
        <w:tab/>
        <w:t>Underpinning</w:t>
      </w:r>
      <w:r w:rsidRPr="00E27461">
        <w:t xml:space="preserve"> Research Perspectives</w:t>
      </w:r>
      <w:bookmarkStart w:id="45" w:name="bandura"/>
      <w:bookmarkEnd w:id="44"/>
      <w:bookmarkEnd w:id="45"/>
    </w:p>
    <w:p w14:paraId="457CF199" w14:textId="77777777" w:rsidR="00E85DA3" w:rsidRDefault="00E85DA3" w:rsidP="00E85DA3">
      <w:pPr>
        <w:pStyle w:val="Heading4"/>
      </w:pPr>
    </w:p>
    <w:p w14:paraId="654D52C5" w14:textId="77777777" w:rsidR="00E85DA3" w:rsidRPr="00E27461" w:rsidRDefault="00E85DA3" w:rsidP="00E85DA3">
      <w:pPr>
        <w:pStyle w:val="Heading4"/>
      </w:pPr>
      <w:r w:rsidRPr="00E27461">
        <w:lastRenderedPageBreak/>
        <w:t xml:space="preserve">Bandura - Social Cognitive </w:t>
      </w:r>
      <w:r w:rsidRPr="00A0678D">
        <w:t>Theory</w:t>
      </w:r>
      <w:r w:rsidRPr="00E27461">
        <w:t xml:space="preserve"> (SCT), and the self-efficacy component of SCT in learning contexts</w:t>
      </w:r>
    </w:p>
    <w:p w14:paraId="626D47C0" w14:textId="77777777" w:rsidR="00E85DA3" w:rsidRDefault="00E85DA3" w:rsidP="00E85DA3">
      <w:r>
        <w:t>In Social Cognitive T</w:t>
      </w:r>
      <w:r w:rsidRPr="00E27461">
        <w:t>heory (SCT), learning is considered as the process of knowledge acquisition through absorbing and thinking about information (Stajkovic &amp; Luthans, 1998). The influence of Bandura’s original (1977) and subsequent work in developing social cognitive theory has had a major influence on education researchers because many of the components in SCT have been shown to significantly impact on understanding learning processes more clearly by adopting a more </w:t>
      </w:r>
      <w:r w:rsidRPr="00E27461">
        <w:rPr>
          <w:i/>
          <w:iCs/>
        </w:rPr>
        <w:t>social</w:t>
      </w:r>
      <w:r w:rsidRPr="00E27461">
        <w:t xml:space="preserve"> construction of learning – that is, learning behaviour is considered, explored and theorized within the context of the environment where the learning takes place (Bredo, 1997). This </w:t>
      </w:r>
      <w:r>
        <w:t>contrasts</w:t>
      </w:r>
      <w:r w:rsidRPr="00E27461">
        <w:t xml:space="preserve"> </w:t>
      </w:r>
      <w:r>
        <w:t xml:space="preserve">with </w:t>
      </w:r>
      <w:r w:rsidRPr="00E27461">
        <w:t>behaviourist or experiential constructions, both of which have been popular at times and should be duly credited for their contribution to the ever-evolving field of the psychology of education and learning. Indeed</w:t>
      </w:r>
      <w:r>
        <w:t>,</w:t>
      </w:r>
      <w:r w:rsidRPr="00E27461">
        <w:t xml:space="preserve"> the most recent ‘construction’ to explain learning claims greater pertinency in the so-called ‘digital age’ by arguing that all previous theories about learning are becoming outdated because they are all antecedent to the technological revolution that is now pervasive</w:t>
      </w:r>
      <w:r>
        <w:t xml:space="preserve"> in most, more modern </w:t>
      </w:r>
      <w:r w:rsidRPr="00E27461">
        <w:t>learning</w:t>
      </w:r>
      <w:r>
        <w:t xml:space="preserve"> settings (Siemens, 2005).</w:t>
      </w:r>
    </w:p>
    <w:p w14:paraId="15667814" w14:textId="77777777" w:rsidR="00E85DA3" w:rsidRPr="00E27461" w:rsidRDefault="00E85DA3" w:rsidP="00E85DA3">
      <w:r w:rsidRPr="005E420F">
        <w:rPr>
          <w:highlight w:val="yellow"/>
        </w:rPr>
        <w:t>[paragraph deleted]</w:t>
      </w:r>
    </w:p>
    <w:p w14:paraId="17195D40" w14:textId="77777777" w:rsidR="00E85DA3" w:rsidRPr="00A0678D" w:rsidRDefault="00E85DA3" w:rsidP="00E85DA3">
      <w:pPr>
        <w:pStyle w:val="Heading4"/>
      </w:pPr>
      <w:r w:rsidRPr="00A0678D">
        <w:t> </w:t>
      </w:r>
      <w:bookmarkStart w:id="46" w:name="sctoverview"/>
      <w:bookmarkEnd w:id="46"/>
      <w:r w:rsidRPr="00A0678D">
        <w:t>An overview of social cognitive theory</w:t>
      </w:r>
    </w:p>
    <w:p w14:paraId="431B2CC0" w14:textId="77777777" w:rsidR="00E85DA3" w:rsidRPr="00E27461" w:rsidRDefault="00E85DA3" w:rsidP="00E85DA3">
      <w:r w:rsidRPr="00E27461">
        <w:t>The core of social cognitive theory is about explaining human behaviour in the context of systems of self-regulation. Bandura argues that these systems are the major influences that cause our actions and behaviours. Emanating from his earliest writings, the principal idea is enshrined by a model of </w:t>
      </w:r>
      <w:r w:rsidRPr="00E27461">
        <w:rPr>
          <w:i/>
          <w:iCs/>
        </w:rPr>
        <w:t>triadic reciprocal causation</w:t>
      </w:r>
      <w:r w:rsidRPr="00E27461">
        <w:t> where the three interacting factors of personal influences, the environment, and action-feedback-reaction mechanisms that are integrated into all human behaviour</w:t>
      </w:r>
      <w:r>
        <w:t>s</w:t>
      </w:r>
      <w:r w:rsidRPr="00E27461">
        <w:t xml:space="preserve"> act reciprocally and interactively as a structure that constitutes what is </w:t>
      </w:r>
      <w:r w:rsidRPr="00DE5128">
        <w:rPr>
          <w:bCs/>
        </w:rPr>
        <w:t>human agency</w:t>
      </w:r>
      <w:r w:rsidRPr="00E27461">
        <w:t> – that is, the capacity for individuals to act independently and achieve outcomes through purposive behavioural actions. In this theory, individuals are neither entirely autonomous agents of their own behaviour nor are they solely actors in reactive actions that are driven by environmental inf</w:t>
      </w:r>
      <w:r>
        <w:t>luences (Bandura, 1989). Moreover</w:t>
      </w:r>
      <w:r w:rsidRPr="00E27461">
        <w:t>, it is the interactions between the three factors that are thought to make a significant causal contribution to individuals’ motivation</w:t>
      </w:r>
      <w:r>
        <w:t>s and actions. The graphic (Figure 4)</w:t>
      </w:r>
      <w:r w:rsidRPr="00E27461">
        <w:t xml:space="preserve"> illustrates the interrelationships between the three factors in the triadic reciprocal causation model</w:t>
      </w:r>
      <w:r>
        <w:t>,</w:t>
      </w:r>
      <w:r w:rsidRPr="00E27461">
        <w:t xml:space="preserve"> and suggests many of the sub-components of each the factors:</w:t>
      </w:r>
    </w:p>
    <w:p w14:paraId="0490AD0D" w14:textId="77777777" w:rsidR="00E85DA3" w:rsidRDefault="00E85DA3" w:rsidP="00E85DA3">
      <w:pPr>
        <w:keepNext/>
      </w:pPr>
      <w:r w:rsidRPr="00E27461">
        <w:lastRenderedPageBreak/>
        <w:br/>
      </w:r>
      <w:r>
        <w:rPr>
          <w:noProof/>
        </w:rPr>
        <w:drawing>
          <wp:inline distT="0" distB="0" distL="0" distR="0" wp14:anchorId="760AD5BA" wp14:editId="18B643D9">
            <wp:extent cx="5507990" cy="5461000"/>
            <wp:effectExtent l="0" t="0" r="0" b="635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riadic_reciprocal_causationPRINT.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07990" cy="5461000"/>
                    </a:xfrm>
                    <a:prstGeom prst="rect">
                      <a:avLst/>
                    </a:prstGeom>
                  </pic:spPr>
                </pic:pic>
              </a:graphicData>
            </a:graphic>
          </wp:inline>
        </w:drawing>
      </w:r>
    </w:p>
    <w:p w14:paraId="3D4B8365" w14:textId="77777777" w:rsidR="00E85DA3" w:rsidRDefault="00E85DA3" w:rsidP="00E85DA3">
      <w:pPr>
        <w:pStyle w:val="Subtitle"/>
      </w:pPr>
      <w:bookmarkStart w:id="47" w:name="_Toc5110590"/>
      <w:r>
        <w:t xml:space="preserve">Figure </w:t>
      </w:r>
      <w:r w:rsidR="00EB36A2">
        <w:rPr>
          <w:noProof/>
        </w:rPr>
        <w:fldChar w:fldCharType="begin"/>
      </w:r>
      <w:r w:rsidR="00EB36A2">
        <w:rPr>
          <w:noProof/>
        </w:rPr>
        <w:instrText xml:space="preserve"> SEQ Figure \* ARABIC </w:instrText>
      </w:r>
      <w:r w:rsidR="00EB36A2">
        <w:rPr>
          <w:noProof/>
        </w:rPr>
        <w:fldChar w:fldCharType="separate"/>
      </w:r>
      <w:r>
        <w:rPr>
          <w:noProof/>
        </w:rPr>
        <w:t>4</w:t>
      </w:r>
      <w:r w:rsidR="00EB36A2">
        <w:rPr>
          <w:noProof/>
        </w:rPr>
        <w:fldChar w:fldCharType="end"/>
      </w:r>
      <w:r>
        <w:t>:</w:t>
      </w:r>
      <w:r>
        <w:tab/>
        <w:t>A representation of the triadic Reciprocal causation model (adapted variously from bandura, 1977, 1982, 1989, 1991, 1997).</w:t>
      </w:r>
      <w:bookmarkEnd w:id="47"/>
    </w:p>
    <w:p w14:paraId="14FC91F6" w14:textId="77777777" w:rsidR="00E85DA3" w:rsidRDefault="00E85DA3" w:rsidP="00E85DA3">
      <w:pPr>
        <w:pStyle w:val="Subtitle"/>
      </w:pPr>
    </w:p>
    <w:p w14:paraId="38783CCB" w14:textId="77777777" w:rsidR="00E85DA3" w:rsidRDefault="00E85DA3" w:rsidP="00E85DA3">
      <w:r w:rsidRPr="00720D23">
        <w:t xml:space="preserve">These are </w:t>
      </w:r>
      <w:r>
        <w:t>bound</w:t>
      </w:r>
      <w:r w:rsidRPr="00720D23">
        <w:t xml:space="preserve"> up with forethought based on past experiences and other influences - many being external - that precedes purposive action. This is to say that within the context of belief-systems, goal-setting and motivation, we all plan courses of action through tasks and activities that are designed to result in outcomes. None of our actions nor behaviours are random, despite evidence in earlier theories to the contrary which appeared to have demonstrated that such random behaviours are externally modifiable through stimuli of one form or another (e</w:t>
      </w:r>
      <w:r>
        <w:t>.</w:t>
      </w:r>
      <w:r w:rsidRPr="00720D23">
        <w:t>g</w:t>
      </w:r>
      <w:r>
        <w:t>.</w:t>
      </w:r>
      <w:r w:rsidRPr="00720D23">
        <w:t xml:space="preserve">: Skinner, 1953) or as more casually observed through the apparently variable and unpredictable nature of human behaviour. By thinking about future events in the present, motivators, incentives and regulators of behaviour are </w:t>
      </w:r>
      <w:r w:rsidRPr="00720D23">
        <w:lastRenderedPageBreak/>
        <w:t>developed and applied. Bandura constructs his theory of the self-regulative processes around three core concepts: that of self-observation, judgmental processes, and self-reaction. Although a linearity is implied, these concepts are more likely to operate in a cyclical, feedback loop so that future behaviour draws on lessons learned from experiences gained in the past, both directly and through more circuitous processes.</w:t>
      </w:r>
      <w:r>
        <w:t xml:space="preserve"> These are evident in self-reflective processes where,</w:t>
      </w:r>
      <w:r>
        <w:rPr>
          <w:noProof/>
        </w:rPr>
        <mc:AlternateContent>
          <mc:Choice Requires="wps">
            <w:drawing>
              <wp:anchor distT="0" distB="0" distL="114300" distR="114300" simplePos="0" relativeHeight="251998208" behindDoc="0" locked="0" layoutInCell="1" allowOverlap="1" wp14:anchorId="2355984D" wp14:editId="25C08BDB">
                <wp:simplePos x="0" y="0"/>
                <wp:positionH relativeFrom="column">
                  <wp:posOffset>3568700</wp:posOffset>
                </wp:positionH>
                <wp:positionV relativeFrom="paragraph">
                  <wp:posOffset>6200140</wp:posOffset>
                </wp:positionV>
                <wp:extent cx="184150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1841500" cy="635"/>
                        </a:xfrm>
                        <a:prstGeom prst="rect">
                          <a:avLst/>
                        </a:prstGeom>
                        <a:solidFill>
                          <a:prstClr val="white"/>
                        </a:solidFill>
                        <a:ln>
                          <a:noFill/>
                        </a:ln>
                      </wps:spPr>
                      <wps:txbx>
                        <w:txbxContent>
                          <w:p w14:paraId="2B5DA6EE" w14:textId="77777777" w:rsidR="00EB36A2" w:rsidRPr="003127D2" w:rsidRDefault="00EB36A2" w:rsidP="00E85DA3">
                            <w:pPr>
                              <w:pStyle w:val="Subtitle"/>
                              <w:rPr>
                                <w:rFonts w:ascii="Muli" w:hAnsi="Muli"/>
                                <w:noProof/>
                                <w:sz w:val="20"/>
                              </w:rPr>
                            </w:pPr>
                            <w:bookmarkStart w:id="48" w:name="_Toc5110591"/>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w:t>
                            </w:r>
                            <w:r>
                              <w:tab/>
                              <w:t>Reflective cycles.</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55984D" id="Text Box 47" o:spid="_x0000_s1029" type="#_x0000_t202" style="position:absolute;margin-left:281pt;margin-top:488.2pt;width:145pt;height:.05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" stroked="f">
                <v:textbox style="mso-fit-shape-to-text:t" inset="0,0,0,0">
                  <w:txbxContent>
                    <w:p w14:paraId="2B5DA6EE" w14:textId="77777777" w:rsidR="00EB36A2" w:rsidRPr="003127D2" w:rsidRDefault="00EB36A2" w:rsidP="00E85DA3">
                      <w:pPr>
                        <w:pStyle w:val="Subtitle"/>
                        <w:rPr>
                          <w:rFonts w:ascii="Muli" w:hAnsi="Muli"/>
                          <w:noProof/>
                          <w:sz w:val="20"/>
                        </w:rPr>
                      </w:pPr>
                      <w:bookmarkStart w:id="49" w:name="_Toc5110591"/>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w:t>
                      </w:r>
                      <w:r>
                        <w:tab/>
                        <w:t>Reflective cycles.</w:t>
                      </w:r>
                      <w:bookmarkEnd w:id="49"/>
                    </w:p>
                  </w:txbxContent>
                </v:textbox>
                <w10:wrap type="square"/>
              </v:shape>
            </w:pict>
          </mc:Fallback>
        </mc:AlternateContent>
      </w:r>
      <w:r>
        <w:rPr>
          <w:noProof/>
        </w:rPr>
        <w:drawing>
          <wp:anchor distT="0" distB="0" distL="114300" distR="114300" simplePos="0" relativeHeight="251995136" behindDoc="0" locked="0" layoutInCell="1" allowOverlap="1" wp14:anchorId="66C207C7" wp14:editId="3CB1587A">
            <wp:simplePos x="0" y="0"/>
            <wp:positionH relativeFrom="column">
              <wp:posOffset>3569142</wp:posOffset>
            </wp:positionH>
            <wp:positionV relativeFrom="paragraph">
              <wp:posOffset>618490</wp:posOffset>
            </wp:positionV>
            <wp:extent cx="1841500" cy="5524500"/>
            <wp:effectExtent l="0" t="0" r="6350" b="0"/>
            <wp:wrapSquare wrapText="bothSides"/>
            <wp:docPr id="32" name="Picture 32" descr="reflective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reflective cycles"/>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41500" cy="5524500"/>
                    </a:xfrm>
                    <a:prstGeom prst="rect">
                      <a:avLst/>
                    </a:prstGeom>
                    <a:noFill/>
                    <a:ln>
                      <a:noFill/>
                    </a:ln>
                  </pic:spPr>
                </pic:pic>
              </a:graphicData>
            </a:graphic>
          </wp:anchor>
        </w:drawing>
      </w:r>
      <w:r>
        <w:t xml:space="preserve"> i</w:t>
      </w:r>
      <w:r w:rsidRPr="00720D23">
        <w:t>n order to influence our own motivations and actions we need to reflect on past performances. This is especially important in learning contexts and has been established as an important guiding principle in the blend of formal and independent learning processes that constitute the curriculum delivery at university</w:t>
      </w:r>
      <w:r>
        <w:t>,</w:t>
      </w:r>
      <w:r w:rsidRPr="00720D23">
        <w:t xml:space="preserve"> in particular, where ‘reflective cycles’ </w:t>
      </w:r>
      <w:r>
        <w:t xml:space="preserve">(Fig. 5) </w:t>
      </w:r>
      <w:r w:rsidRPr="00720D23">
        <w:t>are prevalent in numerous academic disciplines. This is especially so in ones that involve an element of practice development such as nursing and teaching (e</w:t>
      </w:r>
      <w:r>
        <w:t>.</w:t>
      </w:r>
      <w:r w:rsidRPr="00720D23">
        <w:t>g</w:t>
      </w:r>
      <w:r>
        <w:t>.</w:t>
      </w:r>
      <w:r w:rsidRPr="00720D23">
        <w:t>: Wilson, 1996</w:t>
      </w:r>
      <w:r>
        <w:t>;</w:t>
      </w:r>
      <w:r w:rsidRPr="00720D23">
        <w:t xml:space="preserve"> Pelliccione &amp; Raison, 2009). But the self-diagnostic function can be very important per se, not least because for those who are able and motivated to respond to the information acquired by reflective self-monitoring, behavioural change and/or modification of the respective environment, the potential for improving learning quality can be a valuable outcome (Lew &amp; Schmidt, 2011, Joseph, 2009). </w:t>
      </w:r>
    </w:p>
    <w:p w14:paraId="77C11AF3" w14:textId="77777777" w:rsidR="00E85DA3" w:rsidRDefault="00E85DA3" w:rsidP="00E85DA3">
      <w:r w:rsidRPr="00486C34">
        <w:t>Being self-judgmental can be challenging</w:t>
      </w:r>
      <w:r>
        <w:t>,</w:t>
      </w:r>
      <w:r w:rsidRPr="00486C34">
        <w:t xml:space="preserve"> however, especially when doing so has a bearing on perceptions of personal competence and self-esteem because affective reactions (that is, ones that are characterized by emotions) that may be activated can distort self-percep</w:t>
      </w:r>
      <w:r>
        <w:t xml:space="preserve">tions both at the time and </w:t>
      </w:r>
      <w:r w:rsidRPr="00486C34">
        <w:t xml:space="preserve">during later recollections of a behaviour (Bandura, 1993). But this does not alter the fact that observing one’s own pattern of behaviour is the first of a series of actions that can work towards changing it (ibid). First and foremost is making judgments about one’s own performance relative to standards. These can range from external assessment criteria to those collectively set by social and peer-group influences (Ryan, 2000) where the objective is to establish one’s personal standards with reference to </w:t>
      </w:r>
      <w:r w:rsidRPr="00486C34">
        <w:lastRenderedPageBreak/>
        <w:t>the standards of the comparison group. Even within the framework of absolute standards that are set externally, social comparison has still been shown to be a major factor that individuals refer to for judging their own performance, although these judgements can vary depending on which social comparison network is chosen (Bandura &amp; Jourden, 1991). This seems likely to be highly significant in education contexts and might be taken to indicate that teacher-tutor efforts at raising the achievement standards of individual students should also be applied to the student’s immediate learning-peer-group, the outcome of which would be shared improvement throughout the group which should carry with it the desired improvement of the individual.</w:t>
      </w:r>
    </w:p>
    <w:p w14:paraId="4633C900" w14:textId="77777777" w:rsidR="00E85DA3" w:rsidRPr="00E27461" w:rsidRDefault="00E85DA3" w:rsidP="00E85DA3">
      <w:r w:rsidRPr="005E420F">
        <w:rPr>
          <w:highlight w:val="yellow"/>
        </w:rPr>
        <w:t>[paragraph deleted]</w:t>
      </w:r>
    </w:p>
    <w:p w14:paraId="4BB2CE0E" w14:textId="77777777" w:rsidR="00E85DA3" w:rsidRDefault="00E85DA3" w:rsidP="00E85DA3">
      <w:r w:rsidRPr="00733EAE">
        <w:t>Performance judgements pave the way towards the last of Bandura’s three core components, that of self-reaction which is the process by which standards regulate courses of action. This is about the way in which personal standards are integrated into incentivisation or self-censure which is mostly driven by motivation levels based on accomplishment and the affective reactions to the degree to which success (or not) measures up to our internalized standards and expectations. In many domains of functioning there is abundant research to endorse the well-used cliché, ‘success breeds success’</w:t>
      </w:r>
      <w:r>
        <w:t>,</w:t>
      </w:r>
      <w:r w:rsidRPr="00733EAE">
        <w:t xml:space="preserve"> with plenty of this in learning contexts. For example: supporting evidence has been found in university-industry learning-experience initiatives (Santoro, 2000), in mathematics teaching and learning (Smith, 2000), or in knowledge management and more business-oriented settings (Jennex, </w:t>
      </w:r>
      <w:r>
        <w:t>et.al.</w:t>
      </w:r>
      <w:r w:rsidRPr="00733EAE">
        <w:t>, 2009</w:t>
      </w:r>
      <w:r>
        <w:t>;</w:t>
      </w:r>
      <w:r w:rsidRPr="00733EAE">
        <w:t xml:space="preserve"> Roth </w:t>
      </w:r>
      <w:r>
        <w:t xml:space="preserve">et.al., 1994) with </w:t>
      </w:r>
      <w:r w:rsidRPr="00733EAE">
        <w:t>these studies reporting in one form or another, the positive impact of early- or first-initiative success on later-action success. Zimmerman (1989) reports that one of the most significant factors that differentiates between those who are successful in responding to their self-regulatory efforts and those who are not, is the effective utilization of self-incentives. We might imagine that this may be no-better illustrated than in the writing habits of PhD students who must depend on their own writing self-discipline because there is a much-reduced supervisory element at this level of study in comparison to lower degrees. Hence</w:t>
      </w:r>
      <w:r>
        <w:t>,</w:t>
      </w:r>
      <w:r w:rsidRPr="00733EAE">
        <w:t xml:space="preserve"> developing writing incentives as part of the study-research process becomes instrumental to a successful outcome, with the most accomplished doctoral students likely to have developed the expected high-level study strategies early on. Indeed, there is now evidence to report that the process of ‘blogging’ as a means to provide writing incentives to university students is reaping positive benefits not least as online, personal study journals </w:t>
      </w:r>
      <w:r w:rsidRPr="00733EAE">
        <w:lastRenderedPageBreak/>
        <w:t>are likely to encourage extra-individual participation and self-reflection, and subsequently increase writing fluency (Zhang, 2009).</w:t>
      </w:r>
    </w:p>
    <w:p w14:paraId="2597CCC0" w14:textId="77777777" w:rsidR="00E85DA3" w:rsidRPr="00E27461" w:rsidRDefault="00E85DA3" w:rsidP="00E85DA3">
      <w:pPr>
        <w:jc w:val="right"/>
      </w:pPr>
      <w:r w:rsidRPr="00E27461">
        <w:t> </w:t>
      </w:r>
      <w:r>
        <w:rPr>
          <w:noProof/>
        </w:rPr>
        <w:drawing>
          <wp:inline distT="0" distB="0" distL="0" distR="0" wp14:anchorId="7A9C0B78" wp14:editId="4F7101EA">
            <wp:extent cx="342900" cy="342900"/>
            <wp:effectExtent l="0" t="0" r="0" b="0"/>
            <wp:docPr id="89" name="Picture 89">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B96972C" w14:textId="77777777" w:rsidR="00E85DA3" w:rsidRPr="00E27461" w:rsidRDefault="00E85DA3" w:rsidP="00E85DA3">
      <w:pPr>
        <w:pStyle w:val="Heading4"/>
      </w:pPr>
      <w:r w:rsidRPr="00E27461">
        <w:t>Self-efficacy in social cognitive theory and in learning</w:t>
      </w:r>
    </w:p>
    <w:p w14:paraId="6B326061" w14:textId="77777777" w:rsidR="00E85DA3" w:rsidRPr="00E27461" w:rsidRDefault="00E85DA3" w:rsidP="00E85DA3">
      <w:r>
        <w:t>Base</w:t>
      </w:r>
      <w:r w:rsidRPr="00E27461">
        <w:t xml:space="preserve">d on much of his earlier work developing Social Cognitive Theory, Bandura turned his attention to the application of SCT to learning. The seminal work on self-efficacy (Bandura, 1997) has underpinned a substantial body of subsequent research in the areas of behavioural psychology and social learning theory, especially in relation to the roles that self-efficacy plays in shaping our thoughts and actions in learning environments. Self-efficacy is all about the beliefs we have and the judgements we make about our personal capabilities and these are the core factors of human agency, where the power to originate actions for given purposes is the key feature (ibid, p3). Our self-efficacy beliefs contribute to the ways in which self-regulatory mechanisms </w:t>
      </w:r>
      <w:r>
        <w:t>Control</w:t>
      </w:r>
      <w:r w:rsidRPr="00E27461">
        <w:t xml:space="preserve"> and influence our plans and actions, and hence, the outcomes that are the results of them. Bandura’s arguments and theses about how self-efficacy impacts on effort, motivation, goal-setting, task value, task interest and task enjoyment can be usefully distilled into 9 key points, additionally supported through the work of other res</w:t>
      </w:r>
      <w:r>
        <w:t xml:space="preserve">earchers as cited. All </w:t>
      </w:r>
      <w:r w:rsidRPr="00E27461">
        <w:t>points are highly pertinent in the domain of learning and teaching:</w:t>
      </w:r>
    </w:p>
    <w:p w14:paraId="06A84A93" w14:textId="77777777" w:rsidR="00E85DA3" w:rsidRPr="00E27461" w:rsidRDefault="00E85DA3" w:rsidP="00E85DA3">
      <w:pPr>
        <w:numPr>
          <w:ilvl w:val="0"/>
          <w:numId w:val="6"/>
        </w:numPr>
        <w:spacing w:before="0" w:after="0" w:line="276" w:lineRule="auto"/>
      </w:pPr>
      <w:r w:rsidRPr="00E27461">
        <w:t>Individuals with a strong self-efficacy belief will generally attribute task failures to a lack of effort whereas those with much lower levels of self-efficacy ascribe their lack of success to a lack of ability (Collins, 1982);</w:t>
      </w:r>
    </w:p>
    <w:p w14:paraId="01419B15" w14:textId="77777777" w:rsidR="00E85DA3" w:rsidRPr="00E27461" w:rsidRDefault="00E85DA3" w:rsidP="00E85DA3">
      <w:pPr>
        <w:numPr>
          <w:ilvl w:val="0"/>
          <w:numId w:val="6"/>
        </w:numPr>
        <w:spacing w:before="0" w:after="0" w:line="276" w:lineRule="auto"/>
      </w:pPr>
      <w:r w:rsidRPr="00E27461">
        <w:t>Changes in self-efficacy beliefs have a mediating effect on the ways in which individuals offer explanations related to their motivation and performance attainments (Schunk &amp; Gunn, 1986);</w:t>
      </w:r>
    </w:p>
    <w:p w14:paraId="4CE73883" w14:textId="77777777" w:rsidR="00E85DA3" w:rsidRPr="00E27461" w:rsidRDefault="00E85DA3" w:rsidP="00E85DA3">
      <w:pPr>
        <w:numPr>
          <w:ilvl w:val="0"/>
          <w:numId w:val="6"/>
        </w:numPr>
        <w:spacing w:before="0" w:after="0" w:line="276" w:lineRule="auto"/>
      </w:pPr>
      <w:r w:rsidRPr="00E27461">
        <w:t>Self-efficacy beliefs also mediate the ways in which social comparisons impact on performance attainments (Bandura &amp; Jourden, 1991);</w:t>
      </w:r>
    </w:p>
    <w:p w14:paraId="5D6FE928" w14:textId="77777777" w:rsidR="00E85DA3" w:rsidRPr="00E27461" w:rsidRDefault="00E85DA3" w:rsidP="00E85DA3">
      <w:pPr>
        <w:numPr>
          <w:ilvl w:val="0"/>
          <w:numId w:val="6"/>
        </w:numPr>
        <w:spacing w:before="0" w:after="0" w:line="276" w:lineRule="auto"/>
      </w:pPr>
      <w:r w:rsidRPr="00E27461">
        <w:t>Those who judge themselves to be more capable tend to set themselves higher goals and demonstrate greater commitment to remain focused on them (Locke &amp; Latham, 1990);</w:t>
      </w:r>
    </w:p>
    <w:p w14:paraId="29509A98" w14:textId="77777777" w:rsidR="00E85DA3" w:rsidRPr="00E27461" w:rsidRDefault="00E85DA3" w:rsidP="00E85DA3">
      <w:pPr>
        <w:numPr>
          <w:ilvl w:val="0"/>
          <w:numId w:val="6"/>
        </w:numPr>
        <w:spacing w:before="0" w:after="0" w:line="276" w:lineRule="auto"/>
      </w:pPr>
      <w:r w:rsidRPr="00E27461">
        <w:t>Self-doubters are easily deterred from persisting towards goals by difficulties, challenges and failures (Bandura, 1991);</w:t>
      </w:r>
    </w:p>
    <w:p w14:paraId="144784C0" w14:textId="77777777" w:rsidR="00E85DA3" w:rsidRPr="00E27461" w:rsidRDefault="00E85DA3" w:rsidP="00E85DA3">
      <w:pPr>
        <w:numPr>
          <w:ilvl w:val="0"/>
          <w:numId w:val="6"/>
        </w:numPr>
        <w:spacing w:before="0" w:after="0" w:line="276" w:lineRule="auto"/>
      </w:pPr>
      <w:r w:rsidRPr="00E27461">
        <w:t>Conversely (to 5), self-assurance breeds an intensification of effort in the face of adversity or failure and brings with this, greater persistence towards success (Bandura &amp; Cervone, 1986);</w:t>
      </w:r>
    </w:p>
    <w:p w14:paraId="16BC70D3" w14:textId="77777777" w:rsidR="00E85DA3" w:rsidRPr="00E27461" w:rsidRDefault="00E85DA3" w:rsidP="00E85DA3">
      <w:pPr>
        <w:numPr>
          <w:ilvl w:val="0"/>
          <w:numId w:val="6"/>
        </w:numPr>
        <w:spacing w:before="0" w:after="0" w:line="276" w:lineRule="auto"/>
      </w:pPr>
      <w:r w:rsidRPr="00E27461">
        <w:lastRenderedPageBreak/>
        <w:t>Self-efficacy makes a strong contribution towards the ways in which individuals ascribe </w:t>
      </w:r>
      <w:r w:rsidRPr="00E27461">
        <w:rPr>
          <w:i/>
          <w:iCs/>
        </w:rPr>
        <w:t>value</w:t>
      </w:r>
      <w:r w:rsidRPr="00E27461">
        <w:t> to the things they attempt (Bandura, 1991);</w:t>
      </w:r>
    </w:p>
    <w:p w14:paraId="56411589" w14:textId="77777777" w:rsidR="00E85DA3" w:rsidRPr="00E27461" w:rsidRDefault="00E85DA3" w:rsidP="00E85DA3">
      <w:pPr>
        <w:numPr>
          <w:ilvl w:val="0"/>
          <w:numId w:val="6"/>
        </w:numPr>
        <w:spacing w:before="0" w:after="0" w:line="276" w:lineRule="auto"/>
      </w:pPr>
      <w:r w:rsidRPr="00E27461">
        <w:t>Individuals who present high levels of self-efficacy beliefs are more prone to remain interested in tasks or activities, especially ones from which they gain satisfaction by completing them and which enable them to master challenges (Bandura &amp; Schunk, 1981);</w:t>
      </w:r>
    </w:p>
    <w:p w14:paraId="19E3FC2B" w14:textId="77777777" w:rsidR="00E85DA3" w:rsidRPr="00E27461" w:rsidRDefault="00E85DA3" w:rsidP="00E85DA3">
      <w:pPr>
        <w:numPr>
          <w:ilvl w:val="0"/>
          <w:numId w:val="6"/>
        </w:numPr>
        <w:spacing w:before="0" w:after="0" w:line="276" w:lineRule="auto"/>
      </w:pPr>
      <w:r w:rsidRPr="00E27461">
        <w:t>Deep immersion in, and enjoyment of pursuits and challenges tend to be best maintained when these tasks are aligned with one’s capability beliefs, especially when success contributes towards aspirations (Csikszentmihalyi, 1979, Malone, 1981);</w:t>
      </w:r>
    </w:p>
    <w:p w14:paraId="5A4DB777" w14:textId="77777777" w:rsidR="00E85DA3" w:rsidRDefault="00E85DA3" w:rsidP="00E85DA3">
      <w:r w:rsidRPr="00733EAE">
        <w:t>Thus, self-efficacy is broadly about judging one’s capabilities to get something done and is integrated into many of the self-regulatory mechanisms that enable and facilitate the processes we need to engage in to accomplish things. That is, it is a construct that has functional characteristics and is a conduit for competencies and skills that enable positive outcomes. A function is a determinable mapping from one variable to a related dependent one, hence it is reasonable to suppose that outcome is a dependent function of self-efficacy, and that (academic) self-efficacy belief can be a dependent function of aptitude (Schun</w:t>
      </w:r>
      <w:r>
        <w:t xml:space="preserve">k, 1989). A typical, science </w:t>
      </w:r>
      <w:r w:rsidRPr="00733EAE">
        <w:t xml:space="preserve">student might comment: </w:t>
      </w:r>
    </w:p>
    <w:p w14:paraId="728432C2" w14:textId="77777777" w:rsidR="00E85DA3" w:rsidRPr="00E27461" w:rsidRDefault="00E85DA3" w:rsidP="00E85DA3">
      <w:pPr>
        <w:spacing w:line="276" w:lineRule="auto"/>
        <w:ind w:left="360"/>
      </w:pPr>
      <w:r w:rsidRPr="00E27461">
        <w:t>“</w:t>
      </w:r>
      <w:r w:rsidRPr="002A4C8F">
        <w:rPr>
          <w:iCs/>
          <w:color w:val="4A66AC" w:themeColor="accent1"/>
        </w:rPr>
        <w:t>Once I’ve got started on this essay about the role of mitochondria in cell energy factories I’m confident that I can make a pretty good job of it and finish it in time for the deadline</w:t>
      </w:r>
      <w:r w:rsidRPr="00E27461">
        <w:rPr>
          <w:i/>
          <w:iCs/>
        </w:rPr>
        <w:t>”</w:t>
      </w:r>
    </w:p>
    <w:p w14:paraId="549C3735" w14:textId="77777777" w:rsidR="00E85DA3" w:rsidRPr="00E27461" w:rsidRDefault="00E85DA3" w:rsidP="00E85DA3">
      <w:r w:rsidRPr="00E27461">
        <w:t>This student is expressing a strong measure of self-efficacy belief in relation to this essay-writing task and we should notice that self-efficacy is domain (context) specific (e</w:t>
      </w:r>
      <w:r>
        <w:t>.</w:t>
      </w:r>
      <w:r w:rsidRPr="00E27461">
        <w:t>g</w:t>
      </w:r>
      <w:r>
        <w:t>.</w:t>
      </w:r>
      <w:r w:rsidRPr="00E27461">
        <w:t xml:space="preserve">: Wilson </w:t>
      </w:r>
      <w:r>
        <w:t>et.al.</w:t>
      </w:r>
      <w:r w:rsidRPr="00E27461">
        <w:t>, 2007</w:t>
      </w:r>
      <w:r>
        <w:t>;</w:t>
      </w:r>
      <w:r w:rsidRPr="00E27461">
        <w:t xml:space="preserve"> Jungert </w:t>
      </w:r>
      <w:r>
        <w:t>et al.</w:t>
      </w:r>
      <w:r w:rsidRPr="00E27461">
        <w:t>, 2014</w:t>
      </w:r>
      <w:r>
        <w:t>;</w:t>
      </w:r>
      <w:r w:rsidRPr="00E27461">
        <w:t xml:space="preserve"> Uitto, 2014). Task and domain specificity is considere</w:t>
      </w:r>
      <w:r>
        <w:t xml:space="preserve">d in more detail below. For the </w:t>
      </w:r>
      <w:r w:rsidRPr="00E27461">
        <w:t xml:space="preserve">science student, the challenges of the task have been considered and the evaluation integrated with perceived capabilities – in this case, capabilities about writing an academic essay </w:t>
      </w:r>
      <w:r>
        <w:t>base</w:t>
      </w:r>
      <w:r w:rsidRPr="00E27461">
        <w:t>d on scientific knowledge. Whereas outcome can be more obviously considered as a function of self-efficacy, conversely, self-efficacy b</w:t>
      </w:r>
      <w:r>
        <w:t xml:space="preserve">elief may also be a function of outcome </w:t>
      </w:r>
      <w:r>
        <w:rPr>
          <w:i/>
        </w:rPr>
        <w:t>expectations</w:t>
      </w:r>
      <w:r>
        <w:t xml:space="preserve"> because </w:t>
      </w:r>
      <w:r w:rsidRPr="00E27461">
        <w:t>the essay writing task has not yet commenced or at least certainly is not completed. The student is projecting a belief about how successful the outcome will be for some point in the future and so it is reasonable to suppose that this may have an impact on the ways in which the task is approached and accomplished. This is an important point, however the bidirectionality of the functional relationship between self-efficacy beliefs and outcome expectations is not altogether clear in Bandura’s writings. In an early paper</w:t>
      </w:r>
      <w:r>
        <w:t>,</w:t>
      </w:r>
      <w:r w:rsidRPr="00E27461">
        <w:t xml:space="preserve"> it is argued </w:t>
      </w:r>
      <w:r w:rsidRPr="00E27461">
        <w:lastRenderedPageBreak/>
        <w:t>that Social Cognitive Theory offers a distinction between efficacy expectations and outcome expectancy:</w:t>
      </w:r>
    </w:p>
    <w:p w14:paraId="07FEDA7A" w14:textId="77777777" w:rsidR="00E85DA3" w:rsidRPr="000B6FD4" w:rsidRDefault="00E85DA3" w:rsidP="00E85DA3">
      <w:pPr>
        <w:spacing w:line="276" w:lineRule="auto"/>
        <w:ind w:left="360"/>
      </w:pPr>
      <w:r w:rsidRPr="000B6FD4">
        <w:t>“An efficacy expectation is a judgement of one’s ability to execute a certain behaviour pattern, whereas an outcome expectation is a judgement of the likely consequences such behaviour will produce” (Bandura, 1978, p240).</w:t>
      </w:r>
    </w:p>
    <w:p w14:paraId="57103536" w14:textId="77777777" w:rsidR="00E85DA3" w:rsidRPr="00E27461" w:rsidRDefault="00E85DA3" w:rsidP="00E85DA3">
      <w:r w:rsidRPr="00E27461">
        <w:t>By including the phrase </w:t>
      </w:r>
      <w:r w:rsidRPr="00E27461">
        <w:rPr>
          <w:i/>
          <w:iCs/>
        </w:rPr>
        <w:t>‘likely</w:t>
      </w:r>
      <w:r>
        <w:rPr>
          <w:i/>
          <w:iCs/>
        </w:rPr>
        <w:t xml:space="preserve"> </w:t>
      </w:r>
      <w:r w:rsidRPr="00E27461">
        <w:rPr>
          <w:i/>
          <w:iCs/>
        </w:rPr>
        <w:t>consequences</w:t>
      </w:r>
      <w:r w:rsidRPr="00E27461">
        <w:t>‘</w:t>
      </w:r>
      <w:r>
        <w:t>,</w:t>
      </w:r>
      <w:r w:rsidRPr="00E27461">
        <w:t xml:space="preserve"> Bandura’s statement seems to be indicating that a self-efficacy belief precedes an outcome expectation and although these concepts seem quite similar they are not synonymous. For example, a student who presents a strong belief in her capacity to learn a foreign language (which is self-efficacy) may nevertheless doubt her ability to succeed (an outcome expectation) because it may be that her language class is frequently upset by disruptive peers (Schunk &amp; Pajares, 2001) and this conforms to the correct sequential process implied in the statement above. The key idea according to Bandura and others such as Schunk and Pajares – who broadly take a similar standpoint to Bandura although acknowledge that the relationships between self-efficacy beliefs and outcome expectancy is far from straightforward – is that beliefs about the potential outcomes of a behaviour only become significant </w:t>
      </w:r>
      <w:r w:rsidRPr="002A4C8F">
        <w:rPr>
          <w:bCs/>
          <w:i/>
          <w:iCs/>
        </w:rPr>
        <w:t>after</w:t>
      </w:r>
      <w:r w:rsidRPr="00E27461">
        <w:rPr>
          <w:i/>
          <w:iCs/>
        </w:rPr>
        <w:t> </w:t>
      </w:r>
      <w:r w:rsidRPr="00E27461">
        <w:t xml:space="preserve">the individual has formed a belief about their capability to execute the behaviour likely to be required to generate the outcomes (Shell </w:t>
      </w:r>
      <w:r>
        <w:t>et.al.</w:t>
      </w:r>
      <w:r w:rsidRPr="00E27461">
        <w:t>, 1989) and that this is suggested to be a unidirect</w:t>
      </w:r>
      <w:r>
        <w:t>ional process – that is, it can</w:t>
      </w:r>
      <w:r w:rsidRPr="00E27461">
        <w:t>not occur the other way around. This is important because it implies that self-efficacy beliefs </w:t>
      </w:r>
      <w:r w:rsidRPr="00E27461">
        <w:rPr>
          <w:i/>
          <w:iCs/>
        </w:rPr>
        <w:t>causally</w:t>
      </w:r>
      <w:r w:rsidRPr="00E27461">
        <w:t> influence outcome expectancy rather than proposes a bidirectional, perhaps</w:t>
      </w:r>
      <w:r>
        <w:t xml:space="preserve"> </w:t>
      </w:r>
      <w:r w:rsidRPr="00E27461">
        <w:t>more associative relationship between the constructs, or that there are circumstances when they may be mutually influential. Bandura provides a useful practical analogy to argue the point that self-efficacy beliefs more generally precede outcome expectations:</w:t>
      </w:r>
    </w:p>
    <w:p w14:paraId="23D64FFB" w14:textId="77777777" w:rsidR="00E85DA3" w:rsidRPr="000B6FD4" w:rsidRDefault="00E85DA3" w:rsidP="00E85DA3">
      <w:pPr>
        <w:spacing w:line="276" w:lineRule="auto"/>
        <w:ind w:left="360"/>
      </w:pPr>
      <w:r w:rsidRPr="000B6FD4">
        <w:t>"</w:t>
      </w:r>
      <w:r w:rsidRPr="000B6FD4">
        <w:rPr>
          <w:iCs/>
        </w:rPr>
        <w:t>People do not judge that they will drown if they jump into deep water and then infer that they must be poor swimmers. Rather, people who judge themselves to be poor swimmers will visualize themselves drowning if they jump into deep water</w:t>
      </w:r>
      <w:r w:rsidRPr="000B6FD4">
        <w:t>" (</w:t>
      </w:r>
      <w:r>
        <w:t xml:space="preserve">Bandura, </w:t>
      </w:r>
      <w:r w:rsidRPr="000B6FD4">
        <w:t>1997, p21).</w:t>
      </w:r>
    </w:p>
    <w:p w14:paraId="6FC71138" w14:textId="77777777" w:rsidR="00E85DA3" w:rsidRPr="00E27461" w:rsidRDefault="00E85DA3" w:rsidP="00E85DA3">
      <w:r w:rsidRPr="00E27461">
        <w:t xml:space="preserve">which is also demonstrated in a simple schematic </w:t>
      </w:r>
      <w:r>
        <w:t xml:space="preserve">(Figure 6) </w:t>
      </w:r>
      <w:r w:rsidRPr="00E27461">
        <w:t xml:space="preserve">presenting the conditional relationships between self-efficacy beliefs and outcome expectancies as Bandura </w:t>
      </w:r>
      <w:r>
        <w:t>sees it.</w:t>
      </w:r>
    </w:p>
    <w:p w14:paraId="42EC84A9" w14:textId="77777777" w:rsidR="00E85DA3" w:rsidRDefault="00E85DA3" w:rsidP="00E85DA3">
      <w:pPr>
        <w:keepNext/>
      </w:pPr>
      <w:r>
        <w:lastRenderedPageBreak/>
        <w:t xml:space="preserve"> </w:t>
      </w:r>
      <w:r>
        <w:rPr>
          <w:noProof/>
        </w:rPr>
        <w:drawing>
          <wp:inline distT="0" distB="0" distL="0" distR="0" wp14:anchorId="3D6349A5" wp14:editId="250D1E67">
            <wp:extent cx="5507990" cy="16192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erson_behaviour_outcomePRIN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07990" cy="1619250"/>
                    </a:xfrm>
                    <a:prstGeom prst="rect">
                      <a:avLst/>
                    </a:prstGeom>
                  </pic:spPr>
                </pic:pic>
              </a:graphicData>
            </a:graphic>
          </wp:inline>
        </w:drawing>
      </w:r>
    </w:p>
    <w:p w14:paraId="06AA0FDB" w14:textId="77777777" w:rsidR="00E85DA3" w:rsidRPr="00647589" w:rsidRDefault="00E85DA3" w:rsidP="00E85DA3">
      <w:pPr>
        <w:pStyle w:val="Subtitle"/>
        <w:spacing w:after="0"/>
        <w:rPr>
          <w:rFonts w:ascii="Century Gothic" w:hAnsi="Century Gothic"/>
        </w:rPr>
      </w:pPr>
      <w:bookmarkStart w:id="50" w:name="_Toc5110592"/>
      <w:r>
        <w:t xml:space="preserve">Figure </w:t>
      </w:r>
      <w:r w:rsidR="00EB36A2">
        <w:rPr>
          <w:noProof/>
        </w:rPr>
        <w:fldChar w:fldCharType="begin"/>
      </w:r>
      <w:r w:rsidR="00EB36A2">
        <w:rPr>
          <w:noProof/>
        </w:rPr>
        <w:instrText xml:space="preserve"> SEQ Figure \* ARABIC </w:instrText>
      </w:r>
      <w:r w:rsidR="00EB36A2">
        <w:rPr>
          <w:noProof/>
        </w:rPr>
        <w:fldChar w:fldCharType="separate"/>
      </w:r>
      <w:r>
        <w:rPr>
          <w:noProof/>
        </w:rPr>
        <w:t>6</w:t>
      </w:r>
      <w:r w:rsidR="00EB36A2">
        <w:rPr>
          <w:noProof/>
        </w:rPr>
        <w:fldChar w:fldCharType="end"/>
      </w:r>
      <w:r>
        <w:t>:</w:t>
      </w:r>
      <w:r>
        <w:tab/>
        <w:t>Conditional relationships between self-efficacy beliefs and outcome expectancies (Adapted from Bandura, 1997, p22)</w:t>
      </w:r>
      <w:r>
        <w:rPr>
          <w:rFonts w:ascii="Century Gothic" w:hAnsi="Century Gothic"/>
        </w:rPr>
        <w:t>.</w:t>
      </w:r>
      <w:bookmarkEnd w:id="50"/>
    </w:p>
    <w:p w14:paraId="452EEA79" w14:textId="77777777" w:rsidR="00E85DA3" w:rsidRPr="00E27461" w:rsidRDefault="00E85DA3" w:rsidP="00E85DA3">
      <w:pPr>
        <w:pStyle w:val="Subtitle"/>
      </w:pPr>
    </w:p>
    <w:p w14:paraId="33E5FA5A" w14:textId="77777777" w:rsidR="00E85DA3" w:rsidRPr="00E27461" w:rsidRDefault="00E85DA3" w:rsidP="00E85DA3">
      <w:r w:rsidRPr="00E27461">
        <w:t>However, a wider review of literature shows that the eviden</w:t>
      </w:r>
      <w:r>
        <w:t>ce is conflicting from the start,</w:t>
      </w:r>
      <w:r w:rsidRPr="00E27461">
        <w:t xml:space="preserve"> because definitions of construct parameters are not universally agreed. In trying to establish exactly what is meant by an individual’s self-efficacy beliefs, understanding is clouded because the key parameter of ‘capability’, widely used in research definitions, must be relative to the domain of interest but is also necessarily subjective, </w:t>
      </w:r>
      <w:r>
        <w:t>base</w:t>
      </w:r>
      <w:r w:rsidRPr="00E27461">
        <w:t>d on the individual’s perception of their capability in that context. Thus, even in an experiment with a clearly defined outcome that seeks to find out more about participants’ context-</w:t>
      </w:r>
      <w:r>
        <w:t>base</w:t>
      </w:r>
      <w:r w:rsidRPr="00E27461">
        <w:t xml:space="preserve">d self-efficacy beliefs and their task outcome expectancy, the variability between participating individuals’ perceptions of their capabilities, even in the same context, would be very difficult to </w:t>
      </w:r>
      <w:r>
        <w:t>control</w:t>
      </w:r>
      <w:r w:rsidRPr="00E27461">
        <w:t xml:space="preserve"> or objectively measure because these are ungradable, personal attributes formed through the incorporation of a diversity of individualized factors ranging from social, peer-group and family influences (Juang &amp; Sil</w:t>
      </w:r>
      <w:r>
        <w:t>b</w:t>
      </w:r>
      <w:r w:rsidRPr="00E27461">
        <w:t>ereisen, 2002) to academic feedback reinforcement which can be both positive and negative (Wilson &amp; Lizzio, 2008).</w:t>
      </w:r>
    </w:p>
    <w:p w14:paraId="18C212BC" w14:textId="77777777" w:rsidR="00E85DA3" w:rsidRDefault="00E85DA3" w:rsidP="00E85DA3">
      <w:r w:rsidRPr="005E420F">
        <w:rPr>
          <w:highlight w:val="yellow"/>
        </w:rPr>
        <w:t>[paragraph deleted]</w:t>
      </w:r>
    </w:p>
    <w:p w14:paraId="68556713" w14:textId="77777777" w:rsidR="00E85DA3" w:rsidRDefault="00E85DA3" w:rsidP="00E85DA3">
      <w:r w:rsidRPr="005E420F">
        <w:rPr>
          <w:highlight w:val="yellow"/>
        </w:rPr>
        <w:t>[paragraph deleted]</w:t>
      </w:r>
      <w:r w:rsidRPr="00FA36E1">
        <w:t xml:space="preserve"> </w:t>
      </w:r>
    </w:p>
    <w:p w14:paraId="2F602742" w14:textId="77777777" w:rsidR="00E85DA3" w:rsidRPr="00E27461" w:rsidRDefault="00E85DA3" w:rsidP="00E85DA3">
      <w:r w:rsidRPr="005E420F">
        <w:rPr>
          <w:highlight w:val="yellow"/>
        </w:rPr>
        <w:t>[paragraph deleted]</w:t>
      </w:r>
    </w:p>
    <w:p w14:paraId="16CEE346" w14:textId="77777777" w:rsidR="00E85DA3" w:rsidRDefault="00E85DA3" w:rsidP="00E85DA3"/>
    <w:p w14:paraId="19F1B52C" w14:textId="77777777" w:rsidR="00E85DA3" w:rsidRPr="00E27461" w:rsidRDefault="00E85DA3" w:rsidP="00E85DA3">
      <w:r>
        <w:t xml:space="preserve">There is additional </w:t>
      </w:r>
      <w:r w:rsidRPr="00E27461">
        <w:t xml:space="preserve">evidence from several studies which appear to expose a deeper flaw in Bandura’s key argument, concisely summarized by Williams (2010), who seemed unsettled by </w:t>
      </w:r>
      <w:r>
        <w:t xml:space="preserve">studies’ </w:t>
      </w:r>
      <w:r w:rsidRPr="00E27461">
        <w:t xml:space="preserve">blind adoption of theory as fact rather than being guided by the spirit of scientific research </w:t>
      </w:r>
      <w:r>
        <w:t>base</w:t>
      </w:r>
      <w:r w:rsidRPr="00E27461">
        <w:t>d on </w:t>
      </w:r>
      <w:r w:rsidRPr="00E27461">
        <w:rPr>
          <w:i/>
          <w:iCs/>
        </w:rPr>
        <w:t>nullius in verba</w:t>
      </w:r>
      <w:r w:rsidRPr="00E27461">
        <w:t xml:space="preserve">. In his paper (ibid), a case was built through </w:t>
      </w:r>
      <w:r w:rsidRPr="00E27461">
        <w:lastRenderedPageBreak/>
        <w:t>the examination and citation of several examples of research which countered Bandura’s ‘fact’ that self-efficacy beliefs causally influence outcome expectancies in that direction only. Williams summarizes an argument about the causality of self-efficacy beliefs on behaviour that has remained unresolved for three decades, particularly through use of extensive research by Kirsch amongst notable others, which explored the impacts that incentivizing outcome expectancy has on perceptions of capability, that is, self-efficacy beliefs. Williams re-ignited the debate on whether or not self-efficacy beliefs can be attributed as a cause for behaviour without being influenced by expectations of possible outcomes that will result from the behaviour, or even that the complete process can just as likely occur the other way around.</w:t>
      </w:r>
    </w:p>
    <w:p w14:paraId="68C00A0F" w14:textId="77777777" w:rsidR="00E85DA3" w:rsidRPr="00E27461" w:rsidRDefault="00E85DA3" w:rsidP="00E85DA3">
      <w:r w:rsidRPr="005E420F">
        <w:rPr>
          <w:highlight w:val="yellow"/>
        </w:rPr>
        <w:t>[paragraph deleted]</w:t>
      </w:r>
    </w:p>
    <w:p w14:paraId="2A4EE0AE" w14:textId="77777777" w:rsidR="00E85DA3" w:rsidRPr="00E27461" w:rsidRDefault="00E85DA3" w:rsidP="00E85DA3">
      <w:r w:rsidRPr="005E420F">
        <w:rPr>
          <w:highlight w:val="yellow"/>
        </w:rPr>
        <w:t>[paragraph deleted]</w:t>
      </w:r>
    </w:p>
    <w:p w14:paraId="2F0E3706" w14:textId="77777777" w:rsidR="00E85DA3" w:rsidRDefault="00E85DA3" w:rsidP="00E85DA3">
      <w:r w:rsidRPr="00252CB2">
        <w:t>We are therefore left with two uncertainties when seeking to use the principles of self-efficacy beliefs to explain individuals’ behaviour: the first is that operational definitions of attributes and characteristics of self-efficacy are difficult to firmly establish, particularly the notion of ‘capability’; and secondly</w:t>
      </w:r>
      <w:r>
        <w:t>,</w:t>
      </w:r>
      <w:r w:rsidRPr="00252CB2">
        <w:t xml:space="preserve"> that Bandura’s underlying theory appears not quite as concrete as many researchers may have assumed. This is despite Bandura’s numerous papers persistently refuting challenges (eg: Bandura, 1983, 1984, 1995, 2007). So it seems clear that care must be exercised in using the theory as the backbone of a study if the outcomes of the research are to be meaningfully interpreted in relation to their theoretical basis. In particular, there seems some inconsistency about the operational validity of the self-efficacy&lt;-&gt;outcome expectancy relationship in some circumstances, notably ones that may involve attributing the functional relationships between the two constructs into phobic behaviour situations where self-efficacy measures of (cap)ability are obfuscated by the related but distinct construct of willingness (Cahill </w:t>
      </w:r>
      <w:r>
        <w:t>et.al.</w:t>
      </w:r>
      <w:r w:rsidRPr="00252CB2">
        <w:t>, 2006). Given elements of phobic behaviour observed and researched in the domain of education and learning (e</w:t>
      </w:r>
      <w:r>
        <w:t>.</w:t>
      </w:r>
      <w:r w:rsidRPr="00252CB2">
        <w:t>g</w:t>
      </w:r>
      <w:r>
        <w:t>.</w:t>
      </w:r>
      <w:r w:rsidRPr="00252CB2">
        <w:t xml:space="preserve">: school phobias; for some useful summaries see: Goldstein </w:t>
      </w:r>
      <w:r>
        <w:t>et.al.</w:t>
      </w:r>
      <w:r w:rsidRPr="00252CB2">
        <w:t>, 2003</w:t>
      </w:r>
      <w:r>
        <w:t>;</w:t>
      </w:r>
      <w:r w:rsidRPr="00252CB2">
        <w:t xml:space="preserve"> King </w:t>
      </w:r>
      <w:r>
        <w:t>et.al.</w:t>
      </w:r>
      <w:r w:rsidRPr="00252CB2">
        <w:t>, 2001</w:t>
      </w:r>
      <w:r>
        <w:t>;</w:t>
      </w:r>
      <w:r w:rsidRPr="00252CB2">
        <w:t xml:space="preserve"> Kearney </w:t>
      </w:r>
      <w:r>
        <w:t>et.al.</w:t>
      </w:r>
      <w:r w:rsidRPr="00252CB2">
        <w:t>, 2004), consideration of this facet of self-efficacy belief theory to learning</w:t>
      </w:r>
      <w:r>
        <w:t xml:space="preserve"> </w:t>
      </w:r>
      <w:r w:rsidRPr="00252CB2">
        <w:t xml:space="preserve">contexts should not be neglected. </w:t>
      </w:r>
    </w:p>
    <w:p w14:paraId="4F61A36A" w14:textId="77777777" w:rsidR="00E85DA3" w:rsidRDefault="00E85DA3" w:rsidP="00E85DA3">
      <w:r w:rsidRPr="00E27461">
        <w:t>In summary, it is useful to compare the schematic </w:t>
      </w:r>
      <w:r>
        <w:t xml:space="preserve">above (Fig. 5) </w:t>
      </w:r>
      <w:r w:rsidRPr="00E27461">
        <w:t>which illustrates the unidirectional relationship from self-efficacy t</w:t>
      </w:r>
      <w:r>
        <w:t xml:space="preserve">o outcome expectancies with </w:t>
      </w:r>
      <w:r w:rsidRPr="00E27461">
        <w:t xml:space="preserve">the schematic </w:t>
      </w:r>
      <w:r>
        <w:t xml:space="preserve">here (Fig. 7) modified for this research, based on a prior adaptation of Bandura’s writings in </w:t>
      </w:r>
      <w:r>
        <w:lastRenderedPageBreak/>
        <w:t>the same volume (op cit), which apparently suggests that a reversed causality direction can occur.</w:t>
      </w:r>
    </w:p>
    <w:p w14:paraId="6FC70939" w14:textId="77777777" w:rsidR="00E85DA3" w:rsidRPr="00E27461" w:rsidRDefault="00E85DA3" w:rsidP="00E85DA3">
      <w:r>
        <w:rPr>
          <w:noProof/>
        </w:rPr>
        <mc:AlternateContent>
          <mc:Choice Requires="wps">
            <w:drawing>
              <wp:anchor distT="0" distB="0" distL="114300" distR="114300" simplePos="0" relativeHeight="251999232" behindDoc="0" locked="0" layoutInCell="1" allowOverlap="1" wp14:anchorId="035418A2" wp14:editId="4C41AFB4">
                <wp:simplePos x="0" y="0"/>
                <wp:positionH relativeFrom="column">
                  <wp:posOffset>73025</wp:posOffset>
                </wp:positionH>
                <wp:positionV relativeFrom="paragraph">
                  <wp:posOffset>3544570</wp:posOffset>
                </wp:positionV>
                <wp:extent cx="5507990" cy="635"/>
                <wp:effectExtent l="0" t="0" r="0" b="0"/>
                <wp:wrapTopAndBottom/>
                <wp:docPr id="49" name="Text Box 49"/>
                <wp:cNvGraphicFramePr/>
                <a:graphic xmlns:a="http://schemas.openxmlformats.org/drawingml/2006/main">
                  <a:graphicData uri="http://schemas.microsoft.com/office/word/2010/wordprocessingShape">
                    <wps:wsp>
                      <wps:cNvSpPr txBox="1"/>
                      <wps:spPr>
                        <a:xfrm>
                          <a:off x="0" y="0"/>
                          <a:ext cx="5507990" cy="635"/>
                        </a:xfrm>
                        <a:prstGeom prst="rect">
                          <a:avLst/>
                        </a:prstGeom>
                        <a:solidFill>
                          <a:prstClr val="white"/>
                        </a:solidFill>
                        <a:ln>
                          <a:noFill/>
                        </a:ln>
                      </wps:spPr>
                      <wps:txbx>
                        <w:txbxContent>
                          <w:p w14:paraId="42D9B108" w14:textId="77777777" w:rsidR="00EB36A2" w:rsidRPr="00B63616" w:rsidRDefault="00EB36A2" w:rsidP="00E85DA3">
                            <w:pPr>
                              <w:pStyle w:val="Subtitle"/>
                              <w:rPr>
                                <w:rFonts w:ascii="Muli" w:hAnsi="Muli"/>
                                <w:noProof/>
                                <w:sz w:val="20"/>
                              </w:rPr>
                            </w:pPr>
                            <w:bookmarkStart w:id="51" w:name="_Toc51105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r>
                              <w:t>:</w:t>
                            </w:r>
                            <w:r>
                              <w:tab/>
                              <w:t>Illustrating a contradictory, uni-directional relationship from outcome expectancies to behaviour (adapted from Williams, 2010, p420).</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5418A2" id="Text Box 49" o:spid="_x0000_s1030" type="#_x0000_t202" style="position:absolute;margin-left:5.75pt;margin-top:279.1pt;width:433.7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" stroked="f">
                <v:textbox style="mso-fit-shape-to-text:t" inset="0,0,0,0">
                  <w:txbxContent>
                    <w:p w14:paraId="42D9B108" w14:textId="77777777" w:rsidR="00EB36A2" w:rsidRPr="00B63616" w:rsidRDefault="00EB36A2" w:rsidP="00E85DA3">
                      <w:pPr>
                        <w:pStyle w:val="Subtitle"/>
                        <w:rPr>
                          <w:rFonts w:ascii="Muli" w:hAnsi="Muli"/>
                          <w:noProof/>
                          <w:sz w:val="20"/>
                        </w:rPr>
                      </w:pPr>
                      <w:bookmarkStart w:id="52" w:name="_Toc51105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r>
                        <w:t>:</w:t>
                      </w:r>
                      <w:r>
                        <w:tab/>
                        <w:t>Illustrating a contradictory, uni-directional relationship from outcome expectancies to behaviour (adapted from Williams, 2010, p420).</w:t>
                      </w:r>
                      <w:bookmarkEnd w:id="52"/>
                    </w:p>
                  </w:txbxContent>
                </v:textbox>
                <w10:wrap type="topAndBottom"/>
              </v:shape>
            </w:pict>
          </mc:Fallback>
        </mc:AlternateContent>
      </w:r>
      <w:r>
        <w:rPr>
          <w:noProof/>
        </w:rPr>
        <w:drawing>
          <wp:anchor distT="0" distB="0" distL="114300" distR="114300" simplePos="0" relativeHeight="251996160" behindDoc="0" locked="0" layoutInCell="1" allowOverlap="1" wp14:anchorId="0EFE76B8" wp14:editId="531D31A8">
            <wp:simplePos x="0" y="0"/>
            <wp:positionH relativeFrom="margin">
              <wp:align>right</wp:align>
            </wp:positionH>
            <wp:positionV relativeFrom="paragraph">
              <wp:posOffset>111263</wp:posOffset>
            </wp:positionV>
            <wp:extent cx="5507990" cy="3376295"/>
            <wp:effectExtent l="0" t="0" r="0" b="0"/>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outcomeexp_SE_PRINT.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07990" cy="3376295"/>
                    </a:xfrm>
                    <a:prstGeom prst="rect">
                      <a:avLst/>
                    </a:prstGeom>
                  </pic:spPr>
                </pic:pic>
              </a:graphicData>
            </a:graphic>
          </wp:anchor>
        </w:drawing>
      </w:r>
    </w:p>
    <w:p w14:paraId="41B9C93E" w14:textId="77777777" w:rsidR="00E85DA3" w:rsidRPr="00E27461" w:rsidRDefault="00E85DA3" w:rsidP="00E85DA3">
      <w:pPr>
        <w:jc w:val="right"/>
      </w:pPr>
      <w:r w:rsidRPr="00E27461">
        <w:t> </w:t>
      </w:r>
      <w:bookmarkStart w:id="53" w:name="sctDIMS"/>
      <w:bookmarkEnd w:id="53"/>
      <w:r>
        <w:rPr>
          <w:noProof/>
        </w:rPr>
        <w:drawing>
          <wp:inline distT="0" distB="0" distL="0" distR="0" wp14:anchorId="2206D871" wp14:editId="7BAA3BCB">
            <wp:extent cx="342900" cy="342900"/>
            <wp:effectExtent l="0" t="0" r="0" b="0"/>
            <wp:docPr id="97" name="Picture 97">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F6A1AFB" w14:textId="77777777" w:rsidR="00E85DA3" w:rsidRDefault="00E85DA3" w:rsidP="00E85DA3">
      <w:pPr>
        <w:pStyle w:val="Heading4"/>
      </w:pPr>
      <w:r w:rsidRPr="00E27461">
        <w:t>Dimensions of self-efficacy - level/magnitude, strength, generality</w:t>
      </w:r>
    </w:p>
    <w:p w14:paraId="7499BF49" w14:textId="77777777" w:rsidR="00E85DA3" w:rsidRPr="00E27461" w:rsidRDefault="00E85DA3" w:rsidP="00E85DA3">
      <w:r w:rsidRPr="00E27461">
        <w:t>Efficacy beliefs in the functional relationship that link self-efficacy through behaviour to outcome expectations (and sometimes reciprocally as we have discussed above) have been shown through a wide body of literature supporting Bandura’s central tenets to be componential and we can think of the </w:t>
      </w:r>
      <w:r w:rsidRPr="00E27461">
        <w:rPr>
          <w:i/>
          <w:iCs/>
        </w:rPr>
        <w:t>level</w:t>
      </w:r>
      <w:r w:rsidRPr="00E27461">
        <w:t> or </w:t>
      </w:r>
      <w:r w:rsidRPr="00E27461">
        <w:rPr>
          <w:i/>
          <w:iCs/>
        </w:rPr>
        <w:t>magnitude</w:t>
      </w:r>
      <w:r w:rsidRPr="00E27461">
        <w:t> of self-efficacy expectations and the </w:t>
      </w:r>
      <w:r w:rsidRPr="00E27461">
        <w:rPr>
          <w:i/>
          <w:iCs/>
        </w:rPr>
        <w:t>strength</w:t>
      </w:r>
      <w:r w:rsidRPr="00E27461">
        <w:t> of self-efficacy expectations as the two primary dimensions. (Stajkovic, 1998). </w:t>
      </w:r>
      <w:r w:rsidRPr="00E27461">
        <w:rPr>
          <w:i/>
          <w:iCs/>
        </w:rPr>
        <w:t>Magnitude</w:t>
      </w:r>
      <w:r w:rsidRPr="00E27461">
        <w:t> is about task difficulty and </w:t>
      </w:r>
      <w:r w:rsidRPr="00E27461">
        <w:rPr>
          <w:i/>
          <w:iCs/>
        </w:rPr>
        <w:t>strength</w:t>
      </w:r>
      <w:r w:rsidRPr="00E27461">
        <w:t> is the judgment about the magnitude: a </w:t>
      </w:r>
      <w:r w:rsidRPr="00E27461">
        <w:rPr>
          <w:i/>
          <w:iCs/>
        </w:rPr>
        <w:t>strong</w:t>
      </w:r>
      <w:r w:rsidRPr="00E27461">
        <w:t> self-efficacy expectation will present perseverance in the face of adversity whilst the converse, </w:t>
      </w:r>
      <w:r w:rsidRPr="00E27461">
        <w:rPr>
          <w:i/>
          <w:iCs/>
        </w:rPr>
        <w:t>weak</w:t>
      </w:r>
      <w:r w:rsidRPr="00E27461">
        <w:t> expectation is one that is easily questioned and especially doubted in the face of challenges that are thought of as difficult, (a sense established above in points 5 and 6). Bandura referred</w:t>
      </w:r>
      <w:r>
        <w:t xml:space="preserve"> </w:t>
      </w:r>
      <w:r w:rsidRPr="00E27461">
        <w:t>to </w:t>
      </w:r>
      <w:r w:rsidRPr="00E27461">
        <w:rPr>
          <w:i/>
          <w:iCs/>
        </w:rPr>
        <w:t>magnitude</w:t>
      </w:r>
      <w:r w:rsidRPr="00E27461">
        <w:t> and </w:t>
      </w:r>
      <w:r w:rsidRPr="00E27461">
        <w:rPr>
          <w:i/>
          <w:iCs/>
        </w:rPr>
        <w:t>level</w:t>
      </w:r>
      <w:r w:rsidRPr="00E27461">
        <w:t> synonymously and either term is widely found in the literature.</w:t>
      </w:r>
    </w:p>
    <w:p w14:paraId="494C44E3" w14:textId="77777777" w:rsidR="00E85DA3" w:rsidRPr="00E27461" w:rsidRDefault="00E85DA3" w:rsidP="00E85DA3">
      <w:pPr>
        <w:numPr>
          <w:ilvl w:val="0"/>
          <w:numId w:val="7"/>
        </w:numPr>
        <w:spacing w:before="0" w:after="0" w:line="276" w:lineRule="auto"/>
      </w:pPr>
      <w:r w:rsidRPr="00E27461">
        <w:rPr>
          <w:i/>
          <w:iCs/>
        </w:rPr>
        <w:lastRenderedPageBreak/>
        <w:t>MAGNITUDE</w:t>
      </w:r>
      <w:r>
        <w:t xml:space="preserve">:  </w:t>
      </w:r>
      <w:r w:rsidRPr="00E27461">
        <w:t>whether you believ</w:t>
      </w:r>
      <w:r>
        <w:t>e that you are capable or not …</w:t>
      </w:r>
    </w:p>
    <w:p w14:paraId="0DFB8B90" w14:textId="77777777" w:rsidR="00E85DA3" w:rsidRPr="00E27461" w:rsidRDefault="00E85DA3" w:rsidP="00E85DA3">
      <w:pPr>
        <w:numPr>
          <w:ilvl w:val="0"/>
          <w:numId w:val="7"/>
        </w:numPr>
        <w:spacing w:line="276" w:lineRule="auto"/>
      </w:pPr>
      <w:r w:rsidRPr="00E27461">
        <w:rPr>
          <w:i/>
          <w:iCs/>
        </w:rPr>
        <w:t>STRENGTH</w:t>
      </w:r>
      <w:r>
        <w:t xml:space="preserve">:  </w:t>
      </w:r>
      <w:r w:rsidRPr="00E27461">
        <w:t>ho</w:t>
      </w:r>
      <w:r>
        <w:t>w certain (confident) you are …</w:t>
      </w:r>
    </w:p>
    <w:p w14:paraId="0625D7A7" w14:textId="77777777" w:rsidR="00E85DA3" w:rsidRDefault="00E85DA3" w:rsidP="00E85DA3">
      <w:pPr>
        <w:keepNext/>
      </w:pPr>
      <w:r>
        <w:rPr>
          <w:noProof/>
        </w:rPr>
        <w:drawing>
          <wp:inline distT="0" distB="0" distL="0" distR="0" wp14:anchorId="4CC4C54B" wp14:editId="33D1B37A">
            <wp:extent cx="5507990" cy="551116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trength_mag_selfefficacyPRINT.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07990" cy="5511165"/>
                    </a:xfrm>
                    <a:prstGeom prst="rect">
                      <a:avLst/>
                    </a:prstGeom>
                  </pic:spPr>
                </pic:pic>
              </a:graphicData>
            </a:graphic>
          </wp:inline>
        </w:drawing>
      </w:r>
    </w:p>
    <w:p w14:paraId="74CEC7F4" w14:textId="77777777" w:rsidR="00E85DA3" w:rsidRDefault="00E85DA3" w:rsidP="00E85DA3">
      <w:pPr>
        <w:pStyle w:val="Subtitle"/>
      </w:pPr>
      <w:bookmarkStart w:id="54" w:name="_Toc5110594"/>
      <w:r>
        <w:t xml:space="preserve">Figure </w:t>
      </w:r>
      <w:r w:rsidR="00EB36A2">
        <w:rPr>
          <w:noProof/>
        </w:rPr>
        <w:fldChar w:fldCharType="begin"/>
      </w:r>
      <w:r w:rsidR="00EB36A2">
        <w:rPr>
          <w:noProof/>
        </w:rPr>
        <w:instrText xml:space="preserve"> SEQ Figure \* ARABIC </w:instrText>
      </w:r>
      <w:r w:rsidR="00EB36A2">
        <w:rPr>
          <w:noProof/>
        </w:rPr>
        <w:fldChar w:fldCharType="separate"/>
      </w:r>
      <w:r>
        <w:rPr>
          <w:noProof/>
        </w:rPr>
        <w:t>8</w:t>
      </w:r>
      <w:r w:rsidR="00EB36A2">
        <w:rPr>
          <w:noProof/>
        </w:rPr>
        <w:fldChar w:fldCharType="end"/>
      </w:r>
      <w:r>
        <w:t>:</w:t>
      </w:r>
      <w:r>
        <w:tab/>
        <w:t>Illustrating magnitude and strength of self-efficacy.</w:t>
      </w:r>
      <w:bookmarkEnd w:id="54"/>
    </w:p>
    <w:p w14:paraId="3BD9D4E0" w14:textId="77777777" w:rsidR="00E85DA3" w:rsidRPr="00E27461" w:rsidRDefault="00E85DA3" w:rsidP="00E85DA3">
      <w:r w:rsidRPr="00E27461">
        <w:t xml:space="preserve">The essay-writing example used earlier demonstrates an instance of the capacity to self-influence, and in learning challenges the ways in which an individual reacts to the challenges of an academic task is suggested to be a function of the self-efficacy beliefs that regulate motivation. It also provides an example of academic goal-setting – in this case, meeting the deadline – to which motivation, as another significant self-regulator mediated by self-efficacy, is a strong impacting factor, and to which significant associations between academic goal-setting and academic performance have been demonstrated (Travers </w:t>
      </w:r>
      <w:r>
        <w:t>et.al.</w:t>
      </w:r>
      <w:r w:rsidRPr="00E27461">
        <w:t>, 2013</w:t>
      </w:r>
      <w:r>
        <w:t>;</w:t>
      </w:r>
      <w:r w:rsidRPr="00E27461">
        <w:t xml:space="preserve"> Morisano &amp; Locke, 201</w:t>
      </w:r>
      <w:r>
        <w:t>3</w:t>
      </w:r>
      <w:r w:rsidRPr="00E27461">
        <w:t>). However, expanding on this is for a later discussion</w:t>
      </w:r>
      <w:r>
        <w:t>,</w:t>
      </w:r>
      <w:r w:rsidRPr="00E27461">
        <w:t xml:space="preserve"> al</w:t>
      </w:r>
      <w:r>
        <w:t xml:space="preserve">though Figure 8 attempts </w:t>
      </w:r>
      <w:r w:rsidRPr="00E27461">
        <w:t xml:space="preserve">to illustrate how the dimensions of </w:t>
      </w:r>
      <w:r w:rsidRPr="00E27461">
        <w:lastRenderedPageBreak/>
        <w:t>magnitude and strength might be working in relation to the example-task of writing an academic essay. Each quadrant provides a suggestion about how a student might be thinking when approaching</w:t>
      </w:r>
      <w:r>
        <w:t xml:space="preserve"> this essay-writing task and is</w:t>
      </w:r>
      <w:r w:rsidRPr="00E27461">
        <w:t xml:space="preserve"> related in terms of their levels of perceived capability (magnitude) and confidence (strength) as dimensions of their academic self-efficacy beliefs.</w:t>
      </w:r>
    </w:p>
    <w:p w14:paraId="2EC86B52" w14:textId="77777777" w:rsidR="00E85DA3" w:rsidRPr="00E27461" w:rsidRDefault="00E85DA3" w:rsidP="00E85DA3">
      <w:r w:rsidRPr="00E27461">
        <w:t>In his original paper (1977) Bandura set out the scope and self-efficacy dimensions of magnitude and strength, and also the third dimension, ‘</w:t>
      </w:r>
      <w:r>
        <w:rPr>
          <w:i/>
          <w:iCs/>
        </w:rPr>
        <w:t xml:space="preserve">generality’, </w:t>
      </w:r>
      <w:r>
        <w:t>which </w:t>
      </w:r>
      <w:r w:rsidRPr="00E27461">
        <w:t>relates to how self-efficacy beliefs are contextually specific or more widely attributable. The paragraph in this paper which provides a broad overview is presented </w:t>
      </w:r>
      <w:r w:rsidRPr="00E27461">
        <w:rPr>
          <w:i/>
          <w:iCs/>
        </w:rPr>
        <w:t>verbatim</w:t>
      </w:r>
      <w:r w:rsidRPr="00E27461">
        <w:t> (below) because it is considered useful to observe how confounding this earliest exposition is, and hence to reflect on how Bandura’s original thesis may have confused subsequent researchers due to the interchangeability of terms, words and phrases that later had to be unpicked and more precisely pinned down:</w:t>
      </w:r>
    </w:p>
    <w:p w14:paraId="59C9E960" w14:textId="77777777" w:rsidR="00E85DA3" w:rsidRPr="00E27461" w:rsidRDefault="00E85DA3" w:rsidP="00E85DA3">
      <w:pPr>
        <w:spacing w:line="276" w:lineRule="auto"/>
        <w:ind w:left="720"/>
      </w:pPr>
      <w:r>
        <w:rPr>
          <w:i/>
          <w:iCs/>
        </w:rPr>
        <w:t>“</w:t>
      </w:r>
      <w:r w:rsidRPr="00E27461">
        <w:rPr>
          <w:i/>
          <w:iCs/>
        </w:rPr>
        <w:t>Efficacy expectations vary on several dimensions that have important performance implications. They differ in magnitude. Thus when tasks are ordered in level of difficulty, the efficacy expectations of different individuals may be limited to the simpler tasks, extend to moderately difficult ones, or include even the most taxing performances. Efficacy expectations also differ in generality. Some experiences create circumscribed mastery expectations. Others instil a more generalized sense of efficacy that extends well beyond the specific treatment situation. In addition, expectancies vary in strength. Weak expectations are easily extinguishable by disconfirming experiences, whereas individuals who possess strong expectations of mastery will persevere in their coping efforts desp</w:t>
      </w:r>
      <w:r>
        <w:rPr>
          <w:i/>
          <w:iCs/>
        </w:rPr>
        <w:t>ite disconfirming experiences.”</w:t>
      </w:r>
      <w:r>
        <w:t xml:space="preserve"> (</w:t>
      </w:r>
      <w:r w:rsidRPr="00E27461">
        <w:t>Bandura, 1977, p194</w:t>
      </w:r>
      <w:r>
        <w:t>).</w:t>
      </w:r>
    </w:p>
    <w:p w14:paraId="320AF7BE" w14:textId="77777777" w:rsidR="00E85DA3" w:rsidRDefault="00E85DA3" w:rsidP="00E85DA3">
      <w:r w:rsidRPr="00E27461">
        <w:t>As an aside to trying to gain a clearer understanding of the message about </w:t>
      </w:r>
      <w:r w:rsidRPr="00E27461">
        <w:rPr>
          <w:i/>
          <w:iCs/>
        </w:rPr>
        <w:t>level, strength</w:t>
      </w:r>
      <w:r w:rsidRPr="00E27461">
        <w:t> and </w:t>
      </w:r>
      <w:r w:rsidRPr="00E27461">
        <w:rPr>
          <w:i/>
          <w:iCs/>
        </w:rPr>
        <w:t>generality</w:t>
      </w:r>
      <w:r w:rsidRPr="00E27461">
        <w:t>, it is of note that in this earliest of his writings on his theme, Bandura somewhat offhandedly speaks of ‘expectations’ which, in the light of the points made earlier, would be discomfiting were it not for later, clearer theses which relate the term to </w:t>
      </w:r>
      <w:r w:rsidRPr="00E27461">
        <w:rPr>
          <w:i/>
          <w:iCs/>
        </w:rPr>
        <w:t>outcomes,</w:t>
      </w:r>
      <w:r w:rsidRPr="00E27461">
        <w:t> with ‘efficacy </w:t>
      </w:r>
      <w:r w:rsidRPr="00E27461">
        <w:rPr>
          <w:i/>
          <w:iCs/>
        </w:rPr>
        <w:t>expectations‘ </w:t>
      </w:r>
      <w:r w:rsidRPr="00E27461">
        <w:t>being subsequently referred to as </w:t>
      </w:r>
      <w:r w:rsidRPr="00E27461">
        <w:rPr>
          <w:i/>
          <w:iCs/>
        </w:rPr>
        <w:t>‘perceived</w:t>
      </w:r>
      <w:r w:rsidRPr="00E27461">
        <w:t> self-efficacy’ and ‘self-efficacy </w:t>
      </w:r>
      <w:r w:rsidRPr="00E27461">
        <w:rPr>
          <w:i/>
          <w:iCs/>
        </w:rPr>
        <w:t>beliefs</w:t>
      </w:r>
      <w:r w:rsidRPr="00E27461">
        <w:t>‘ – altogether more comprehensible terms. Indeed, in a later paper (1982) the phrase ‘efficacy </w:t>
      </w:r>
      <w:r w:rsidRPr="00E27461">
        <w:rPr>
          <w:i/>
          <w:iCs/>
        </w:rPr>
        <w:t>expectations’</w:t>
      </w:r>
      <w:r w:rsidRPr="00E27461">
        <w:t> occurred just once and was used in referring to changes in efficacy through vicarious experiences (more of this below). By the time of this paper, Bandura’s discursive focus had sharpened with the result that the ideas were less confusing for the researcher, easier to understand and more appropriately applicable.</w:t>
      </w:r>
      <w:bookmarkStart w:id="55" w:name="scttaskdom"/>
      <w:bookmarkEnd w:id="55"/>
    </w:p>
    <w:p w14:paraId="69CF1521" w14:textId="77777777" w:rsidR="00E85DA3" w:rsidRPr="00E27461" w:rsidRDefault="00E85DA3" w:rsidP="00E85DA3">
      <w:pPr>
        <w:jc w:val="right"/>
      </w:pPr>
      <w:r>
        <w:rPr>
          <w:noProof/>
        </w:rPr>
        <w:lastRenderedPageBreak/>
        <w:drawing>
          <wp:inline distT="0" distB="0" distL="0" distR="0" wp14:anchorId="0EDF1203" wp14:editId="1EC2A388">
            <wp:extent cx="342900" cy="342900"/>
            <wp:effectExtent l="0" t="0" r="0" b="0"/>
            <wp:docPr id="98" name="Picture 9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86A7C6A" w14:textId="77777777" w:rsidR="00E85DA3" w:rsidRPr="00E27461" w:rsidRDefault="00E85DA3" w:rsidP="00E85DA3">
      <w:pPr>
        <w:pStyle w:val="Heading4"/>
      </w:pPr>
      <w:r w:rsidRPr="00E27461">
        <w:t>Task / domain specificity</w:t>
      </w:r>
    </w:p>
    <w:p w14:paraId="3833B7CA" w14:textId="77777777" w:rsidR="00E85DA3" w:rsidRPr="00E27461" w:rsidRDefault="00E85DA3" w:rsidP="00E85DA3">
      <w:r>
        <w:t>To follow through from the</w:t>
      </w:r>
      <w:r w:rsidRPr="00E27461">
        <w:t xml:space="preserve"> student </w:t>
      </w:r>
      <w:r>
        <w:t xml:space="preserve">imagined as </w:t>
      </w:r>
      <w:r w:rsidRPr="00E27461">
        <w:t>facing a challenging essay-writing task it should be noted that self-efficacy is not necessarily a global construct and tends to be task</w:t>
      </w:r>
      <w:r>
        <w:t>-specific (Stakjovic, 1998). The</w:t>
      </w:r>
      <w:r w:rsidRPr="00E27461">
        <w:t xml:space="preserve"> student may think herself per</w:t>
      </w:r>
      <w:r>
        <w:t>fectly capable in essay-writing</w:t>
      </w:r>
      <w:r w:rsidRPr="00E27461">
        <w:t xml:space="preserve"> but consider that arguing the key points to peers through a group presentation quite beyond her. </w:t>
      </w:r>
      <w:r>
        <w:t xml:space="preserve">Examples from other domains as diverse as entrepreneurship (Kreuger &amp; Dickson, 1994; Chen, et.al., 1998), and journalism (Rooney &amp; Osipow, 1992) suggest that measurable differences can be determined between </w:t>
      </w:r>
      <w:r>
        <w:rPr>
          <w:i/>
        </w:rPr>
        <w:t>generalized</w:t>
      </w:r>
      <w:r>
        <w:t xml:space="preserve"> self-efficacy and self-efficacy related to sub-tasks within those wider domains, </w:t>
      </w:r>
      <w:r w:rsidRPr="00D90E34">
        <w:rPr>
          <w:highlight w:val="yellow"/>
        </w:rPr>
        <w:t>[</w:t>
      </w:r>
      <w:r>
        <w:rPr>
          <w:highlight w:val="yellow"/>
        </w:rPr>
        <w:t>s</w:t>
      </w:r>
      <w:r w:rsidRPr="00D90E34">
        <w:rPr>
          <w:highlight w:val="yellow"/>
        </w:rPr>
        <w:t>ection removed]</w:t>
      </w:r>
      <w:r>
        <w:t xml:space="preserve"> and indicates that </w:t>
      </w:r>
      <w:r w:rsidRPr="00D90E34">
        <w:t>there appears to be a need to distinguish between a measure that is adopted to gauge self-efficacy beliefs in a general </w:t>
      </w:r>
      <w:r w:rsidRPr="00D90E34">
        <w:rPr>
          <w:i/>
          <w:iCs/>
        </w:rPr>
        <w:t>domain</w:t>
      </w:r>
      <w:r w:rsidRPr="00D90E34">
        <w:t> to those related to specific tasks </w:t>
      </w:r>
      <w:r w:rsidRPr="00D90E34">
        <w:rPr>
          <w:i/>
          <w:iCs/>
        </w:rPr>
        <w:t>within</w:t>
      </w:r>
      <w:r w:rsidRPr="00D90E34">
        <w:t> that domain. Hence, the essay-writing student may present low self-efficacy beliefs related to the specific task of writing about the behaviour of mitochondria in cell energy factories</w:t>
      </w:r>
      <w:r>
        <w:t>,</w:t>
      </w:r>
      <w:r w:rsidRPr="00D90E34">
        <w:t xml:space="preserve"> but be more efficacious when caused to reflect about studying more generally on her biological sciences course.</w:t>
      </w:r>
      <w:r>
        <w:t xml:space="preserve"> </w:t>
      </w:r>
      <w:r w:rsidRPr="00E27461">
        <w:t>Thus</w:t>
      </w:r>
      <w:r>
        <w:t>,</w:t>
      </w:r>
      <w:r w:rsidRPr="00E27461">
        <w:t xml:space="preserve"> even though the wealth of research evidence supports the </w:t>
      </w:r>
      <w:r w:rsidRPr="00E27461">
        <w:rPr>
          <w:i/>
          <w:iCs/>
        </w:rPr>
        <w:t>domain</w:t>
      </w:r>
      <w:r w:rsidRPr="00E27461">
        <w:t> specificity of self-efficacy and indeed within that, elements of </w:t>
      </w:r>
      <w:r w:rsidRPr="00E27461">
        <w:rPr>
          <w:i/>
          <w:iCs/>
        </w:rPr>
        <w:t>task</w:t>
      </w:r>
      <w:r w:rsidRPr="00E27461">
        <w:t xml:space="preserve">-specificity, an element of generality </w:t>
      </w:r>
      <w:r>
        <w:t xml:space="preserve">may still be </w:t>
      </w:r>
      <w:r w:rsidRPr="00E27461">
        <w:t>apparent</w:t>
      </w:r>
      <w:r>
        <w:t>,</w:t>
      </w:r>
      <w:r w:rsidRPr="00E27461">
        <w:t xml:space="preserve"> </w:t>
      </w:r>
      <w:r>
        <w:t xml:space="preserve">to the extent that </w:t>
      </w:r>
      <w:r w:rsidRPr="00E27461">
        <w:t xml:space="preserve">some researchers have persisted in attempting to take a more generalist viewpoint on self-efficacy. </w:t>
      </w:r>
      <w:r>
        <w:t xml:space="preserve">For example, </w:t>
      </w:r>
      <w:r w:rsidRPr="00E27461">
        <w:t>Schwarzer &amp; Jerusalem (1995) developed a General Self-Efficacy Scale which attracted further development and spawned validation studies by the originators and others throughout the following two dec</w:t>
      </w:r>
      <w:r>
        <w:t>ades (eg: Bosscher &amp; Smit, 1998;</w:t>
      </w:r>
      <w:r w:rsidRPr="00E27461">
        <w:t xml:space="preserve"> Chen </w:t>
      </w:r>
      <w:r>
        <w:t xml:space="preserve">et.al., 2001; </w:t>
      </w:r>
      <w:r w:rsidRPr="00E27461">
        <w:t>Schwarzer &amp; Jerusalem, 2010). An example of how it has been used is demonstrated by an extensive, cross-domain and cross-cultural investigation which, through a meta-analytic validation study, claimed general self-efficacy to be a </w:t>
      </w:r>
      <w:r w:rsidRPr="00E27461">
        <w:rPr>
          <w:i/>
          <w:iCs/>
        </w:rPr>
        <w:t>universal</w:t>
      </w:r>
      <w:r w:rsidRPr="00E27461">
        <w:t xml:space="preserve"> construct and that it could be used in conjunction with other psychological constructs meaningfully (Luszczynska </w:t>
      </w:r>
      <w:r>
        <w:t>et.al.</w:t>
      </w:r>
      <w:r w:rsidRPr="00E27461">
        <w:t>, 2004)</w:t>
      </w:r>
      <w:r>
        <w:t>. A</w:t>
      </w:r>
      <w:r w:rsidRPr="00E27461">
        <w:t xml:space="preserve">n even more comprehensive meta-analysis using data from over 19,000 participants living in 25 countries which also suggested the globality of the underlying construct (Scholz </w:t>
      </w:r>
      <w:r>
        <w:t>et.al.</w:t>
      </w:r>
      <w:r w:rsidRPr="00E27461">
        <w:t>, 2002). Bandura has consistently doubted the veracity of research results which, he claims, misinterpret self-efficacy as a clear, narrow-in-scope construct and which hence try to justify the existence of a decontextualized </w:t>
      </w:r>
      <w:r w:rsidRPr="00E27461">
        <w:rPr>
          <w:i/>
          <w:iCs/>
        </w:rPr>
        <w:t>global</w:t>
      </w:r>
      <w:r w:rsidRPr="00E27461">
        <w:t xml:space="preserve"> measure of self-efficacy, especially citing the lack of predictive (for behaviour) capability that is weak when using a global measure as opposed to a specifically-constructed, domain-related </w:t>
      </w:r>
      <w:r w:rsidRPr="00E27461">
        <w:lastRenderedPageBreak/>
        <w:t>evaluation, and that this ‘trait’ view of self-efficacy is thin on explanations about how the range of diverse, specific self-efficacies are factor-loaded and integrated into a generalized whole (Bandura, 2012, 2015).</w:t>
      </w:r>
      <w:bookmarkStart w:id="56" w:name="sctmedproc"/>
      <w:bookmarkEnd w:id="56"/>
    </w:p>
    <w:p w14:paraId="331E8C96" w14:textId="77777777" w:rsidR="00E85DA3" w:rsidRPr="00E27461" w:rsidRDefault="00E85DA3" w:rsidP="00E85DA3">
      <w:pPr>
        <w:pStyle w:val="Heading4"/>
      </w:pPr>
      <w:r w:rsidRPr="00E27461">
        <w:t>Mediating processes</w:t>
      </w:r>
      <w:r>
        <w:t xml:space="preserve"> in learning (academic) Self-Efficacy</w:t>
      </w:r>
    </w:p>
    <w:p w14:paraId="360425EB" w14:textId="77777777" w:rsidR="00E85DA3" w:rsidRPr="00E27461" w:rsidRDefault="00E85DA3" w:rsidP="00E85DA3">
      <w:r w:rsidRPr="00E27461">
        <w:t>An appealing characteristic of self-efficacy theory is that it is strongly influenced by an individual’s cognitive processing of their learning experiences (Goldfried &amp; Robins, 1982)</w:t>
      </w:r>
      <w:r>
        <w:t xml:space="preserve">. Hence, </w:t>
      </w:r>
      <w:r w:rsidRPr="00E27461">
        <w:t>in the field of h</w:t>
      </w:r>
      <w:r>
        <w:t xml:space="preserve">uman functioning, but especially in </w:t>
      </w:r>
      <w:r w:rsidRPr="00E27461">
        <w:t>learning processes, Bandura’s underlying arguments that efficacy beliefs are core regulators of the way we interact and engage with learning opportunities and challenges</w:t>
      </w:r>
      <w:r>
        <w:t>,</w:t>
      </w:r>
      <w:r w:rsidRPr="00E27461">
        <w:t xml:space="preserve"> are weighty and robust. His theories are supported by</w:t>
      </w:r>
      <w:r>
        <w:t xml:space="preserve"> </w:t>
      </w:r>
      <w:r w:rsidRPr="00E27461">
        <w:t>evidence that the process by which efficacy beliefs shape our learning is most strongly influenced by four, intervening agencies which he describes as ‘</w:t>
      </w:r>
      <w:r w:rsidRPr="002A4C8F">
        <w:rPr>
          <w:bCs/>
        </w:rPr>
        <w:t>mediating processes</w:t>
      </w:r>
      <w:r>
        <w:t xml:space="preserve">‘, </w:t>
      </w:r>
      <w:r w:rsidRPr="00E27461">
        <w:t>which</w:t>
      </w:r>
      <w:r>
        <w:t>,</w:t>
      </w:r>
      <w:r w:rsidRPr="00E27461">
        <w:t xml:space="preserve"> although may be of individual interest, are processes which operate mutually rather than in isolation (Bandura, 1997). In this context</w:t>
      </w:r>
      <w:r>
        <w:t>,</w:t>
      </w:r>
      <w:r w:rsidRPr="00E27461">
        <w:t xml:space="preserve"> ‘mediating’ means where the action of</w:t>
      </w:r>
      <w:r>
        <w:t xml:space="preserve"> a variable or variables affect</w:t>
      </w:r>
      <w:r w:rsidRPr="00E27461">
        <w:t xml:space="preserve"> or have an impact on the processes that connect ourselves with our actions – in this case, our learning behaviour.</w:t>
      </w:r>
    </w:p>
    <w:p w14:paraId="582F7087" w14:textId="77777777" w:rsidR="00E85DA3" w:rsidRPr="00E27461" w:rsidRDefault="00E85DA3" w:rsidP="00E85DA3">
      <w:r w:rsidRPr="00E27461">
        <w:t>Bandura distils these mediating processes into four components:</w:t>
      </w:r>
    </w:p>
    <w:p w14:paraId="2EFCC1D0" w14:textId="77777777" w:rsidR="00E85DA3" w:rsidRPr="00E27461" w:rsidRDefault="00E85DA3" w:rsidP="00E85DA3">
      <w:pPr>
        <w:numPr>
          <w:ilvl w:val="0"/>
          <w:numId w:val="8"/>
        </w:numPr>
        <w:spacing w:line="276" w:lineRule="auto"/>
      </w:pPr>
      <w:r w:rsidRPr="002A4C8F">
        <w:rPr>
          <w:b/>
          <w:bCs/>
          <w:color w:val="4A66AC" w:themeColor="accent1"/>
        </w:rPr>
        <w:t>cognitive processes</w:t>
      </w:r>
      <w:r w:rsidRPr="002A4C8F">
        <w:rPr>
          <w:color w:val="4A66AC" w:themeColor="accent1"/>
        </w:rPr>
        <w:t> </w:t>
      </w:r>
      <w:r w:rsidRPr="00E27461">
        <w:t>– where efficacy, that is, the capacity or power to produce a desired effect or action, and personal beliefs in it, are significant in enhancing or undermining performance;</w:t>
      </w:r>
    </w:p>
    <w:p w14:paraId="31A40914" w14:textId="77777777" w:rsidR="00E85DA3" w:rsidRPr="00E27461" w:rsidRDefault="00E85DA3" w:rsidP="00E85DA3">
      <w:pPr>
        <w:numPr>
          <w:ilvl w:val="0"/>
          <w:numId w:val="8"/>
        </w:numPr>
        <w:spacing w:line="276" w:lineRule="auto"/>
      </w:pPr>
      <w:r w:rsidRPr="002A4C8F">
        <w:rPr>
          <w:b/>
          <w:bCs/>
          <w:color w:val="4A66AC" w:themeColor="accent1"/>
        </w:rPr>
        <w:t>motivational processes</w:t>
      </w:r>
      <w:r w:rsidRPr="002A4C8F">
        <w:rPr>
          <w:color w:val="4A66AC" w:themeColor="accent1"/>
        </w:rPr>
        <w:t> </w:t>
      </w:r>
      <w:r w:rsidRPr="00E27461">
        <w:t>– where</w:t>
      </w:r>
      <w:r>
        <w:t>,</w:t>
      </w:r>
      <w:r w:rsidRPr="00E27461">
        <w:t xml:space="preserve"> in particular, that through integrating these with attribution theory, the focus of interest is with explaining causality. In this way, theoretical frameworks are constructed which can find reasons that set apart otherwise similarly placed individuals but who take different approaches to (learning) challenges: At one end of the spectrum is the individual who attributes success to their personal skills, expertise and capabilities, and failure principally to a lack of effort. This individual is more likely to accept the challenges of more difficult tasks and persist with them, even in the face of a lack of successful outcomes. Whereas at the other end is the individual who may be convinced that their success or failure is mainly due to circumstances outside their </w:t>
      </w:r>
      <w:r>
        <w:t>control</w:t>
      </w:r>
      <w:r w:rsidRPr="00E27461">
        <w:t xml:space="preserve"> and hence, generally believes there to be little point in pursuing difficult tasks where they pe</w:t>
      </w:r>
      <w:r>
        <w:t>rceive little chance of success – generating a destructive sense of learned helplessness, an attribute which is known to be associated with dyslexia (Glazzard, 2010);</w:t>
      </w:r>
    </w:p>
    <w:p w14:paraId="7CFD06CC" w14:textId="77777777" w:rsidR="00E85DA3" w:rsidRPr="00E27461" w:rsidRDefault="00E85DA3" w:rsidP="00E85DA3">
      <w:pPr>
        <w:numPr>
          <w:ilvl w:val="0"/>
          <w:numId w:val="8"/>
        </w:numPr>
        <w:spacing w:line="276" w:lineRule="auto"/>
      </w:pPr>
      <w:r w:rsidRPr="002A4C8F">
        <w:rPr>
          <w:b/>
          <w:bCs/>
          <w:color w:val="4A66AC" w:themeColor="accent1"/>
        </w:rPr>
        <w:lastRenderedPageBreak/>
        <w:t>affective processes</w:t>
      </w:r>
      <w:r w:rsidRPr="002A4C8F">
        <w:rPr>
          <w:color w:val="4A66AC" w:themeColor="accent1"/>
        </w:rPr>
        <w:t> </w:t>
      </w:r>
      <w:r w:rsidRPr="00E27461">
        <w:t>– which are mainly concerned with the impacts of feelings and emotions in regulating (learning) behaviour. Significantly, emotional states such as anxiety, stress and depression have been shown to be strong effectors.</w:t>
      </w:r>
    </w:p>
    <w:p w14:paraId="11FACBB4" w14:textId="77777777" w:rsidR="00E85DA3" w:rsidRPr="00E27461" w:rsidRDefault="00E85DA3" w:rsidP="00E85DA3">
      <w:pPr>
        <w:numPr>
          <w:ilvl w:val="0"/>
          <w:numId w:val="8"/>
        </w:numPr>
        <w:spacing w:line="276" w:lineRule="auto"/>
      </w:pPr>
      <w:r w:rsidRPr="002A4C8F">
        <w:rPr>
          <w:b/>
          <w:bCs/>
          <w:color w:val="4A66AC" w:themeColor="accent1"/>
        </w:rPr>
        <w:t>selective processes</w:t>
      </w:r>
      <w:r w:rsidRPr="002A4C8F">
        <w:rPr>
          <w:color w:val="4A66AC" w:themeColor="accent1"/>
        </w:rPr>
        <w:t> </w:t>
      </w:r>
      <w:r w:rsidRPr="00E27461">
        <w:t>– where the interest is with how personal efficacy beliefs influence the types of ((social) learning) activities individuals choose to engage with and the reasons that underpin these choices.</w:t>
      </w:r>
    </w:p>
    <w:p w14:paraId="5D657B26" w14:textId="77777777" w:rsidR="00E85DA3" w:rsidRPr="00E27461" w:rsidRDefault="00E85DA3" w:rsidP="00E85DA3">
      <w:r w:rsidRPr="00E27461">
        <w:t>However</w:t>
      </w:r>
      <w:r>
        <w:t>,</w:t>
      </w:r>
      <w:r w:rsidRPr="00E27461">
        <w:t xml:space="preserve"> the most significant aspect of social cognitive theory when applied to a social construction of learning where academic self-efficacy is suggested to be one of the most important influential factors, are the four, principal sources of efficacy beliefs. Bandura (1997) identified these four source functions as: mastery experience; vicarious experience; verbal persuasion; and physiological and affective states:</w:t>
      </w:r>
    </w:p>
    <w:p w14:paraId="19325AF1" w14:textId="77777777" w:rsidR="00E85DA3" w:rsidRPr="00E27461" w:rsidRDefault="00E85DA3" w:rsidP="00E85DA3">
      <w:r w:rsidRPr="002A4C8F">
        <w:rPr>
          <w:b/>
          <w:bCs/>
          <w:color w:val="4A66AC" w:themeColor="accent1"/>
        </w:rPr>
        <w:t>Mastery experience</w:t>
      </w:r>
      <w:r w:rsidRPr="002A4C8F">
        <w:rPr>
          <w:color w:val="4A66AC" w:themeColor="accent1"/>
        </w:rPr>
        <w:t> </w:t>
      </w:r>
      <w:r w:rsidRPr="00E27461">
        <w:t>is about successes won by building upon positive experiences gained through tackling events or undertakings, whether these be practical or physical, theoretical or cerebral. That is, experience gained through actual performance. But building a sense of efficacy through mastery experience is not about just applying off-the-peg, ‘coached’ behaviours, it appears to rely on acquiring cognitive processing, behavioural and self-regulatory skills that can enable an effective course of action to be executed and self-managed throughout the duration of an activity or life-action. For example, experience gained in essay-writing at university that steadily wins better grades for the student is likely to increase beliefs of academic self-efficacy – in essay-writing at least – whereas failures will lower them especially if these failures occur during the early stages of study and do not result from a lack of effort or extenuating external circumstances; academic self-efficacy is widely regarded as </w:t>
      </w:r>
      <w:r w:rsidRPr="00E27461">
        <w:rPr>
          <w:i/>
          <w:iCs/>
        </w:rPr>
        <w:t>domain specific</w:t>
      </w:r>
      <w:r w:rsidRPr="00E27461">
        <w:t> in that it must be considered as relational to the </w:t>
      </w:r>
      <w:r w:rsidRPr="00E27461">
        <w:rPr>
          <w:i/>
          <w:iCs/>
        </w:rPr>
        <w:t>criterial </w:t>
      </w:r>
      <w:r w:rsidRPr="00E27461">
        <w:t>task (Pajares, 1996). However, although experience successes and failures are powerful inducers, Bandura reminds us that it is the cognitive processing of feedback and diagnostic information that is the strongest affector of self-efficacy rather than the performances per se (op cit, p81). This is because many other factors affect performance, especially in academic contexts, relying on a plethora of other judgements about capability, not least perceptions of task difficulty or from revisiting an historical catalogue of past successes and failures, and so personal judgements about self-efficacy are incremental and especially, </w:t>
      </w:r>
      <w:r w:rsidRPr="00E27461">
        <w:rPr>
          <w:i/>
          <w:iCs/>
        </w:rPr>
        <w:t>inferential </w:t>
      </w:r>
      <w:r>
        <w:t>(Schunk, 1991).</w:t>
      </w:r>
      <w:hyperlink r:id="rId41" w:anchor="top" w:history="1"/>
    </w:p>
    <w:p w14:paraId="3BD785E0" w14:textId="77777777" w:rsidR="00E85DA3" w:rsidRPr="00E27461" w:rsidRDefault="00E85DA3" w:rsidP="00E85DA3">
      <w:r w:rsidRPr="00E27461">
        <w:t>However</w:t>
      </w:r>
      <w:r>
        <w:t>, the</w:t>
      </w:r>
      <w:r w:rsidRPr="00E27461">
        <w:t xml:space="preserve"> essay-writing student will have also formed a judgement of their own capabilities in relation to others in the class. In contrast to the absolutism of an exam mark </w:t>
      </w:r>
      <w:r w:rsidRPr="00E27461">
        <w:lastRenderedPageBreak/>
        <w:t>gained through an assessment process where answers are either correct or not, many academic activities are perceived as a gauge of the attainment of one individual in relation to that of similar others. The influence that this has on the individual is </w:t>
      </w:r>
      <w:r w:rsidRPr="002A4C8F">
        <w:rPr>
          <w:b/>
          <w:bCs/>
          <w:color w:val="4A66AC" w:themeColor="accent1"/>
        </w:rPr>
        <w:t>vicarious experience</w:t>
      </w:r>
      <w:r w:rsidRPr="002A4C8F">
        <w:rPr>
          <w:color w:val="4A66AC" w:themeColor="accent1"/>
        </w:rPr>
        <w:t> </w:t>
      </w:r>
      <w:r w:rsidRPr="00E27461">
        <w:t xml:space="preserve">and it is about gaining a sense of capability formed through comparison with others engaged in the same or a similar activity. As such, a vicarious experience is an indirect one, and even though generally regarded as less influential than mastery experiences, the processing of comparative information that is the essential part of vicarious experience may still have a strong influence on efficacy beliefs, especially when learners are uncertain about their own abilities, for whatever reason (Pajares, </w:t>
      </w:r>
      <w:r>
        <w:t>et.al.</w:t>
      </w:r>
      <w:r w:rsidRPr="00E27461">
        <w:t xml:space="preserve">, 2007). </w:t>
      </w:r>
      <w:r w:rsidRPr="00666F08">
        <w:t>A key aspect of vicarious experience is the process of ‘modelling’ by which an individual externalizes the outcome of the comparative processing into actions and behaviour that are aligned with the immediate comparative peer group. Thus</w:t>
      </w:r>
      <w:r>
        <w:t>,</w:t>
      </w:r>
      <w:r w:rsidRPr="00666F08">
        <w:t xml:space="preserve"> for students engaging in learning activities of which they have limited experience, their efficacy beliefs can be influenced by the ways in which they perceive their peers to have achieved outcomes when working on similar tasks (Hutchison </w:t>
      </w:r>
      <w:r>
        <w:t>et.al.</w:t>
      </w:r>
      <w:r w:rsidRPr="00666F08">
        <w:t>, 2006). In a sense, this is a kind of quasi-norming process by which an individual uses social comparison inference to view the attainments of ‘similar others’ as a diagnostic of one’s own capabilities. Hence, viewing similar others perform successfully is likely to be a factor in elevating self-efficacy, as equally the converse is likely to depress it. An element of self-persuasion acts to convince the individual that when others are able to su</w:t>
      </w:r>
      <w:r>
        <w:t xml:space="preserve">ccessfully complete a task, </w:t>
      </w:r>
      <w:r w:rsidRPr="00666F08">
        <w:t xml:space="preserve">a similar success will be their reward too. The influence of vicarious experience has been particularly observed in studies concerning the learning behaviours of children where although ‘influential adults’ are of course, powerful models for signalling behaviours, when ability is a constraint, the influences induced by comparison with similar peers can be more significant (Schunk </w:t>
      </w:r>
      <w:r>
        <w:t>et.al.</w:t>
      </w:r>
      <w:r w:rsidRPr="00666F08">
        <w:t>, 1987).</w:t>
      </w:r>
    </w:p>
    <w:p w14:paraId="5637B04D" w14:textId="77777777" w:rsidR="00E85DA3" w:rsidRPr="00E27461" w:rsidRDefault="00E85DA3" w:rsidP="00E85DA3">
      <w:r w:rsidRPr="00E27461">
        <w:t>An individual’s self-efficacy can also be developed as a consequence of the </w:t>
      </w:r>
      <w:r w:rsidRPr="002A4C8F">
        <w:rPr>
          <w:b/>
          <w:bCs/>
          <w:color w:val="4A66AC" w:themeColor="accent1"/>
        </w:rPr>
        <w:t>verbal persuasion</w:t>
      </w:r>
      <w:r w:rsidRPr="00E27461">
        <w:t> of </w:t>
      </w:r>
      <w:r w:rsidRPr="00E27461">
        <w:rPr>
          <w:i/>
          <w:iCs/>
        </w:rPr>
        <w:t>significant others</w:t>
      </w:r>
      <w:r w:rsidRPr="00E27461">
        <w:t xml:space="preserve"> who are relational to them. Verbal persuasion in the form of genuine and realistic encouragement from someone who is considered credible and convincing is likely to have a significant positive impact (Wood &amp; Bandura, 1989). </w:t>
      </w:r>
      <w:r w:rsidRPr="00D65301">
        <w:rPr>
          <w:highlight w:val="yellow"/>
        </w:rPr>
        <w:t>[section cut]</w:t>
      </w:r>
      <w:r>
        <w:t xml:space="preserve"> </w:t>
      </w:r>
      <w:r w:rsidRPr="00E27461">
        <w:t>In teacher-training, the sense of teaching (self)-efficacy has been found to have a strong influence on teaching behaviour (not unsurprisingly) which is especially significant in student-teachers as they develop their classroom competencies and where encouragement gained from positive feedback and guidance from more experienced colleagues positively impacts on teaching practice confidence (Tschannen-Moran &amp; Woolfolk Hoy, 2002</w:t>
      </w:r>
      <w:r>
        <w:t>;</w:t>
      </w:r>
      <w:r w:rsidRPr="00E27461">
        <w:t xml:space="preserve"> Oh, </w:t>
      </w:r>
      <w:r w:rsidRPr="00E27461">
        <w:lastRenderedPageBreak/>
        <w:t>201</w:t>
      </w:r>
      <w:r>
        <w:t xml:space="preserve">0). Additionally, in sport,  </w:t>
      </w:r>
      <w:r w:rsidRPr="00E27461">
        <w:t>there are a plethora of studies reporting the positive impact that verbal persuasion has on self-efficacy beliefs either through motivating ‘team talks’ presented by trainers or coaches (eg: Samson, 2014</w:t>
      </w:r>
      <w:r>
        <w:t>;</w:t>
      </w:r>
      <w:r w:rsidRPr="00E27461">
        <w:t xml:space="preserve"> Zagorska &amp; Guszkowska, 2014) but also through actions of ‘self-talk’</w:t>
      </w:r>
      <w:r>
        <w:t>,</w:t>
      </w:r>
      <w:r w:rsidRPr="00E27461">
        <w:t xml:space="preserve"> although one interesting study reported that the grea</w:t>
      </w:r>
      <w:r>
        <w:t>test</w:t>
      </w:r>
      <w:r w:rsidRPr="00E27461">
        <w:t xml:space="preserve"> elevations of self-efficacy, collective efficacy and performance indicators were with individuals who practised self-talk verbal persuasion that took the </w:t>
      </w:r>
      <w:r w:rsidRPr="00E27461">
        <w:rPr>
          <w:i/>
          <w:iCs/>
        </w:rPr>
        <w:t>group’s</w:t>
      </w:r>
      <w:r w:rsidRPr="00E27461">
        <w:t xml:space="preserve"> capabilities as the focus (Son </w:t>
      </w:r>
      <w:r>
        <w:t>et.al.</w:t>
      </w:r>
      <w:r w:rsidRPr="00E27461">
        <w:t>, 2011).</w:t>
      </w:r>
    </w:p>
    <w:p w14:paraId="31735037" w14:textId="77777777" w:rsidR="00E85DA3" w:rsidRDefault="00E85DA3" w:rsidP="00E85DA3">
      <w:r w:rsidRPr="00E27461">
        <w:t>Somatic study is an enquiry that focuses individuals’ awareness holistically and is inclusive of associated physical and emotional needs and where decisions are influenced and informed by an intr</w:t>
      </w:r>
      <w:r>
        <w:t>insic wisdom (Eddy, 2011). If w</w:t>
      </w:r>
      <w:r w:rsidRPr="00E27461">
        <w:t>e understand ‘soma’ to mean in relation</w:t>
      </w:r>
      <w:r>
        <w:t xml:space="preserve"> to the complete living body, then</w:t>
      </w:r>
      <w:r w:rsidRPr="00E27461">
        <w:t xml:space="preserve"> in the context of behavioural regulation, it means a process of </w:t>
      </w:r>
      <w:r w:rsidRPr="00E27461">
        <w:rPr>
          <w:i/>
          <w:iCs/>
        </w:rPr>
        <w:t>doing</w:t>
      </w:r>
      <w:r w:rsidRPr="00E27461">
        <w:t> and </w:t>
      </w:r>
      <w:r w:rsidRPr="00E27461">
        <w:rPr>
          <w:i/>
          <w:iCs/>
        </w:rPr>
        <w:t>being</w:t>
      </w:r>
      <w:r w:rsidRPr="00E27461">
        <w:t>. This is especially distinct from cognitive regulation of actions and decision-making – hence Eddy’s attribution of somatic enquiry to dance. The connection here to Bandura’s work is that in forming judgements about capabilities, individuals’ </w:t>
      </w:r>
      <w:r w:rsidRPr="002A4C8F">
        <w:rPr>
          <w:b/>
          <w:bCs/>
          <w:color w:val="4A66AC" w:themeColor="accent1"/>
        </w:rPr>
        <w:t xml:space="preserve">physiological and affective states </w:t>
      </w:r>
      <w:r w:rsidRPr="00E27461">
        <w:t>are partially relied upon and Bandura proposes that whilst somatic indicators are more especially relevant in efficacy judgements about physical accomplishments – in physical exertion such as strenuous exercise for example - our corporeal state is the most significant gauge of achievement, (or not, depending on our level of fitness perhaps) and hence influences our predictive ability to forecast likely future capacity and potential for further improvement – the ways in which our physiology reacts to or anticipates situation-specific circumstances and how our emotions are interrelated with this </w:t>
      </w:r>
      <w:r w:rsidRPr="002A4C8F">
        <w:rPr>
          <w:bCs/>
          <w:i/>
        </w:rPr>
        <w:t>are</w:t>
      </w:r>
      <w:r w:rsidRPr="00E27461">
        <w:t> impacting factors on efficacy judgements. (Bandura, 1997).</w:t>
      </w:r>
    </w:p>
    <w:p w14:paraId="2FD92A71" w14:textId="77777777" w:rsidR="00E85DA3" w:rsidRPr="00E27461" w:rsidRDefault="00E85DA3" w:rsidP="00E85DA3">
      <w:r w:rsidRPr="005E420F">
        <w:rPr>
          <w:highlight w:val="yellow"/>
        </w:rPr>
        <w:t>[paragraph deleted]</w:t>
      </w:r>
    </w:p>
    <w:p w14:paraId="393E106F" w14:textId="77777777" w:rsidR="00E85DA3" w:rsidRPr="00E27461" w:rsidRDefault="00E85DA3" w:rsidP="00E85DA3">
      <w:r w:rsidRPr="005E420F">
        <w:rPr>
          <w:highlight w:val="yellow"/>
        </w:rPr>
        <w:t>[paragraph deleted]</w:t>
      </w:r>
    </w:p>
    <w:p w14:paraId="1D0954EF" w14:textId="77777777" w:rsidR="00E85DA3" w:rsidRPr="00E27461" w:rsidRDefault="00E85DA3" w:rsidP="00E85DA3">
      <w:r w:rsidRPr="00E27461">
        <w:t>Bandura</w:t>
      </w:r>
      <w:r>
        <w:t xml:space="preserve"> </w:t>
      </w:r>
      <w:r w:rsidRPr="00E27461">
        <w:t xml:space="preserve">was </w:t>
      </w:r>
      <w:r>
        <w:t xml:space="preserve">later </w:t>
      </w:r>
      <w:r w:rsidRPr="00E27461">
        <w:t>taken by the idea of ‘mood congruency’ to support the argument about how affective states are able to directly influence evaluative judge</w:t>
      </w:r>
      <w:r>
        <w:t>ments, (1997, p112, citing</w:t>
      </w:r>
      <w:r w:rsidRPr="00E27461">
        <w:t xml:space="preserve"> Schwartz &amp; Clore, 1988). </w:t>
      </w:r>
      <w:r>
        <w:t>The most important idea concerns</w:t>
      </w:r>
      <w:r w:rsidRPr="00E27461">
        <w:t xml:space="preserve"> how individuals use a perception of an emotional reaction to a task or activity rather than a recall of information about the activity itself as the mechanism through which an evaluation is formed. Hence, positive evaluations tend to be associated with ‘good moods’ and vice versa although it is the attribution of </w:t>
      </w:r>
      <w:r w:rsidRPr="00E27461">
        <w:rPr>
          <w:i/>
          <w:iCs/>
        </w:rPr>
        <w:t>meaning</w:t>
      </w:r>
      <w:r w:rsidRPr="00E27461">
        <w:t xml:space="preserve"> to the associated affective state which can impart the greater </w:t>
      </w:r>
      <w:r w:rsidRPr="00E27461">
        <w:lastRenderedPageBreak/>
        <w:t xml:space="preserve">impact on the evaluative judgement. For example, a student who is late for an exam may attribute increased heart rate and anxiety levels to their lateness rather than associate these feelings to prior concerns about performing well in the exam – which in this case could possibly be a positive contributor to the likelihood of the student gaining a better result! Of more significance is that where mood can be induced, as opposed to being temporally inherent, a respective positive or negative impact on efficacy beliefs can also be observed, indeed the greater the intensity of mood that is evoked, the more significant the impact on efficacy becomes: individuals induced to ‘feel good’ exhibit more positive perceptions towards task characteristics and claimed to feel more satisfied with their task outcomes (Kraiger </w:t>
      </w:r>
      <w:r>
        <w:t>et.al.</w:t>
      </w:r>
      <w:r w:rsidRPr="00E27461">
        <w:t>, 1989) which implies enhanced efficacy beliefs. More interesting still, is that mood inducement is reported to have a more generalized effect on efficacy beliefs rather than be directly connected with the domain of functioning at the time of the mood inducement (Kavanagh &amp; Bower, 1985) which is clearly highly relevant in teaching and learning environments.</w:t>
      </w:r>
    </w:p>
    <w:p w14:paraId="0A0C09CD" w14:textId="77777777" w:rsidR="00E85DA3" w:rsidRDefault="00E85DA3" w:rsidP="00E85DA3">
      <w:r w:rsidRPr="00C3234D">
        <w:t>Contradictory evidence does exist</w:t>
      </w:r>
      <w:r>
        <w:t>,</w:t>
      </w:r>
      <w:r w:rsidRPr="00C3234D">
        <w:t xml:space="preserve"> however, suggesting that in some situations, induced negative mood in fact increases standards for performance and judgements of performance capabilities because it lowers satisfaction with potential outcomes and hence, serves to raise standards (Cervone </w:t>
      </w:r>
      <w:r>
        <w:t>et.al.</w:t>
      </w:r>
      <w:r w:rsidRPr="00C3234D">
        <w:t>, 1994) – at least amongst the undergraduate students in that study. The argument proposed is that a consequence of negative mood was an evaluation that prospective outcomes would be lower and hence the level of performance that is judged as satisfactory, is raised, resulting in an outcome that is better</w:t>
      </w:r>
      <w:r>
        <w:t xml:space="preserve"> than expected, suggesting the scenario of making students miserable so they</w:t>
      </w:r>
      <w:r w:rsidRPr="00C3234D">
        <w:t xml:space="preserve"> try harder and hence get better results. </w:t>
      </w:r>
      <w:r w:rsidRPr="005E420F">
        <w:rPr>
          <w:highlight w:val="yellow"/>
        </w:rPr>
        <w:t>[</w:t>
      </w:r>
      <w:r>
        <w:rPr>
          <w:highlight w:val="yellow"/>
        </w:rPr>
        <w:t>section</w:t>
      </w:r>
      <w:r w:rsidRPr="005E420F">
        <w:rPr>
          <w:highlight w:val="yellow"/>
        </w:rPr>
        <w:t>deleted]</w:t>
      </w:r>
    </w:p>
    <w:p w14:paraId="0AE0C110" w14:textId="77777777" w:rsidR="00E85DA3" w:rsidRPr="00E27461" w:rsidRDefault="00E85DA3" w:rsidP="00E85DA3">
      <w:pPr>
        <w:spacing w:before="0" w:after="0"/>
        <w:jc w:val="right"/>
      </w:pPr>
      <w:r>
        <w:rPr>
          <w:noProof/>
        </w:rPr>
        <w:drawing>
          <wp:inline distT="0" distB="0" distL="0" distR="0" wp14:anchorId="2C0852DA" wp14:editId="565F42BF">
            <wp:extent cx="342900" cy="342900"/>
            <wp:effectExtent l="0" t="0" r="0" b="0"/>
            <wp:docPr id="104" name="Picture 10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6B5B3024" w14:textId="77777777" w:rsidR="00E85DA3" w:rsidRPr="00E27461" w:rsidRDefault="00E85DA3" w:rsidP="00E85DA3">
      <w:pPr>
        <w:pStyle w:val="Heading4"/>
      </w:pPr>
      <w:r w:rsidRPr="00E27461">
        <w:t>Agency</w:t>
      </w:r>
    </w:p>
    <w:p w14:paraId="2452D129" w14:textId="77777777" w:rsidR="00E85DA3" w:rsidRPr="00E27461" w:rsidRDefault="00E85DA3" w:rsidP="00E85DA3">
      <w:r w:rsidRPr="00E27461">
        <w:t>In more recent writing, Bandura has taken an agentic perspective to develop social cognitive theory (Bandura, 2001) in which 'agency' is the embodiment of the essential characteristics of individuals' sense of purpose. Sen (1993) argues that agency is rooted in the concept of</w:t>
      </w:r>
      <w:r w:rsidRPr="00E27461">
        <w:rPr>
          <w:i/>
          <w:iCs/>
        </w:rPr>
        <w:t> capability</w:t>
      </w:r>
      <w:r w:rsidRPr="00E27461">
        <w:t>, which is described as the power and freedoms that individuals possess to enjoy being who they are and to engage in actions that they value and have reason to value. Hence in adopting this perspective</w:t>
      </w:r>
      <w:r>
        <w:t>,</w:t>
      </w:r>
      <w:r w:rsidRPr="00E27461">
        <w:t xml:space="preserve"> the notion of </w:t>
      </w:r>
      <w:r w:rsidRPr="00E27461">
        <w:rPr>
          <w:i/>
          <w:iCs/>
        </w:rPr>
        <w:t>capability</w:t>
      </w:r>
      <w:r w:rsidRPr="00E27461">
        <w:t> becomes more crystalized as a tangible concept rather than as an elusive threshold one, as outlined above. Cross-embedded with capability is </w:t>
      </w:r>
      <w:r w:rsidRPr="00E27461">
        <w:rPr>
          <w:i/>
          <w:iCs/>
        </w:rPr>
        <w:t>autonomy</w:t>
      </w:r>
      <w:r w:rsidRPr="00E27461">
        <w:t xml:space="preserve"> with both being dimensions of </w:t>
      </w:r>
      <w:r w:rsidRPr="00E27461">
        <w:lastRenderedPageBreak/>
        <w:t xml:space="preserve">individualism against which most indicators of agency have been shown to have strong correlations (Chirkov </w:t>
      </w:r>
      <w:r>
        <w:t>et.al.</w:t>
      </w:r>
      <w:r w:rsidRPr="00E27461">
        <w:t>, 2003) in the field of self-determination theory (Ryan &amp; Deci, 2000). Capability and, to a lesser extent, autonomy have been shown to be key characteristics for successful independent and self-managed learners (Lu</w:t>
      </w:r>
      <w:r>
        <w:t>i</w:t>
      </w:r>
      <w:r w:rsidRPr="00E27461">
        <w:t xml:space="preserve"> &amp; Hongxiu, 2009</w:t>
      </w:r>
      <w:r>
        <w:t>;</w:t>
      </w:r>
      <w:r w:rsidRPr="00E27461">
        <w:t xml:space="preserve"> Granic </w:t>
      </w:r>
      <w:r>
        <w:t>et.al.</w:t>
      </w:r>
      <w:r w:rsidRPr="00E27461">
        <w:t>, 2009), especially in higher education contexts where the concepts have been enshrined as guiding principles in establishing universities' aims and purpose, strongly endorsed by the Higher Education Academy some two decades ago (Stephenson, 1998). In this domain, Weaver (1982) laid down the early foundations of the 'capability approach' with strong arguments advocating the 6 Cs of capability - culture, comprehension, competence, communion, creativity, coping - that set to transform the nature and purpose of higher education away from the historically-grounded didactic transmission of knowledge to largely passive recipients through a kind of osmotic process, into the kind of interactive, student-centred university learning broadly observed throughout tertiary education today. </w:t>
      </w:r>
      <w:r w:rsidRPr="00E27461">
        <w:rPr>
          <w:i/>
          <w:iCs/>
        </w:rPr>
        <w:t>Capable</w:t>
      </w:r>
      <w:r w:rsidRPr="00E27461">
        <w:t> learners are creative as well as competent, they are adept at meta-learning, have high levels of self-efficacy and can adapt their capabilities to suit the familiar, varied or even unfamiliar activities, situations and circumstances in which they find themselves (Nagarajan &amp; Prabhu, 2015).</w:t>
      </w:r>
    </w:p>
    <w:p w14:paraId="182EE3F2" w14:textId="77777777" w:rsidR="00E85DA3" w:rsidRPr="00E27461" w:rsidRDefault="00E85DA3" w:rsidP="00E85DA3">
      <w:r w:rsidRPr="005E420F">
        <w:rPr>
          <w:highlight w:val="yellow"/>
        </w:rPr>
        <w:t>[paragraph deleted]</w:t>
      </w:r>
    </w:p>
    <w:p w14:paraId="59EB6A6B" w14:textId="77777777" w:rsidR="00E85DA3" w:rsidRPr="00E27461" w:rsidRDefault="00E85DA3" w:rsidP="00E85DA3">
      <w:r w:rsidRPr="005E420F">
        <w:rPr>
          <w:highlight w:val="yellow"/>
        </w:rPr>
        <w:t>[paragraph deleted]</w:t>
      </w:r>
    </w:p>
    <w:p w14:paraId="375E6ADB" w14:textId="77777777" w:rsidR="00E85DA3" w:rsidRPr="00E27461" w:rsidRDefault="00E85DA3" w:rsidP="00E85DA3">
      <w:r w:rsidRPr="005E420F">
        <w:rPr>
          <w:highlight w:val="yellow"/>
        </w:rPr>
        <w:t>[paragraph deleted]</w:t>
      </w:r>
      <w:r w:rsidRPr="00E27461">
        <w:br/>
      </w:r>
      <w:r w:rsidRPr="00E27461">
        <w:br/>
      </w:r>
      <w:r>
        <w:t xml:space="preserve">Figure 10 </w:t>
      </w:r>
      <w:r w:rsidRPr="00E27461">
        <w:t>draw</w:t>
      </w:r>
      <w:r>
        <w:t>s</w:t>
      </w:r>
      <w:r w:rsidRPr="00E27461">
        <w:t xml:space="preserve"> from Bandura's </w:t>
      </w:r>
      <w:r w:rsidRPr="00863D14">
        <w:t>extensive writings to summarize the various components and factors which enable individuals' self-efficacy beliefs to move them towards a behavioural outcome. It can be seen that the picture is far from straightforward</w:t>
      </w:r>
      <w:r>
        <w:t>,</w:t>
      </w:r>
      <w:r w:rsidRPr="00863D14">
        <w:t xml:space="preserve"> but it shows that self-efficacy beliefs and performance as an accomplishment can be considered as precursors to outcome expectancies and outcome</w:t>
      </w:r>
      <w:r>
        <w:t>s themselves. In the mix are</w:t>
      </w:r>
      <w:r w:rsidRPr="00863D14">
        <w:t xml:space="preserve"> control and agency beliefs, but of particular interest is the extent to which confidence might be considered as a strong agentic factor in the flow from self-efficacy and performance towards outcomes especially in the light of evidence that this process is not as unidirectional as Bandu</w:t>
      </w:r>
      <w:r>
        <w:t>ra would have us believe</w:t>
      </w:r>
      <w:r w:rsidRPr="00863D14">
        <w:t xml:space="preserve">. Nevertheless, Nicholson </w:t>
      </w:r>
      <w:r>
        <w:t>et.al.</w:t>
      </w:r>
      <w:r w:rsidRPr="00863D14">
        <w:t xml:space="preserve"> (2013) suggested that confidence, in tandem with 'realistic expectations', were key drivers that can influence academic outcomes. Findings from their study supported their expectation at </w:t>
      </w:r>
      <w:r w:rsidRPr="00863D14">
        <w:lastRenderedPageBreak/>
        <w:t xml:space="preserve">the outset that more confident students would achieve higher end-of-semester marks (ibid, p12), a point made in the opening </w:t>
      </w:r>
      <w:r>
        <w:t>introduction of this thesis</w:t>
      </w:r>
      <w:r w:rsidRPr="00863D14">
        <w:t>.</w:t>
      </w:r>
      <w:r w:rsidRPr="00E27461">
        <w:t> </w:t>
      </w:r>
    </w:p>
    <w:p w14:paraId="3C36212F" w14:textId="77777777" w:rsidR="00E85DA3" w:rsidRPr="00E27461" w:rsidRDefault="00E85DA3" w:rsidP="00E85DA3">
      <w:pPr>
        <w:jc w:val="right"/>
      </w:pPr>
      <w:r w:rsidRPr="00E27461">
        <w:t> </w:t>
      </w:r>
      <w:bookmarkStart w:id="57" w:name="notable"/>
      <w:bookmarkEnd w:id="57"/>
      <w:r>
        <w:rPr>
          <w:noProof/>
        </w:rPr>
        <w:drawing>
          <wp:inline distT="0" distB="0" distL="0" distR="0" wp14:anchorId="1F907327" wp14:editId="039E69E0">
            <wp:extent cx="342900" cy="342900"/>
            <wp:effectExtent l="0" t="0" r="0" b="0"/>
            <wp:docPr id="105" name="Picture 10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3A3E8D0" w14:textId="77777777" w:rsidR="00E85DA3" w:rsidRDefault="00E85DA3" w:rsidP="00E85DA3">
      <w:pPr>
        <w:pStyle w:val="Heading3"/>
      </w:pPr>
      <w:bookmarkStart w:id="58" w:name="_Toc5867442"/>
      <w:r>
        <w:t>III</w:t>
      </w:r>
      <w:r>
        <w:tab/>
        <w:t>Social Cognitive Theory in Education and Learning</w:t>
      </w:r>
      <w:bookmarkEnd w:id="58"/>
    </w:p>
    <w:p w14:paraId="422713C8" w14:textId="77777777" w:rsidR="00E85DA3" w:rsidRPr="00E27461" w:rsidRDefault="00E85DA3" w:rsidP="00E85DA3">
      <w:pPr>
        <w:pStyle w:val="Heading3"/>
      </w:pPr>
    </w:p>
    <w:p w14:paraId="702EBD8A" w14:textId="77777777" w:rsidR="00E85DA3" w:rsidRDefault="00E85DA3" w:rsidP="00E85DA3">
      <w:r w:rsidRPr="00CE30D5">
        <w:t>The a</w:t>
      </w:r>
      <w:r>
        <w:t xml:space="preserve">pplication of SCT in the domain </w:t>
      </w:r>
      <w:r w:rsidRPr="00CE30D5">
        <w:t>of education and learning has attracted a substantial body of research amongst educational psychologists, theorists and research-practitioners, with notab</w:t>
      </w:r>
      <w:r>
        <w:t xml:space="preserve">le colleagues </w:t>
      </w:r>
      <w:r w:rsidRPr="00CE30D5">
        <w:t xml:space="preserve">of Bandura leading the field in the recent decades. Of these, the three that it might be argued have contributed the most towards exploring the application of SCT in educational settings are Zimmerman, Schunk and </w:t>
      </w:r>
      <w:r>
        <w:t xml:space="preserve">Pajares </w:t>
      </w:r>
      <w:r w:rsidRPr="00CE30D5">
        <w:t>who have worked both individually and collaboratively to present theses that attempt to tease out a better understanding of how knowledge is constructed in learning processes through the lens of Social Cognitive Theory.</w:t>
      </w:r>
      <w:r>
        <w:t xml:space="preserve"> T</w:t>
      </w:r>
      <w:r w:rsidRPr="00CE30D5">
        <w:t>heir interest has been in exploring self-efficacy beliefs as one type of motivational process in academic settings not least because motivation in learning has been widely accepted as one of the major contributing factors to academic achievement (eg: Pintrich, 2003</w:t>
      </w:r>
      <w:r>
        <w:t>;</w:t>
      </w:r>
      <w:r w:rsidRPr="00CE30D5">
        <w:t xml:space="preserve"> Harackiewicz &amp; Linnenbrook, 2005).</w:t>
      </w:r>
    </w:p>
    <w:p w14:paraId="4C2A47D3" w14:textId="77777777" w:rsidR="00E85DA3" w:rsidRDefault="00E85DA3" w:rsidP="00E85DA3">
      <w:pPr>
        <w:keepNext/>
      </w:pPr>
      <w:r>
        <w:rPr>
          <w:noProof/>
        </w:rPr>
        <w:lastRenderedPageBreak/>
        <w:drawing>
          <wp:inline distT="0" distB="0" distL="0" distR="0" wp14:anchorId="6F506D85" wp14:editId="7B867B87">
            <wp:extent cx="5507990" cy="5782945"/>
            <wp:effectExtent l="0" t="0" r="0" b="825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elf-efficacy beliefsmap_PRIN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07990" cy="5782945"/>
                    </a:xfrm>
                    <a:prstGeom prst="rect">
                      <a:avLst/>
                    </a:prstGeom>
                  </pic:spPr>
                </pic:pic>
              </a:graphicData>
            </a:graphic>
          </wp:inline>
        </w:drawing>
      </w:r>
    </w:p>
    <w:p w14:paraId="0D124AB0" w14:textId="77777777" w:rsidR="00E85DA3" w:rsidRDefault="00E85DA3" w:rsidP="00E85DA3">
      <w:pPr>
        <w:pStyle w:val="Subtitle"/>
      </w:pPr>
      <w:bookmarkStart w:id="59" w:name="_Toc5110596"/>
      <w:r>
        <w:t xml:space="preserve">Figure </w:t>
      </w:r>
      <w:r w:rsidR="00EB36A2">
        <w:rPr>
          <w:noProof/>
        </w:rPr>
        <w:fldChar w:fldCharType="begin"/>
      </w:r>
      <w:r w:rsidR="00EB36A2">
        <w:rPr>
          <w:noProof/>
        </w:rPr>
        <w:instrText xml:space="preserve"> SEQ Figure \* ARABIC </w:instrText>
      </w:r>
      <w:r w:rsidR="00EB36A2">
        <w:rPr>
          <w:noProof/>
        </w:rPr>
        <w:fldChar w:fldCharType="separate"/>
      </w:r>
      <w:r>
        <w:rPr>
          <w:noProof/>
        </w:rPr>
        <w:t>10</w:t>
      </w:r>
      <w:r w:rsidR="00EB36A2">
        <w:rPr>
          <w:noProof/>
        </w:rPr>
        <w:fldChar w:fldCharType="end"/>
      </w:r>
      <w:r>
        <w:t>:</w:t>
      </w:r>
      <w:r>
        <w:tab/>
        <w:t>Summary of components and factors leading from self-efficacy beliefs to outcome expectancy (summarised from Bandura, 1997a, p23-26).</w:t>
      </w:r>
      <w:bookmarkEnd w:id="59"/>
    </w:p>
    <w:p w14:paraId="11C7FE08" w14:textId="77777777" w:rsidR="00E85DA3" w:rsidRDefault="00E85DA3" w:rsidP="00E85DA3">
      <w:r w:rsidRPr="00CE30D5">
        <w:t xml:space="preserve">Studies include for example, exploring motivation and academic achievement in maths in Nigerian secondary school students (Tella, 2007), achievement motivation and academic success of Dutch psychology students at university (Busato </w:t>
      </w:r>
      <w:r>
        <w:t>et.al.</w:t>
      </w:r>
      <w:r w:rsidRPr="00CE30D5">
        <w:t>, 2000), motivation orientations, academic achievement and career goals of music undergraduates (Schmidt</w:t>
      </w:r>
      <w:r>
        <w:t xml:space="preserve"> et.al.</w:t>
      </w:r>
      <w:r w:rsidRPr="00CE30D5">
        <w:t xml:space="preserve">, 2006), academic motivation and academic achievement in non-specific curriculum specializations amongst Iranian undergraduates (Amrai </w:t>
      </w:r>
      <w:r>
        <w:t>et.al.</w:t>
      </w:r>
      <w:r w:rsidRPr="00CE30D5">
        <w:t xml:space="preserve">, 2011) and in a substantial cohort (n = 5805) of American undergraduates (Mega </w:t>
      </w:r>
      <w:r>
        <w:t>et.al., 2014). All</w:t>
      </w:r>
      <w:r w:rsidRPr="00CE30D5">
        <w:t xml:space="preserve"> these studies indicated positive correlations between academic achievement and motivation although it was also a general finding that motivation in academic contexts can be a multidimensional </w:t>
      </w:r>
      <w:r w:rsidRPr="00CE30D5">
        <w:lastRenderedPageBreak/>
        <w:t xml:space="preserve">attribute, succinctly observed by Green </w:t>
      </w:r>
      <w:r>
        <w:t>et.al.</w:t>
      </w:r>
      <w:r w:rsidRPr="00CE30D5">
        <w:t xml:space="preserve"> (2006) in their extensive longitudinal study of secondary students (n = 4000) in Australia.</w:t>
      </w:r>
    </w:p>
    <w:p w14:paraId="4069464F" w14:textId="77777777" w:rsidR="00E85DA3" w:rsidRPr="00E27461" w:rsidRDefault="00E85DA3" w:rsidP="00E85DA3">
      <w:r>
        <w:rPr>
          <w:bCs/>
        </w:rPr>
        <w:t>Zimmerman has also made a significant contribution to this discourse and his</w:t>
      </w:r>
      <w:r w:rsidRPr="00E27461">
        <w:t> less rec</w:t>
      </w:r>
      <w:r>
        <w:t xml:space="preserve">ent papers </w:t>
      </w:r>
      <w:r w:rsidRPr="00E27461">
        <w:t>emphasize the idea of self-regulated learning as a central force that can drive academic achievement. Of this, it can be said that the examination of how individuals set learning goals and develop the motivation to achieve them has been Zimmerman's keen research interest, the outcomes of which have broadly demonstrated that students who are efficient at setting themselves specific and proximal goals tend to gain higher academic rewards when compared with other, less self-regulated peers (Zimmerman, 2002). Hence this evidence claims that becoming more self-aware as a learner is agentic in developing learning effectiveness (Zimmerman, 2001).</w:t>
      </w:r>
    </w:p>
    <w:p w14:paraId="21BB1087" w14:textId="77777777" w:rsidR="00E85DA3" w:rsidRPr="00E27461" w:rsidRDefault="00E85DA3" w:rsidP="00E85DA3">
      <w:r w:rsidRPr="00E27461">
        <w:t>In reviewing the literature more carefully, three features of Zimmerman's research interes</w:t>
      </w:r>
      <w:r>
        <w:t>ts emerge that are significant. F</w:t>
      </w:r>
      <w:r w:rsidRPr="00E27461">
        <w:t>irstly, both his own, and his meta-analyses of others' studies, generally focus on finding out more about whether learners display the specific attributes of initiative, perseverance and adaptability in their learning strategies and explore how </w:t>
      </w:r>
      <w:r w:rsidRPr="00E27461">
        <w:rPr>
          <w:i/>
          <w:iCs/>
        </w:rPr>
        <w:t>proactive</w:t>
      </w:r>
      <w:r w:rsidRPr="00E27461">
        <w:t> learning qualities are driven by strong motivational beliefs and feelings as well as metacognitive strategies (Zimmerman &amp; Sch</w:t>
      </w:r>
      <w:r>
        <w:t>unk, 2007); S</w:t>
      </w:r>
      <w:r w:rsidRPr="00CE30D5">
        <w:t>econdly, a 'soft' conclusion is reached arguing that, certainly as demonstrated in earlier research, skills and strategies associated with self-regulated learning had to be taught to students in order for them to subsequently gain academic advantages and that such strategies were seldom observed as spontaneous or intrinsically derived (e</w:t>
      </w:r>
      <w:r>
        <w:t>.</w:t>
      </w:r>
      <w:r w:rsidRPr="00CE30D5">
        <w:t>g</w:t>
      </w:r>
      <w:r>
        <w:t>.</w:t>
      </w:r>
      <w:r w:rsidRPr="00CE30D5">
        <w:t xml:space="preserve">: Pressley &amp; McCormick, 1995). This is interesting because it appears to support the approach adopted in higher education </w:t>
      </w:r>
      <w:r>
        <w:t>institutions (in the UK</w:t>
      </w:r>
      <w:r w:rsidRPr="00CE30D5">
        <w:t>) that academic 'coaching' is likely to enhance academic achievement and, anecdotally at least, this coaching appears ubiquitous throughout universities who enrol learners from a wide range of backgrounds with an equally diverse portfolio of academic credentials.</w:t>
      </w:r>
      <w:r>
        <w:t xml:space="preserve"> </w:t>
      </w:r>
      <w:r w:rsidRPr="00E27461">
        <w:t xml:space="preserve">What is not clear without a deeper evaluation of the relevant literature is whether academic coaching is a remedial activity that is focused on bringing 'strugglers' </w:t>
      </w:r>
      <w:r>
        <w:t xml:space="preserve">or those deemed as ‘learning disabled’ </w:t>
      </w:r>
      <w:r w:rsidRPr="00E27461">
        <w:t>up to the required standard, or whether in being repackaged as </w:t>
      </w:r>
      <w:r w:rsidRPr="00CE30D5">
        <w:rPr>
          <w:i/>
          <w:iCs/>
        </w:rPr>
        <w:t>learning development</w:t>
      </w:r>
      <w:r w:rsidRPr="00E27461">
        <w:t> or </w:t>
      </w:r>
      <w:r w:rsidRPr="00CE30D5">
        <w:rPr>
          <w:i/>
          <w:iCs/>
        </w:rPr>
        <w:t>academic enhancement</w:t>
      </w:r>
      <w:r w:rsidRPr="00E27461">
        <w:t xml:space="preserve">, coaching services are being more widely taken up by a much broader range of learners from the student community, or even whether the more general academic portfolio that learners are bringing to university is not a match for the challenges of the curriculum and hence demands learner upskilling. A more jaundiced interpretation may also be that as a result of recent government initiatives ostensibly to drive academic standards upwards through </w:t>
      </w:r>
      <w:r w:rsidRPr="00E27461">
        <w:lastRenderedPageBreak/>
        <w:t xml:space="preserve">hierarchical university grading systems such as the Research Excellence Framework and more latterly, the Teaching Excellence Framework (Johnes, 2016), it is in the business interests of universities to maximize the visibility of their academic 'standing' so that this can be used as a student recruitment initiative. In such circumstances, it might be argued that fostering a learning climate </w:t>
      </w:r>
      <w:r>
        <w:t>base</w:t>
      </w:r>
      <w:r w:rsidRPr="00E27461">
        <w:t>d on curiosity and inquisitiveness has been superseded by a need to ensure financial viability, even survival, in an uncertain economic climate in higher education, and that the desire to attract students has led to a lowering of academic standards and an element of 'grade inflation' (Bachan, 2017</w:t>
      </w:r>
      <w:r>
        <w:t>)</w:t>
      </w:r>
    </w:p>
    <w:p w14:paraId="2075DDFE" w14:textId="77777777" w:rsidR="00E85DA3" w:rsidRPr="00E27461" w:rsidRDefault="00E85DA3" w:rsidP="00E85DA3">
      <w:r w:rsidRPr="009F014E">
        <w:t xml:space="preserve">The final observation is that in Zimmerman's and others' interest in developing devices to evaluate elements of self-regulated learning, these evaluative processes all seem to regard self-regulated learning as a global (learning) attribute and do not appear to have considered any domain specificity that may need to be accounted for. In other words, the assumption is that the study strategies that students apply are likely to be consistent across all their subject disciplines and no account is taken of differences that may be measurable in students' approaches to say, maths or sciences in contrast to studying humanities. This is all the more interesting given the American roots of both Zimmerman's research and the evaluative processes that his studies have contributed to because the curriculum in US tertiary education tends to be broader than here in the UK at least, and so we might have expected that the opportunity to explore curriculum differences in self-regulated learning would have been exploited. </w:t>
      </w:r>
      <w:r w:rsidRPr="005E420F">
        <w:rPr>
          <w:highlight w:val="yellow"/>
        </w:rPr>
        <w:t>[</w:t>
      </w:r>
      <w:r>
        <w:rPr>
          <w:highlight w:val="yellow"/>
        </w:rPr>
        <w:t>section</w:t>
      </w:r>
      <w:r w:rsidRPr="005E420F">
        <w:rPr>
          <w:highlight w:val="yellow"/>
        </w:rPr>
        <w:t xml:space="preserve"> deleted]</w:t>
      </w:r>
    </w:p>
    <w:p w14:paraId="64D20FAB" w14:textId="77777777" w:rsidR="00E85DA3" w:rsidRDefault="00E85DA3" w:rsidP="00E85DA3">
      <w:r w:rsidRPr="009F014E">
        <w:t xml:space="preserve">Building on earlier research about links between levels of achievement in academics and in sport (Jonker </w:t>
      </w:r>
      <w:r>
        <w:t>et.al.</w:t>
      </w:r>
      <w:r w:rsidRPr="009F014E">
        <w:t xml:space="preserve">, 2009), McCardle </w:t>
      </w:r>
      <w:r>
        <w:t>et.al.</w:t>
      </w:r>
      <w:r w:rsidRPr="009F014E">
        <w:t xml:space="preserve"> (201</w:t>
      </w:r>
      <w:r>
        <w:t>7</w:t>
      </w:r>
      <w:r w:rsidRPr="009F014E">
        <w:t>) studied competitive pre-university athletes and found that those presenting high engagement metacognitive processes and variables in their sports were also highly engaged in their academic studies. As demonstrated above, this is highlighting the important point that within the umbrella of Social Cognitive Theory, under which self-regulated learning resides, the co-associated construct of self-efficacy beliefs has been shown to be less general but more domain specific in not only learning contexts but in other areas of human functioning too. This example of self-regulation in sport may be an indication that high-engagement, self-efficacy beliefs can be a transferable learning approach. This is in keeping with the construct of academic confidence, considered as closely related to self-efficacy, but which appears to present as a more generalized learning attribute, with variances across disciplines, academic or otherwise, being less observable (Sander &amp; Sanders, 2009).</w:t>
      </w:r>
    </w:p>
    <w:p w14:paraId="69B00E60" w14:textId="77777777" w:rsidR="00E85DA3" w:rsidRPr="00E27461" w:rsidRDefault="00E85DA3" w:rsidP="00E85DA3">
      <w:r w:rsidRPr="005E420F">
        <w:rPr>
          <w:highlight w:val="yellow"/>
        </w:rPr>
        <w:lastRenderedPageBreak/>
        <w:t>[paragraph deleted]</w:t>
      </w:r>
    </w:p>
    <w:p w14:paraId="2224715D" w14:textId="77777777" w:rsidR="00E85DA3" w:rsidRDefault="00E85DA3" w:rsidP="00E85DA3">
      <w:r>
        <w:rPr>
          <w:bCs/>
        </w:rPr>
        <w:t xml:space="preserve">It is also of worth to include mention of </w:t>
      </w:r>
      <w:r w:rsidRPr="00B32460">
        <w:rPr>
          <w:bCs/>
        </w:rPr>
        <w:t>Schunk's</w:t>
      </w:r>
      <w:r w:rsidRPr="00E27461">
        <w:t> contribution</w:t>
      </w:r>
      <w:r>
        <w:t>s</w:t>
      </w:r>
      <w:r w:rsidRPr="00E27461">
        <w:t xml:space="preserve"> to research about the application of </w:t>
      </w:r>
      <w:r w:rsidRPr="00AF0C8D">
        <w:t>Social Cognitive Theory to educational domains</w:t>
      </w:r>
      <w:r>
        <w:t xml:space="preserve">. These follow a similar vein to those of Zimmerman and as contemporaries, this led to </w:t>
      </w:r>
      <w:r w:rsidRPr="00AF0C8D">
        <w:t>regular, collaborative projects. As another eminent student of Bandura's work, Schunk focused his research interests on learning more about the effects of social and learning-and-teaching variables on self-regulated learning</w:t>
      </w:r>
      <w:r>
        <w:t>,</w:t>
      </w:r>
      <w:r w:rsidRPr="00AF0C8D">
        <w:t xml:space="preserve"> with a particular emphasis on academic motivation, framed through the lens of Bandura's theories of self-efficacy (Schunk, 1991). In this early paper (ibid), goal-setting is said to be a key process that affects motivation, and in learning contexts Schunk's suggests that close-to-the-moment or 'proximal' learning objectives tend to elicit stronger motivational behaviours in children in comparison to more distant goals, an argument that is supported by a brief meta-analysis of other studies. In young learners</w:t>
      </w:r>
      <w:r>
        <w:t>,</w:t>
      </w:r>
      <w:r w:rsidRPr="00AF0C8D">
        <w:t xml:space="preserve"> at least, Schunk finds that elevated motivation towards proximal learning goals is observed because students are able to make more realistic judgments of their progress towards these, whereas distant objectives by their very nature are said to require a much more 'regulated' approach - hence the interest and connection with self-regulated learning. Schunk also indicates that a significant difference in levels of motivation can be observed between target goals that are specific as opposed to those of a more general natur</w:t>
      </w:r>
      <w:r>
        <w:t>e. F</w:t>
      </w:r>
      <w:r w:rsidRPr="00AF0C8D">
        <w:t xml:space="preserve">or example, this might be where an assessment requires a student to achieve a minimum mark in comparison to where a more general instruction to 'do your best' is provided as the target (ibid, p213). These are conclusions that are also evidenced in earlier studies: for example, in their meta-analysis of research of the previous two decades, Locke </w:t>
      </w:r>
      <w:r>
        <w:t>et.al.</w:t>
      </w:r>
      <w:r w:rsidRPr="00AF0C8D">
        <w:t xml:space="preserve"> (1981) found that in 90% of the studies they considered, higher motivational levels of behaviour and subsequent performance were demonstrated towards specific goals when compared with targets that were easy to achieve, or learners were instructed to 'do your best', or no goals were set at all.</w:t>
      </w:r>
    </w:p>
    <w:p w14:paraId="6B1DB341" w14:textId="77777777" w:rsidR="00E85DA3" w:rsidRPr="00E27461" w:rsidRDefault="00E85DA3" w:rsidP="00E85DA3">
      <w:r w:rsidRPr="005E420F">
        <w:rPr>
          <w:highlight w:val="yellow"/>
        </w:rPr>
        <w:t>[paragraph deleted]</w:t>
      </w:r>
    </w:p>
    <w:p w14:paraId="6D72C6D6" w14:textId="77777777" w:rsidR="00E85DA3" w:rsidRPr="00E27461" w:rsidRDefault="00E85DA3" w:rsidP="00E85DA3">
      <w:r w:rsidRPr="00121457">
        <w:t>Schunk has also been interested in the social origins of self-regulative b</w:t>
      </w:r>
      <w:r>
        <w:t>ehaviours in learning contexts,</w:t>
      </w:r>
      <w:r w:rsidRPr="00121457">
        <w:t xml:space="preserve"> demonstrated through an interesting study which considered self-regulation from a social cognitive perspective, noting that through this lens, it can be shown that students' academic competencies tend to develop firstly from social sources of academic skill. This is an idea that draws on earlier and much vaunted sociocultural learning theory, typically attributed to Vygotsky's thesis about the zone of proximal </w:t>
      </w:r>
      <w:r w:rsidRPr="00121457">
        <w:lastRenderedPageBreak/>
        <w:t>development, which is where learners are said to develop academic capabilities through supportive associations with their peers as much as through a teacher. Academic competency acquisition then can be shown to progress through the four stages of observational, imitative, self-controlled and finally self-regulated learning (Schunk &amp; Zimmerman, 1997). The authors recommended that further research should be conducted, not least into how peer-assisted learning strategies (PALS) might be established in learning environments and we have witnessed the legacy of this idea in universities where many such initiatives have been established in recent years. Advocates of such programmes cite studies which support their benefits in terms of improved grades and skills development (e</w:t>
      </w:r>
      <w:r>
        <w:t>.</w:t>
      </w:r>
      <w:r w:rsidRPr="00121457">
        <w:t>g</w:t>
      </w:r>
      <w:r>
        <w:t>.</w:t>
      </w:r>
      <w:r w:rsidRPr="00121457">
        <w:t xml:space="preserve">: Capstick </w:t>
      </w:r>
      <w:r>
        <w:t>et.al.</w:t>
      </w:r>
      <w:r w:rsidRPr="00121457">
        <w:t>, 2004</w:t>
      </w:r>
      <w:r>
        <w:t>;</w:t>
      </w:r>
      <w:r w:rsidRPr="00121457">
        <w:t xml:space="preserve"> Hammond </w:t>
      </w:r>
      <w:r>
        <w:t>et.al.</w:t>
      </w:r>
      <w:r w:rsidRPr="00121457">
        <w:t>, 2010</w:t>
      </w:r>
      <w:r>
        <w:t>;</w:t>
      </w:r>
      <w:r w:rsidRPr="00121457">
        <w:t xml:space="preserve"> Longfellow </w:t>
      </w:r>
      <w:r>
        <w:t>et.al.</w:t>
      </w:r>
      <w:r w:rsidRPr="00121457">
        <w:t xml:space="preserve">, 2008). This has been especially true in medicine and clinical skills education where a development of peer-assisted learning, that of problem-based learning (PBL), actively generates learning through collaborative student learning enterprises. </w:t>
      </w:r>
      <w:r w:rsidRPr="005E420F">
        <w:rPr>
          <w:highlight w:val="yellow"/>
        </w:rPr>
        <w:t>[</w:t>
      </w:r>
      <w:r>
        <w:rPr>
          <w:highlight w:val="yellow"/>
        </w:rPr>
        <w:t>section</w:t>
      </w:r>
      <w:r w:rsidRPr="005E420F">
        <w:rPr>
          <w:highlight w:val="yellow"/>
        </w:rPr>
        <w:t xml:space="preserve"> deleted]</w:t>
      </w:r>
    </w:p>
    <w:p w14:paraId="6742F441" w14:textId="77777777" w:rsidR="00E85DA3" w:rsidRDefault="00E85DA3" w:rsidP="00E85DA3">
      <w:r>
        <w:rPr>
          <w:bCs/>
        </w:rPr>
        <w:t xml:space="preserve">Finally, it is pertinent to include a brief overview of the substantial contribution to SCT in education made by </w:t>
      </w:r>
      <w:r w:rsidRPr="00E41012">
        <w:rPr>
          <w:bCs/>
        </w:rPr>
        <w:t>P</w:t>
      </w:r>
      <w:r>
        <w:rPr>
          <w:bCs/>
        </w:rPr>
        <w:t>ajares. His</w:t>
      </w:r>
      <w:r w:rsidRPr="00E41012">
        <w:rPr>
          <w:bCs/>
        </w:rPr>
        <w:t> early research interest was to explore 'teacher thinking' and in particular, how teachers' beliefs about their work, their students, their subject knowledge, their roles and responsibilities could each or all impact on educational processes, not least the learning quality of their students. The core point to be drawn was that teachers' beliefs should become an important focus for educational enquiry</w:t>
      </w:r>
      <w:r>
        <w:rPr>
          <w:bCs/>
        </w:rPr>
        <w:t>,</w:t>
      </w:r>
      <w:r w:rsidRPr="00E41012">
        <w:rPr>
          <w:bCs/>
        </w:rPr>
        <w:t xml:space="preserve"> so as to contribute more fully towards understanding learning processes and engagement with education (Pajares, 1992). This line of research was supplanted in the mid-nineties with a deeper interest in self-efficacy beliefs and especially how these related to mathematical problem-solving in adolescents. A useful paper tried to establish key differences between math self-efficacy and math self-concept, finding that self-efficacy was a better predictor for problem-solving capabilities than other constructs, notably prior experience of maths and gender, in addition to math self-concept (Pajares &amp; Miller, 1994). Other papers of this era exploring the relationships between maths self-efficacy beliefs and performance predictors showed support for Bandura's contention that due to the task-specific nature of self-efficacy, measures of self-efficacy should be closely focused on the criterial task being explored and the domain of function being analysed (Pajares &amp; Miller, 1995). It is in these and other, related papers not only with a mathematics focus but also exploring the influences of self-efficacy beliefs on student writing, (eg: Pajares, 1996b, Pajares &amp; Kranzler, 1995, Pajares &amp; Johnson, 1995) that we see Bandura's self-efficacy theories enshrined and used to underpin much of Pajares' writing, not least drawn together in an important </w:t>
      </w:r>
      <w:r w:rsidRPr="00E41012">
        <w:rPr>
          <w:bCs/>
        </w:rPr>
        <w:lastRenderedPageBreak/>
        <w:t>summary paper that sought to more generally apply Bandura's ideas to educational, academic settings (Pajares, 1996a) which also acted as a prequel for Pajares' deeper interest in the developing idea of academic self-efficacy.</w:t>
      </w:r>
      <w:r w:rsidRPr="00E27461">
        <w:br/>
      </w:r>
      <w:r w:rsidRPr="00E27461">
        <w:br/>
      </w:r>
      <w:r w:rsidRPr="002178EA">
        <w:t>Work of a slightly later period maintained output focused on maths self-efficacy in undergraduates in US universities. For example</w:t>
      </w:r>
      <w:r>
        <w:t>,</w:t>
      </w:r>
      <w:r w:rsidRPr="002178EA">
        <w:t xml:space="preserve"> one study conducted a contemporary review of a previously developed Maths Self-Efficacy Scale</w:t>
      </w:r>
      <w:r>
        <w:t xml:space="preserve"> </w:t>
      </w:r>
      <w:r w:rsidRPr="002178EA">
        <w:t>(MSES) (Hackett</w:t>
      </w:r>
      <w:r>
        <w:t xml:space="preserve"> &amp; Betz</w:t>
      </w:r>
      <w:r w:rsidRPr="002178EA">
        <w:t xml:space="preserve"> 1982) which is of interest to this project because it applied factor analysis to the scale's results when used with a sizable cohort of undergraduates (n = 522) (Kranzler &amp; Pajares, 1997). Although the MSES had become a widely used and trusted psychometric assessment for establishing the interrelationships between maths self-efficacy and, for example, maths problem-solving, Kranzler &amp; Pajares argued that looking at the factor structure of the scale is an essential process for gaining an understanding of the sources of variance which account for individual differences, claiming that this is required in order to substantiate results. The point is that through </w:t>
      </w:r>
      <w:r>
        <w:t>this statistical procedure, Paja</w:t>
      </w:r>
      <w:r w:rsidRPr="002178EA">
        <w:t xml:space="preserve">res and collaborators have shown a clear understanding of the multidimensional aspects of, in this case, maths self-efficacy but also the pertinence and value of local factor analysis being applied to local study-captured data. It was also interesting to note that for this study at least, Kranzler </w:t>
      </w:r>
      <w:r>
        <w:t>and</w:t>
      </w:r>
      <w:r w:rsidRPr="002178EA">
        <w:t xml:space="preserve"> Pajares' analysis led to their claim for the identification of a general measure of self-efficacy which is at variance with Bandura's contention that self-efficacy beliefs are quite clearly context-specific (Bandura, 1997), and indeed also at variance with one of Pajares' own earlier studies (Pajares &amp; Miller, 1995) which strongly argued for context specificity if research outcomes are to be considered reliable and valid. It is of note that in that study (ibid, 1995), the cohort of 391 undergraduate students' self-efficacy judgement were assessed according to three criteria: confidence to solve mathematical problems, confidence to succeed in math-related courses, and confidence to perform math-related tasks. Sanders' later (2006) contention is that (academic) confidence is a sub-construct of (academic) self-efficacy and although similar, the differentiation is necessary, and so we are left to consider that Pajares </w:t>
      </w:r>
      <w:r>
        <w:t>and</w:t>
      </w:r>
      <w:r w:rsidRPr="002178EA">
        <w:t xml:space="preserve"> Miller's study was in fact assessing maths self-confidence rather than maths self-efficacy albeit on the basis that this small but important distinction was yet to emerge. Key to this summary of Pajares' research output and contribution to self-efficacy theory in educational settings is more recent research and summary papers which sharpen his area of interest into the emerging field of academic self-efficacy (e</w:t>
      </w:r>
      <w:r>
        <w:t>.</w:t>
      </w:r>
      <w:r w:rsidRPr="002178EA">
        <w:t>g</w:t>
      </w:r>
      <w:r>
        <w:t>.</w:t>
      </w:r>
      <w:r w:rsidRPr="002178EA">
        <w:t>: Pajares &amp; Schunk, 200</w:t>
      </w:r>
      <w:r>
        <w:t>2</w:t>
      </w:r>
      <w:r w:rsidRPr="002178EA">
        <w:t>) and it is this sub-construct of self-efficacy that is the umbrella construct for academic confidence.</w:t>
      </w:r>
    </w:p>
    <w:p w14:paraId="0EA14CD7" w14:textId="77777777" w:rsidR="00E85DA3" w:rsidRDefault="00E85DA3" w:rsidP="00E85DA3">
      <w:r w:rsidRPr="00752390">
        <w:lastRenderedPageBreak/>
        <w:t xml:space="preserve">There is not the </w:t>
      </w:r>
      <w:r>
        <w:t>scope to also explore this wide-</w:t>
      </w:r>
      <w:r w:rsidRPr="00752390">
        <w:t xml:space="preserve">ranging literature resource in detail in this thesis, nor is there a need as the groundwork review of the core theory, enshrined in Bandura's thesis on the position of self-efficacy in Social Cognitive Theory and the development of this into academic contexts is sufficient to underpin the research design and practical components of this </w:t>
      </w:r>
      <w:r>
        <w:t>current study</w:t>
      </w:r>
      <w:r w:rsidRPr="00752390">
        <w:t>. These move directly to embracing the construct of academic confidence, operationalized as Academic Behavioural Confidence, as the dependent variable to which connections will be establis</w:t>
      </w:r>
      <w:r>
        <w:t>hed with dyslexia so</w:t>
      </w:r>
      <w:r w:rsidRPr="00752390">
        <w:t xml:space="preserve"> not </w:t>
      </w:r>
      <w:r>
        <w:t xml:space="preserve">to </w:t>
      </w:r>
      <w:r w:rsidRPr="00752390">
        <w:t>lose focus on the key objectives of the project, which is to establish that the process of identifying dyslexia in whatever form we may choose to define it in higher education contexts will impact on the academic confidence of students at university thus labelled.</w:t>
      </w:r>
    </w:p>
    <w:p w14:paraId="5D0D84CF" w14:textId="77777777" w:rsidR="00E85DA3" w:rsidRPr="00E27461" w:rsidRDefault="00E85DA3" w:rsidP="00E85DA3">
      <w:pPr>
        <w:jc w:val="right"/>
      </w:pPr>
      <w:r>
        <w:rPr>
          <w:noProof/>
        </w:rPr>
        <w:drawing>
          <wp:inline distT="0" distB="0" distL="0" distR="0" wp14:anchorId="713DDFC1" wp14:editId="6DBDD6BD">
            <wp:extent cx="342900" cy="342900"/>
            <wp:effectExtent l="0" t="0" r="0" b="0"/>
            <wp:docPr id="106" name="Picture 106">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bookmarkStart w:id="60" w:name="ase_conflearn"/>
      <w:bookmarkStart w:id="61" w:name="ase_acconf"/>
      <w:bookmarkEnd w:id="60"/>
      <w:bookmarkEnd w:id="61"/>
      <w:r>
        <w:fldChar w:fldCharType="begin"/>
      </w:r>
      <w:r>
        <w:instrText xml:space="preserve"> HYPERLINK "http://www.ad1281.uk/phdthesis_theory.html" \l "top" </w:instrText>
      </w:r>
      <w:r>
        <w:fldChar w:fldCharType="end"/>
      </w:r>
    </w:p>
    <w:p w14:paraId="6AACD595" w14:textId="77777777" w:rsidR="00E85DA3" w:rsidRPr="00E27461" w:rsidRDefault="00E85DA3" w:rsidP="00E85DA3">
      <w:pPr>
        <w:pStyle w:val="Heading3"/>
      </w:pPr>
      <w:bookmarkStart w:id="62" w:name="ase_ABC"/>
      <w:bookmarkStart w:id="63" w:name="_Toc5867443"/>
      <w:bookmarkEnd w:id="62"/>
      <w:r>
        <w:t>IV</w:t>
      </w:r>
      <w:r>
        <w:tab/>
      </w:r>
      <w:r w:rsidRPr="00E27461">
        <w:t>Academic Behavioural Confidence</w:t>
      </w:r>
      <w:bookmarkEnd w:id="63"/>
    </w:p>
    <w:p w14:paraId="038AB3E9" w14:textId="77777777" w:rsidR="00E85DA3" w:rsidRDefault="00E85DA3" w:rsidP="00E85DA3">
      <w:pPr>
        <w:rPr>
          <w:b/>
          <w:bCs/>
        </w:rPr>
      </w:pPr>
      <w:bookmarkStart w:id="64" w:name="acconf_history"/>
      <w:bookmarkEnd w:id="64"/>
      <w:r w:rsidRPr="00430DF6">
        <w:t>Academic Behavioural Confidence is the key metric that is being used as the dependent variable in the data an</w:t>
      </w:r>
      <w:r>
        <w:t>alysis for this research study,</w:t>
      </w:r>
      <w:r w:rsidRPr="00430DF6">
        <w:t xml:space="preserve"> and represents the operationalization of academic confidence, a sub-construct of academic self-efficacy as outlined above</w:t>
      </w:r>
      <w:r>
        <w:t>,</w:t>
      </w:r>
      <w:r w:rsidRPr="00430DF6">
        <w:t xml:space="preserve"> where it has also been shown that academic confidence may also be linked to the academic outcomes and achievement of students at university. Hence</w:t>
      </w:r>
      <w:r>
        <w:t>,</w:t>
      </w:r>
      <w:r w:rsidRPr="00430DF6">
        <w:t xml:space="preserve"> measures obtained through the application of the Academic Behavioural Confidence Scale to the three, research subgroups in this study are highly interesting because the outcomes that have been derived from the analysis may be suggesting that the identification of dyslexia has a negative impact on academic confidence and hence possibly on academic achievement, even though no research evidence has been found to date to show that absolute scores of ABC are directly linked to absolute academic outcomes such as degree classification or grade point averages. It is suggested that a study to directly explore this possible use of academic behavioural confidence as a predictor of academic outcome is overdue, especially amongst groups of students conventionally considered as being under-represented at university for a variety of reasons, the discussion of which is beyond the scope of this current study. However</w:t>
      </w:r>
      <w:r>
        <w:t>,</w:t>
      </w:r>
      <w:r w:rsidRPr="00430DF6">
        <w:t xml:space="preserve"> it</w:t>
      </w:r>
      <w:r>
        <w:t xml:space="preserve"> is considered that this study</w:t>
      </w:r>
      <w:r w:rsidRPr="00430DF6">
        <w:t xml:space="preserve"> offers</w:t>
      </w:r>
      <w:r>
        <w:t xml:space="preserve"> a valuable contribution to the</w:t>
      </w:r>
      <w:r w:rsidRPr="00430DF6">
        <w:t xml:space="preserve"> field of research, especially since it will be reported later in the Results, Analysis and Discussion section of this thesis that the comparison of ABC values between the three research subgroups of interest in this project clearly demonstrates that for this research datapool at least, the academic behavioural confidence of students with dyslexia </w:t>
      </w:r>
      <w:r w:rsidRPr="00430DF6">
        <w:lastRenderedPageBreak/>
        <w:t>is not only statistically lower than for non-dyslexic students, but also lower than for students with unreported dyslexia-like profiles.</w:t>
      </w:r>
    </w:p>
    <w:p w14:paraId="7B24B201" w14:textId="77777777" w:rsidR="00E85DA3" w:rsidRPr="00E27461" w:rsidRDefault="00E85DA3" w:rsidP="00E85DA3">
      <w:pPr>
        <w:pStyle w:val="Heading4"/>
      </w:pPr>
      <w:r w:rsidRPr="00E27461">
        <w:t>Historical development of the Academic Behavioural Confidence Scale</w:t>
      </w:r>
    </w:p>
    <w:p w14:paraId="49CDD1B0" w14:textId="77777777" w:rsidR="00E85DA3" w:rsidRDefault="00E85DA3" w:rsidP="00E85DA3">
      <w:r w:rsidRPr="00BC30C4">
        <w:t>In her doctoral dissertation, Decandia (2014) looked at relationships between academic identity and academic achievement in low-income urban adolescents in the USA. Although briefly reporting on the original Academic Confidence Scale developed by Sander &amp; Sanders in 2003, her study chose to use neither that metric, nor the more recently developed version – the Academic Behavioural Confidence Scale – but instead reverted to an Academic Confidence Scale originating in a near-twenty-year-old doctoral thesis (McCue-Herlihy, 1997), which Decandia developed as ‘an organic measure of confidence in academic abilities’ (op cit, p44) for her study. This earlier thesis by McCue-Herlihy does not appear to have been published and thus remains lodged in its home-university repository at the University of Maine. However</w:t>
      </w:r>
      <w:r>
        <w:t>,</w:t>
      </w:r>
      <w:r w:rsidRPr="00BC30C4">
        <w:t xml:space="preserve"> this thesis would be of interest, as McCue-Herlihy’s Academic Confidence Scale appears to be the very first time such a metric was constructed. It is assumed that it was created to contribute towards gauging how the elements self-efficacy, academic achievement, resource utilization and persistence might be interrelated in a group of non-traditional college students and so McCue-Herlihy's work, presumably suggesting a measurable connection between confidence and routes towards achievement in academic study, appears to have pre-dated Sander's development of the Academic Confidence Scale. It is assumed that Decandia chose to use this earlier metric because the focus of her study appears to have been so similar to that of McCue-Herlihy's earlier research.</w:t>
      </w:r>
    </w:p>
    <w:p w14:paraId="77F23A8E" w14:textId="77777777" w:rsidR="00E85DA3" w:rsidRDefault="00E85DA3" w:rsidP="00E85DA3">
      <w:r w:rsidRPr="00BC30C4">
        <w:t xml:space="preserve">Sander's Academic Behavioural Confidence Scale is a development of an earlier metric, the Academic Confidence Scale, which had been designed and used to explain the differences in students’ expectations of the teaching-and-learning environment of university (Sander </w:t>
      </w:r>
      <w:r>
        <w:t>et.al.</w:t>
      </w:r>
      <w:r w:rsidRPr="00BC30C4">
        <w:t xml:space="preserve">, 2000). In that study, the research group comprised convenience samples of students from three disparate disciplines enrolled on courses at three different UK universities and the study emerged out of interest in finding out more about the expectations of students in relation to their learning at university. This line of enquiry arose out of anecdotal evidence from university teaching colleagues who had observed changes in aspects of student learning behaviours that it was felt may have been at least partly attributable to a shifting student demographic largely due to widening participation initiatives, and for an emerging trend to regard students as customers for university products (Hill, 1995). In this </w:t>
      </w:r>
      <w:r>
        <w:t xml:space="preserve">relatively </w:t>
      </w:r>
      <w:r w:rsidRPr="00BC30C4">
        <w:lastRenderedPageBreak/>
        <w:t>new approach to university learning provision which is now maturing, students are considered as consumers of the knowledge and learning that is the curriculum in a university course in line with the direction of the UK Government White Paper: Higher Education and Research Bill (2016), of which one of the main provisions has been the introduction of the Teaching Excellence Framework, albeit on a trial basis, designed to increase accountability and raise teaching quality. Hence, students have been increasingly demonstrating customer-like behaviours that are focused on gaining value from their institutions (Woodall, 2014) not least due to the emerging awareness amongst student communities that they are directly paying for their university education and hence, are more readily questioning what they get for their money</w:t>
      </w:r>
      <w:r>
        <w:t>,</w:t>
      </w:r>
      <w:r w:rsidRPr="00BC30C4">
        <w:t xml:space="preserve"> although at present, this remains an under-researched area (Money, </w:t>
      </w:r>
      <w:r>
        <w:t>et.al.</w:t>
      </w:r>
      <w:r w:rsidRPr="00BC30C4">
        <w:t>, 2017).</w:t>
      </w:r>
    </w:p>
    <w:p w14:paraId="22BD4FD3" w14:textId="77777777" w:rsidR="00E85DA3" w:rsidRDefault="00E85DA3" w:rsidP="00E85DA3">
      <w:r w:rsidRPr="00BC30C4">
        <w:t xml:space="preserve">The research group in the Sander </w:t>
      </w:r>
      <w:r>
        <w:t>et.al.</w:t>
      </w:r>
      <w:r w:rsidRPr="00BC30C4">
        <w:t xml:space="preserve"> (2000) pioneering first study consisted of medical students (n=167), business studies students (n=109) and psychology students (n=59) with the cohorts each studying at a different university. The questionnaire that was deployed interrogated students’ expectations of teaching and learning methods and respondents were requested to indicate their preferences. Aside from results and discussion that were specifically pertinent to this study, the construct of academic confidence was proposed as a possible explanation for significant differences in groups’ preferences in relation to role-play exercises and of peer-group presentations as approaches for delivering the respective curricula. In particular, the group of medical students and the group of psychology students both expressed strong negativity about both of these teaching approaches but it was the difference in reasons given that prompted interest: the medical students cited their views that neither of these teaching approaches were likely to be effective, whereas the reasons given by the psychology students attributed their views about the ineffectiveness of both approaches more to their own lack of competence in participating in them. Sander </w:t>
      </w:r>
      <w:r>
        <w:t>et al.</w:t>
      </w:r>
      <w:r w:rsidRPr="00BC30C4">
        <w:t xml:space="preserve"> suggested that these differences may have arisen from students' levels of academic confidence</w:t>
      </w:r>
      <w:r>
        <w:t>,</w:t>
      </w:r>
      <w:r w:rsidRPr="00BC30C4">
        <w:t xml:space="preserve"> possibly arising out of the different academic entry profiles of the two groups.</w:t>
      </w:r>
    </w:p>
    <w:p w14:paraId="53AC1D67" w14:textId="77777777" w:rsidR="00E85DA3" w:rsidRPr="00E27461" w:rsidRDefault="00E85DA3" w:rsidP="00E85DA3">
      <w:r w:rsidRPr="00F64490">
        <w:t xml:space="preserve">The idea of academic confidence was developed into a metric, the Academic Confidence Scale (ACS) (Sander &amp; Sanders, 2003), where academic confidence was conceptualized as the extent to which students at university express strong belief or sure expectation about what the university learning experience will be offering them. Hence academic confidence is a less domain-specific construct than academic self-efficacy and Sander's rationale for designing and developing a distinct metric for exploring academic confidence has been a consequence of practitioner observations about how university teaching regimes and </w:t>
      </w:r>
      <w:r w:rsidRPr="00F64490">
        <w:lastRenderedPageBreak/>
        <w:t>artefacts appear to influence student learning behaviours. This is significant for the researcher as it means that the metric can be used to explore attitudes and feelings towards study at university</w:t>
      </w:r>
      <w:r>
        <w:t>,</w:t>
      </w:r>
      <w:r w:rsidRPr="00F64490">
        <w:t xml:space="preserve"> without these being in relation to a particular academic discipline or a specific academic competency – </w:t>
      </w:r>
      <w:r>
        <w:t xml:space="preserve">for example, </w:t>
      </w:r>
      <w:r w:rsidRPr="00F64490">
        <w:t>dealing with sta</w:t>
      </w:r>
      <w:r>
        <w:t xml:space="preserve">tistics </w:t>
      </w:r>
      <w:r w:rsidRPr="00F64490">
        <w:t>or writing a good essay. Underpinning academic confidence as a sub-construct of academic self-efficacy, this later study set out to explore the extent to which academic confidence might interact with learning styles and have an impact on academic achievement. Sander &amp; Sanders argue that academic confidence is a ‘mediating variable between an individual’s inherent abilities, their learning styles and the opportunities afforded by the academic environment of higher education’ (ibid, p4). For that investigation, two further groups of medical and psychology students were recruited (again at two different universities, n=182, n=102 respectively) although rather than attempt to relate their evaluation of the students' academic confidence to particular teaching artefacts or learning interventions, the aim of this research was to merely explore changes in academic confidence between two time-points in the students’ studies, presumably to gain an insight into the impact that the university teaching and learning environment had on their levels of academic confidence although this was not a clea</w:t>
      </w:r>
      <w:r>
        <w:t xml:space="preserve">rly stated aim. A summary </w:t>
      </w:r>
      <w:r w:rsidRPr="00F64490">
        <w:t>research outcome was first</w:t>
      </w:r>
      <w:r>
        <w:t>ly</w:t>
      </w:r>
      <w:r w:rsidRPr="00F64490">
        <w:t xml:space="preserve"> that academic confidence was moderated by academic performance rather than acted as a predictor, and secondly</w:t>
      </w:r>
      <w:r>
        <w:t>,</w:t>
      </w:r>
      <w:r w:rsidRPr="00F64490">
        <w:t xml:space="preserve"> that for these students at least, their studies appeared to have commenced with unrealistic expectations about their academic performance and that this was tempered by actual academic assessment outcomes, unsurprisingly perhaps.</w:t>
      </w:r>
      <w:r>
        <w:t xml:space="preserve"> </w:t>
      </w:r>
      <w:r w:rsidRPr="00E27461">
        <w:t>However, as a result of this study, construct validity was established for the ACS and a preliminary factor analysis was also conducted although differences between the factor loadings for the two student groups led the researchers to conclude that analysis on a factor-by-factor basi</w:t>
      </w:r>
      <w:r>
        <w:t>s would be inappropriate in that</w:t>
      </w:r>
      <w:r w:rsidRPr="00E27461">
        <w:t xml:space="preserve"> study at least, although as we will see, the process of dimensional reduction was returned to later. </w:t>
      </w:r>
    </w:p>
    <w:p w14:paraId="0CF0EAC3" w14:textId="77777777" w:rsidR="00E85DA3" w:rsidRDefault="00E85DA3" w:rsidP="00E85DA3">
      <w:r w:rsidRPr="00084F9C">
        <w:t>The scale was renamed as the Academic Behavioural Confi</w:t>
      </w:r>
      <w:r>
        <w:t>dence Scale to recognize that it</w:t>
      </w:r>
      <w:r w:rsidRPr="00084F9C">
        <w:t xml:space="preserve"> is more properly a gauge of confidence in actions and plans in relation to academic study behaviour (Sander &amp; Sanders, 2006b)</w:t>
      </w:r>
      <w:r>
        <w:t>,</w:t>
      </w:r>
      <w:r w:rsidRPr="00084F9C">
        <w:t xml:space="preserve"> but in all other respects the metric was unchanged. Research interest in the Academic Confidence Scale in this early period was modest. Of the 18 studies found, one was an exploration of music preferences amongst adolescents, relating these to personality dimensions and developmental issues (Schwartz &amp; Fouts, 2003) which although included academic confidence as a metric in the data evaluation, that scale appears to have been derived from one of the 20 scales included in the Millon </w:t>
      </w:r>
      <w:r w:rsidRPr="00084F9C">
        <w:lastRenderedPageBreak/>
        <w:t xml:space="preserve">Adolescent Personality Inventory (Millon </w:t>
      </w:r>
      <w:r>
        <w:t>et.al.</w:t>
      </w:r>
      <w:r w:rsidRPr="00084F9C">
        <w:t>, 1982), perhaps suggesting that at the time of the study, the researchers were unaware of the recently developed Academic Confidence Scale. Another study explored university students’ differences in attitudes towards online learning using the Academic Confidence Scale as one of a battery of 5 metrics in a longitudinal survey which aimed to gauge the impact of student engagement with an online health psychology module before and after the module was completed (Upton &amp; Adams, 2005). The design focused on determining whether measures of academic confidence, self-efficacy and learning styles were predictors of performance on the module and hence which students would benefit most from this form of curriculum delivery. The study’s data analysis revealed no significant relationship between the variables measured and student engagement with the module from the 86 students included in the survey with the disappointed researchers claiming with hindsight that the lack of observable differences may have been attributed to an ill-advised research design and inappropriate choices of measures.</w:t>
      </w:r>
    </w:p>
    <w:p w14:paraId="116AF55D" w14:textId="77777777" w:rsidR="00E85DA3" w:rsidRPr="00E27461" w:rsidRDefault="00E85DA3" w:rsidP="00E85DA3">
      <w:r w:rsidRPr="00084F9C">
        <w:t>Lockhart (2004) conducted an interesting study about attrition amongst university students which was the first to explore the phenomenon using a sample of student drop-outs, acknowledging the range of difficulties that exist in contacting individuals who have already left their courses and to encourage their participation. As a result, the survey was small (n=30, in matched pairs of students remaining at, and students who had left university) but nevertheless a comprehensive battery of questionnaire items was used which were drawn from several sources, together with a programme of semi-structured interviews. The Academic Confidence Scale was incorporated into the research questionnaire with a view to exploring how different levels of confidence were related to student expectations of higher education. Care was taken to eliminate academic ability as a contributor to differences in academic confidence by matching pairs of participants for course subject and prior academic attainment. One of the research outcomes determined academic confidence to be a significant contributor to attrition, reporting that higher levels were recorded on the Academic Confidence Scale for participants remaining at university compared with those who had left their courses. It was acknowledged however, that many other factors also had a strong influence on students’ likelihood of leaving university study early. Of these, social and academic integration into the learning community and homesickness in the early stages of study were cited as the most significant. However</w:t>
      </w:r>
      <w:r>
        <w:t>,</w:t>
      </w:r>
      <w:r w:rsidRPr="00084F9C">
        <w:t xml:space="preserve"> Lockhart’s results also appeared to indicate academic confidence to be a transitory characteristic which is affected by the most recent academic attainments. This is </w:t>
      </w:r>
      <w:r w:rsidRPr="00084F9C">
        <w:lastRenderedPageBreak/>
        <w:t xml:space="preserve">consistent with the idea of academic confidence as a malleable characteristic, which had been suggested earlier through Sander’s original research and more strongly proposed in a later, summary paper (Sander </w:t>
      </w:r>
      <w:r>
        <w:t>et.al.</w:t>
      </w:r>
      <w:r w:rsidRPr="00084F9C">
        <w:t>, 2006a). In a study similar to Lockhart’s, also into student retention and likelihood of course change, Duncan, (2006) integrated 5 items from the Academic Confidence Scale into the research questionnaire on the grounds that data obtained may offer insights into the mediating effect of academic confidence on the relationship between academic ability and academic integration, although no reasons for identifying these specific items from the full ACS as being particularly appropriate were offered. It is possible that the reason was simple expediency for reducing the questionnaire to a manageable size even though it still comprised a total of 151 Likert-style scale items. Results indicated academic confidence to be strongly positively correlated with cours</w:t>
      </w:r>
      <w:r>
        <w:t>e-change or drop-out intention.</w:t>
      </w:r>
      <w:hyperlink r:id="rId43" w:anchor="top" w:history="1"/>
    </w:p>
    <w:p w14:paraId="4F539EF1" w14:textId="77777777" w:rsidR="00E85DA3" w:rsidRDefault="00E85DA3" w:rsidP="00E85DA3">
      <w:r w:rsidRPr="00601329">
        <w:t>A highly focused study used academic confidence in relation to the influences of assessment procedures on the confidence of teachers-in-training, in particular</w:t>
      </w:r>
      <w:r>
        <w:t>,</w:t>
      </w:r>
      <w:r w:rsidRPr="00601329">
        <w:t xml:space="preserve"> the use of video recordings of teaching sessions (White, 2006). A mixed-methods design appears to have been used which combined questionnaire items with semi-structured interviews with participants (n=68) who were</w:t>
      </w:r>
      <w:r>
        <w:t xml:space="preserve"> all Level 7 students (= Master’s</w:t>
      </w:r>
      <w:r w:rsidRPr="00601329">
        <w:t xml:space="preserve"> level (QAA, 2014)). The research objective was to explore whether video assessment processes would mitigate uncertainties about lesson planning and delivery and increase self-efficacy and confidence. The Academic Confidence Scale per se was not used but elements of it were imported into the data collection process. Results were not discretely related to the construct of academic confidence but were used to support a much more general use of the term ‘confidence’ in the context of teaching planning and delivery. Hence the research outcomes specifically in relation to academic confidence as descri</w:t>
      </w:r>
      <w:r>
        <w:t>bed by Sander were undetermined, suggesting that more work is called for in this area.</w:t>
      </w:r>
    </w:p>
    <w:p w14:paraId="56055931" w14:textId="77777777" w:rsidR="00E85DA3" w:rsidRDefault="00E85DA3" w:rsidP="00E85DA3">
      <w:r w:rsidRPr="00CB74D6">
        <w:t xml:space="preserve">Of the remaining 13 studies out of the 18 retrieved that included or implied use of the Academic Confidence Scale, all were either conducted by Sander, usually in collaboration with others, or Sander appears to have been a contributing author. This collection of studies includes Sander’s own doctoral thesis (Sander, 2004) which explored the connections between academic confidence and student expectations of their university learning experience and built on the original project for which the Academic Confidence Scale was developed. The thesis comprised the author’s prior, published works which were all concerned with exploring students’ expectations and preferences towards teaching, learning and assessment at university. As previously indicated, it was for this purpose that </w:t>
      </w:r>
      <w:r w:rsidRPr="00CB74D6">
        <w:lastRenderedPageBreak/>
        <w:t>the Academic Confidence Scale was originally developed and subsequently used as the principal metric. These early studies increased research assurances about the use of academic confidence to explain differences in students’ learning preferences with the findings providing evidence to argue that teaching institutions should be attempting to gain a greater understanding of their students as learners in order for their teaching regimes, artefacts and processes of curriculum delivery to be more effective (Sander, 2005a, Sander, 2005b). This was pertinent in the university climate</w:t>
      </w:r>
      <w:r>
        <w:t xml:space="preserve"> of a decade or so ago </w:t>
      </w:r>
      <w:r w:rsidRPr="00CB74D6">
        <w:t>witnessing student numbers increasing to record levels through a variety of initiatives, not least due to the emergence of widening participation as a social learning construct in education and the greater diversity of students that this and other new routes into higher education through foundation and access courses was bringing to the university community. An apparent consequence of this however, appeared to be greater attrition rates (e</w:t>
      </w:r>
      <w:r>
        <w:t>.</w:t>
      </w:r>
      <w:r w:rsidRPr="00CB74D6">
        <w:t>g</w:t>
      </w:r>
      <w:r>
        <w:t>.</w:t>
      </w:r>
      <w:r w:rsidRPr="00CB74D6">
        <w:t>: Fitzgibbon &amp; Prior, 2003</w:t>
      </w:r>
      <w:r>
        <w:t>;</w:t>
      </w:r>
      <w:r w:rsidRPr="00CB74D6">
        <w:t xml:space="preserve"> Simpson, 2005) leading to a rise research attention being directed towards finding explanations for increasingly poor student retention with academic confidence being linked to students terminating their courses </w:t>
      </w:r>
      <w:r w:rsidRPr="00512983">
        <w:t>becoming one of the factors to have been explored, although reporting on this further is beyond the scope of this project.</w:t>
      </w:r>
    </w:p>
    <w:p w14:paraId="263B9E3E" w14:textId="77777777" w:rsidR="00E85DA3" w:rsidRDefault="00E85DA3" w:rsidP="00E85DA3">
      <w:r w:rsidRPr="00512983">
        <w:t xml:space="preserve">The first of Sander’s studies to utilize the newly-named Academic Behavioural Confidence (ABC) Scale extended early research interest in the impact of peer-presentations on students’ confidence at university (Sander, 2006). This study also augmented the theory claiming to underpin academic confidence as a sub-construct of academic self-efficacy, arguing that the ABC Scale bridges the gap between self-efficacy and self-concept measures. Sander's point is that where self-efficacy measures stress the significance of mastery experience as a major part of the establishment and maintenance of efficacy beliefs, hence drawing on the underlying themes of Bandura's Social Cognitive Theory, these may not take a sufficient account of the wider socio-educational components in university study that affect students' concepts of themselves as learners. As with earlier studies, the research was driven by a desire to find ways to improve university teaching by understanding more about students’ attitudes towards teaching processes commonly used to deliver the curriculum. Two broadly parallel participant groups were recruited (n=100, n=64 respectively) and all were psychology students, mostly female. The research aimed to determine whether significant differences in academic confidence could be measured in relation to whether students were delivering non-assessed, compared with assessed presentations. Results indicated that despite the initial (and previously observed and </w:t>
      </w:r>
      <w:r w:rsidRPr="00512983">
        <w:lastRenderedPageBreak/>
        <w:t xml:space="preserve">reported (Sander </w:t>
      </w:r>
      <w:r>
        <w:t>et.al.</w:t>
      </w:r>
      <w:r w:rsidRPr="00512983">
        <w:t>, 2002</w:t>
      </w:r>
      <w:r>
        <w:t>;</w:t>
      </w:r>
      <w:r w:rsidRPr="00512983">
        <w:t xml:space="preserve"> Sander </w:t>
      </w:r>
      <w:r>
        <w:t>et.al.</w:t>
      </w:r>
      <w:r w:rsidRPr="00512983">
        <w:t>, 2000)) reluctance of students to prepare and present their knowledge to their peers, beneficial effects on academic confidence of doing so were observed. Students typically reported these benefits to include experience gained in interacting with peers and hearing alternative perspectives about their learning objectives (op cit). An interesting outcome from this study showed significant differences in post-presentation academic confidence attributed to whether the presentations were assessed or not assessed, with measurable gains in ABC being recorded following presentations that were assessed. Of particular interest in the discussion was an item-by-item analysis of ABC Scale statements suggesting this process as worthwhile for a better understanding of participant responses to be gained. This indicates that although ABC is designed to be a global measure of academic confidence, by exploring specificity, as revealed by comparisons taken from items within the scale, this can reveal greater detail about academic confidence profiles. Following their presentations, all participants in this study showed an increase in ABC items that related to public speaking. The idea of presenting the analysis of a construct in the form of a profile is a process that has been adopted in this current research project (see Section 3), both for academic confidence and for characteristics of dyslexia, on the basis that comparisons between profiles are easier to comprehend than tables of data because significant differences or contrasts can be more readily spotted which can lead to a more meaningful and deeper analysis of these differences or contrasts subsequently being conducted.</w:t>
      </w:r>
    </w:p>
    <w:p w14:paraId="58328A83" w14:textId="77777777" w:rsidR="00E85DA3" w:rsidRDefault="00E85DA3" w:rsidP="00E85DA3">
      <w:r w:rsidRPr="00CA5972">
        <w:t>A slightly later study explored gender differences in student attitudes towards the academic and the non-academic aspects of university life looking at relationships between gender and academic confidence, a research topic that has been taken up by others (below). Results from analysis of data colle</w:t>
      </w:r>
      <w:r>
        <w:t>cted using the ABC Scale showed</w:t>
      </w:r>
      <w:r w:rsidRPr="00CA5972">
        <w:t xml:space="preserve"> that males gave a lower importance rating to their academic studies in relation to the non-academic side of being at university in comparison to females (Sander &amp; Sanders, 2006b). Drawing on literature evidence arguing that females generally lack academic confidence and that males are more likely to rate their academic abilities more highly than female students, findings obtained through the ABC Scale questionnaire were, however, inconclusive</w:t>
      </w:r>
      <w:r>
        <w:t>,</w:t>
      </w:r>
      <w:r w:rsidRPr="00CA5972">
        <w:t xml:space="preserve"> with no overall differences in ABC between males and females being identified. This was explained as most likely due to the relatively small research group (n=72) and the strong female participant bias both in students enrolled on the course (psychology, females = 82.4%) and in the survey (</w:t>
      </w:r>
      <w:r>
        <w:rPr>
          <w:rFonts w:ascii="Segoe UI Symbol" w:hAnsi="Segoe UI Symbol" w:cs="Segoe UI Symbol"/>
        </w:rPr>
        <w:t>♀</w:t>
      </w:r>
      <w:r w:rsidRPr="00CA5972">
        <w:t xml:space="preserve"> = 80.6%) which it was suggested would have added a significant skew to the research outcome. This study also reported in more detail how the </w:t>
      </w:r>
      <w:r w:rsidRPr="00CA5972">
        <w:lastRenderedPageBreak/>
        <w:t>Academic Behavioural Confidence Scale had emerged from the earlier Academic Confidence Scale as an iterative development process in collaboration with university teaching staff who were recruited to contribute towards designing the stem-items that together formed the Scale</w:t>
      </w:r>
    </w:p>
    <w:p w14:paraId="25F8A333" w14:textId="77777777" w:rsidR="00E85DA3" w:rsidRDefault="00E85DA3" w:rsidP="00E85DA3">
      <w:r w:rsidRPr="00DE1B17">
        <w:t xml:space="preserve">Pursuing a similar agenda, a subsequent study added to the earlier evidence (op cit) about noticeable gender-differences in attitudes to study revealed through use of the ABC Scale, which confirmed some previous findings about measurable differences in academic confidence between male and female undergraduates, with differences being observed, in this study, particularly during their first year of university study (Sander &amp; Sanders, 2007). It was argued that male students may be disadvantaging themselves due to a different orientation to their academic work which, it was suggested, compounded other issues faced by male psychology students through being in a significant minority in that discipline. Again, interesting ABC Scale individual-item differences were revealed showing for example, that male students were significantly less likely to prepare for tutorials and also less likely to make the most of studying at university in comparison to their female peers. These findings were consolidated by returning to the same student group at a later date, hence creating a longitudinal study. Although students from both genders were included in the study the research focused specifically on the academic confidence of male students (Sanders, </w:t>
      </w:r>
      <w:r>
        <w:t>et.al.</w:t>
      </w:r>
      <w:r w:rsidRPr="00DE1B17">
        <w:t>, 2009). Once again, whilst there was little significant difference between ABC scores of males and females overall, detail differences on an item-by-item basis did emerge which were explained as possibly revealing a measure of over-confidence in males’ expectation of academic achievement – especially in the first year of study. However</w:t>
      </w:r>
      <w:r>
        <w:t>,</w:t>
      </w:r>
      <w:r w:rsidRPr="00DE1B17">
        <w:t xml:space="preserve"> it was noted that this perception was not displaced later, as actual academic achievement was comparable overall to that achieved by females and suggested that in this study at least, males saw themselves as able to achieve as good a result as females but with less work, with poorer organization and less engagement with teaching sessions. It was observed that a higher attrition rates amongst males enrolled on the course may have impacted on this conclusion however, with the suggestion being made that had those students who left, instead stayed, their most likely lower academic attainment may then have enabled a more accurate picture of the true relationships between academic confidence and gender in this research cohort to have been determined.</w:t>
      </w:r>
    </w:p>
    <w:p w14:paraId="4E99ACAD" w14:textId="77777777" w:rsidR="00E85DA3" w:rsidRDefault="00E85DA3" w:rsidP="00E85DA3">
      <w:r w:rsidRPr="00D97C3B">
        <w:t xml:space="preserve">A renewed interest in the structure of the Academic Behavioural Confidence Scale used factor analysis (Principal Component Analysis (PCA)) once more to search for subscales in the main scale (Sander &amp; Sanders, 2009) with the claim that were these revealed, this may </w:t>
      </w:r>
      <w:r w:rsidRPr="00D97C3B">
        <w:lastRenderedPageBreak/>
        <w:t>lead to a more satisfying explanation of unexpected lack of differences in academic confidence when examining the between-groups scores in earlier studies. This process had previously been applied to the first of their studies resulting in six subscales being suggested: Grades, Studying, Verbalizing, Attendance, Understanding, Requesting. Emerging out of the later application of PCA to the combined datasets from their previous studies (n</w:t>
      </w:r>
      <w:r w:rsidRPr="00A3230D">
        <w:rPr>
          <w:vertAlign w:val="subscript"/>
        </w:rPr>
        <w:t>total</w:t>
      </w:r>
      <w:r w:rsidRPr="00D97C3B">
        <w:t xml:space="preserve">=865) were firstly the same six subscales as had been previously suggested, but through the additional analysis of structural equation modelling concluded that a revised, four-factor structure more accurately reflected the most likely nature of the complete ABC Scale. These were designated: Grades, Verbalizing, Studying, and Attendance, and following further analysis exploring scale-item redundancy, the original 24-item scale was reduced to 17 items. A slightly later study (Sander </w:t>
      </w:r>
      <w:r>
        <w:t>et.al.</w:t>
      </w:r>
      <w:r w:rsidRPr="00D97C3B">
        <w:t>, 2011) using the Spanish language version of the revised, 17-item ABC Scale with a substantial sample of Spanish university students (n=2056) provided validation and confirmatory evidence to support the recent four-factor subscale model. The analysis outcome from that research was also used to suggest that the ABC Scale can be helpful in gaining an understanding of students' orientation to their studies, notably as a diagnostic tool to aid tutors in creating more effective learning opportunities.</w:t>
      </w:r>
    </w:p>
    <w:p w14:paraId="788237D2" w14:textId="77777777" w:rsidR="00E85DA3" w:rsidRDefault="00E85DA3" w:rsidP="00E85DA3">
      <w:r w:rsidRPr="00A67456">
        <w:t>Meanwhile, other studies using the Academic Behavioural Confidence Scale were beginning to emerge</w:t>
      </w:r>
      <w:r>
        <w:t xml:space="preserve"> (following below)</w:t>
      </w:r>
      <w:r w:rsidRPr="00A67456">
        <w:t>, possibly as a result of more widespread interest in a seminal paper presented by the original researchers (Sander &amp; Sanders, 2006a) that summarized and consolidated their findings to date, binding their theories about academic confidence and how it affected student learning and study behaviours more closely to the substantial body of existing research on academic self-efficacy. In that paper</w:t>
      </w:r>
      <w:r>
        <w:t>,</w:t>
      </w:r>
      <w:r w:rsidRPr="00A67456">
        <w:t xml:space="preserve"> useful comparisons between attributes of the related constructs of academic self-concept, academic self-efficacy and academic behavioural confidence were made, which drew on a lengthy and substantial comparative review (of the two former constructs) grounded in theories of academic motivation (Bong &amp; Skaa</w:t>
      </w:r>
      <w:r>
        <w:t xml:space="preserve">lvik, 2003). Table 1 summarizes the </w:t>
      </w:r>
      <w:r w:rsidRPr="00E27461">
        <w:t>three constructs</w:t>
      </w:r>
      <w:r>
        <w:t>’ dimensions and components</w:t>
      </w:r>
      <w:r w:rsidRPr="00E27461">
        <w:t>:</w:t>
      </w:r>
    </w:p>
    <w:p w14:paraId="36A45E5D" w14:textId="77777777" w:rsidR="00E85DA3" w:rsidRPr="00E27461" w:rsidRDefault="00E85DA3" w:rsidP="00E85DA3"/>
    <w:tbl>
      <w:tblPr>
        <w:tblStyle w:val="GridTable5Dark-Accent4"/>
        <w:tblW w:w="4971" w:type="pct"/>
        <w:tblInd w:w="-5" w:type="dxa"/>
        <w:tblLook w:val="04A0" w:firstRow="1" w:lastRow="0" w:firstColumn="1" w:lastColumn="0" w:noHBand="0" w:noVBand="1"/>
      </w:tblPr>
      <w:tblGrid>
        <w:gridCol w:w="1642"/>
        <w:gridCol w:w="2362"/>
        <w:gridCol w:w="2362"/>
        <w:gridCol w:w="2362"/>
      </w:tblGrid>
      <w:tr w:rsidR="00E85DA3" w:rsidRPr="00647589" w14:paraId="7C0A8C67" w14:textId="77777777" w:rsidTr="008D122E">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AC4DEFD"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t>Comparison dimension</w:t>
            </w:r>
          </w:p>
        </w:tc>
        <w:tc>
          <w:tcPr>
            <w:tcW w:w="1353" w:type="pct"/>
            <w:vAlign w:val="center"/>
            <w:hideMark/>
          </w:tcPr>
          <w:p w14:paraId="4DAB7B82" w14:textId="77777777" w:rsidR="00E85DA3" w:rsidRPr="00647589" w:rsidRDefault="00E85DA3" w:rsidP="008D122E">
            <w:pPr>
              <w:spacing w:before="0" w:after="0"/>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647589">
              <w:rPr>
                <w:rFonts w:ascii="Gill Sans MT" w:hAnsi="Gill Sans MT"/>
                <w:sz w:val="18"/>
                <w:szCs w:val="18"/>
              </w:rPr>
              <w:t>Academic self-concept</w:t>
            </w:r>
          </w:p>
        </w:tc>
        <w:tc>
          <w:tcPr>
            <w:tcW w:w="1353" w:type="pct"/>
            <w:vAlign w:val="center"/>
            <w:hideMark/>
          </w:tcPr>
          <w:p w14:paraId="46ADFDC6" w14:textId="77777777" w:rsidR="00E85DA3" w:rsidRPr="00647589" w:rsidRDefault="00E85DA3" w:rsidP="008D122E">
            <w:pPr>
              <w:spacing w:before="0" w:after="0"/>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647589">
              <w:rPr>
                <w:rFonts w:ascii="Gill Sans MT" w:hAnsi="Gill Sans MT"/>
                <w:sz w:val="18"/>
                <w:szCs w:val="18"/>
              </w:rPr>
              <w:t>Academic self-efficacy</w:t>
            </w:r>
          </w:p>
        </w:tc>
        <w:tc>
          <w:tcPr>
            <w:tcW w:w="1353" w:type="pct"/>
            <w:vAlign w:val="center"/>
            <w:hideMark/>
          </w:tcPr>
          <w:p w14:paraId="1BED5CB7" w14:textId="77777777" w:rsidR="00E85DA3" w:rsidRPr="00647589" w:rsidRDefault="00E85DA3" w:rsidP="008D122E">
            <w:pPr>
              <w:spacing w:before="0" w:after="0"/>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647589">
              <w:rPr>
                <w:rFonts w:ascii="Gill Sans MT" w:hAnsi="Gill Sans MT"/>
                <w:sz w:val="18"/>
                <w:szCs w:val="18"/>
              </w:rPr>
              <w:t>Academic Behavioural Confidence</w:t>
            </w:r>
          </w:p>
        </w:tc>
      </w:tr>
      <w:tr w:rsidR="00E85DA3" w:rsidRPr="00647589" w14:paraId="4DE1CC95" w14:textId="77777777" w:rsidTr="008D122E">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3BB946E6" w14:textId="77777777" w:rsidR="00E85DA3" w:rsidRPr="00647589" w:rsidRDefault="00E85DA3" w:rsidP="008D122E">
            <w:pPr>
              <w:rPr>
                <w:rFonts w:ascii="Gill Sans MT" w:hAnsi="Gill Sans MT"/>
              </w:rPr>
            </w:pPr>
          </w:p>
        </w:tc>
      </w:tr>
      <w:tr w:rsidR="00E85DA3" w:rsidRPr="00647589" w14:paraId="41DC511E" w14:textId="77777777" w:rsidTr="008D122E">
        <w:trPr>
          <w:trHeight w:val="88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A72409A"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lastRenderedPageBreak/>
              <w:t>Working definition</w:t>
            </w:r>
          </w:p>
        </w:tc>
        <w:tc>
          <w:tcPr>
            <w:tcW w:w="1353" w:type="pct"/>
            <w:vAlign w:val="center"/>
            <w:hideMark/>
          </w:tcPr>
          <w:p w14:paraId="3C2530EF"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Knowledge and perceptions about oneself in achievement situations</w:t>
            </w:r>
          </w:p>
        </w:tc>
        <w:tc>
          <w:tcPr>
            <w:tcW w:w="1353" w:type="pct"/>
            <w:vAlign w:val="center"/>
            <w:hideMark/>
          </w:tcPr>
          <w:p w14:paraId="79D30442"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Convictions for successfully performing given academic tasks at designated levels</w:t>
            </w:r>
          </w:p>
        </w:tc>
        <w:tc>
          <w:tcPr>
            <w:tcW w:w="1353" w:type="pct"/>
            <w:vAlign w:val="center"/>
            <w:hideMark/>
          </w:tcPr>
          <w:p w14:paraId="2F574419"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Confidence in ability to engage in behaviour that might be required during a (student) academic career.</w:t>
            </w:r>
          </w:p>
        </w:tc>
      </w:tr>
      <w:tr w:rsidR="00E85DA3" w:rsidRPr="00647589" w14:paraId="5012580C"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3C20C42A" w14:textId="77777777" w:rsidR="00E85DA3" w:rsidRPr="00647589" w:rsidRDefault="00E85DA3" w:rsidP="008D122E">
            <w:pPr>
              <w:spacing w:before="0" w:after="0" w:line="240" w:lineRule="auto"/>
              <w:rPr>
                <w:rFonts w:ascii="Gill Sans MT" w:hAnsi="Gill Sans MT"/>
                <w:sz w:val="18"/>
                <w:szCs w:val="18"/>
              </w:rPr>
            </w:pPr>
          </w:p>
        </w:tc>
      </w:tr>
      <w:tr w:rsidR="00E85DA3" w:rsidRPr="00647589" w14:paraId="58738E59" w14:textId="77777777" w:rsidTr="008D122E">
        <w:trPr>
          <w:trHeight w:val="79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AC8A790"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t>Central element</w:t>
            </w:r>
          </w:p>
        </w:tc>
        <w:tc>
          <w:tcPr>
            <w:tcW w:w="1353" w:type="pct"/>
            <w:vAlign w:val="center"/>
            <w:hideMark/>
          </w:tcPr>
          <w:p w14:paraId="2ED12C09"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Perceived competence</w:t>
            </w:r>
          </w:p>
        </w:tc>
        <w:tc>
          <w:tcPr>
            <w:tcW w:w="1353" w:type="pct"/>
            <w:vAlign w:val="center"/>
            <w:hideMark/>
          </w:tcPr>
          <w:p w14:paraId="29931E54"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Perceived confidence</w:t>
            </w:r>
          </w:p>
        </w:tc>
        <w:tc>
          <w:tcPr>
            <w:tcW w:w="1353" w:type="pct"/>
            <w:vAlign w:val="center"/>
            <w:hideMark/>
          </w:tcPr>
          <w:p w14:paraId="0BFF33D1"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Confidence in abilities</w:t>
            </w:r>
          </w:p>
        </w:tc>
      </w:tr>
      <w:tr w:rsidR="00E85DA3" w:rsidRPr="00647589" w14:paraId="0E3595E8"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6428D9BA" w14:textId="77777777" w:rsidR="00E85DA3" w:rsidRPr="00647589" w:rsidRDefault="00E85DA3" w:rsidP="008D122E">
            <w:pPr>
              <w:spacing w:before="0" w:after="0" w:line="240" w:lineRule="auto"/>
              <w:rPr>
                <w:rFonts w:ascii="Gill Sans MT" w:hAnsi="Gill Sans MT"/>
                <w:sz w:val="18"/>
                <w:szCs w:val="18"/>
              </w:rPr>
            </w:pPr>
          </w:p>
        </w:tc>
      </w:tr>
      <w:tr w:rsidR="00E85DA3" w:rsidRPr="00647589" w14:paraId="15D60ADC" w14:textId="77777777" w:rsidTr="008D122E">
        <w:trPr>
          <w:trHeight w:val="44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8C496E2"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t>Composition</w:t>
            </w:r>
          </w:p>
        </w:tc>
        <w:tc>
          <w:tcPr>
            <w:tcW w:w="1353" w:type="pct"/>
            <w:vAlign w:val="center"/>
            <w:hideMark/>
          </w:tcPr>
          <w:p w14:paraId="68DD3F61"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Cognitive and affective appraisal of self</w:t>
            </w:r>
          </w:p>
        </w:tc>
        <w:tc>
          <w:tcPr>
            <w:tcW w:w="1353" w:type="pct"/>
            <w:vAlign w:val="center"/>
            <w:hideMark/>
          </w:tcPr>
          <w:p w14:paraId="0AD55FEE"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Cognitive appraisal of self</w:t>
            </w:r>
          </w:p>
        </w:tc>
        <w:tc>
          <w:tcPr>
            <w:tcW w:w="1353" w:type="pct"/>
            <w:vAlign w:val="center"/>
            <w:hideMark/>
          </w:tcPr>
          <w:p w14:paraId="36CDF252"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Assessment of potential behavioural repertoire</w:t>
            </w:r>
          </w:p>
        </w:tc>
      </w:tr>
      <w:tr w:rsidR="00E85DA3" w:rsidRPr="00647589" w14:paraId="62E6CF54"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4F6B4FF2" w14:textId="77777777" w:rsidR="00E85DA3" w:rsidRPr="00647589" w:rsidRDefault="00E85DA3" w:rsidP="008D122E">
            <w:pPr>
              <w:spacing w:before="0" w:after="0" w:line="240" w:lineRule="auto"/>
              <w:rPr>
                <w:rFonts w:ascii="Gill Sans MT" w:hAnsi="Gill Sans MT"/>
                <w:sz w:val="18"/>
                <w:szCs w:val="18"/>
              </w:rPr>
            </w:pPr>
          </w:p>
        </w:tc>
      </w:tr>
      <w:tr w:rsidR="00E85DA3" w:rsidRPr="00647589" w14:paraId="72EFFC75" w14:textId="77777777" w:rsidTr="008D122E">
        <w:trPr>
          <w:trHeight w:val="11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BACB03E"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t>Nature of competence evaluation</w:t>
            </w:r>
          </w:p>
        </w:tc>
        <w:tc>
          <w:tcPr>
            <w:tcW w:w="1353" w:type="pct"/>
            <w:vAlign w:val="center"/>
            <w:hideMark/>
          </w:tcPr>
          <w:p w14:paraId="3AF2157D"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Normative and ipsative</w:t>
            </w:r>
          </w:p>
        </w:tc>
        <w:tc>
          <w:tcPr>
            <w:tcW w:w="1353" w:type="pct"/>
            <w:vAlign w:val="center"/>
            <w:hideMark/>
          </w:tcPr>
          <w:p w14:paraId="742F2384"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Goal-referenced and normative</w:t>
            </w:r>
          </w:p>
        </w:tc>
        <w:tc>
          <w:tcPr>
            <w:tcW w:w="1353" w:type="pct"/>
            <w:vAlign w:val="center"/>
            <w:hideMark/>
          </w:tcPr>
          <w:p w14:paraId="4F726741"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Response to situational demands</w:t>
            </w:r>
          </w:p>
        </w:tc>
      </w:tr>
      <w:tr w:rsidR="00E85DA3" w:rsidRPr="00647589" w14:paraId="68A106D9"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7BB4F828" w14:textId="77777777" w:rsidR="00E85DA3" w:rsidRPr="00647589" w:rsidRDefault="00E85DA3" w:rsidP="008D122E">
            <w:pPr>
              <w:spacing w:before="0" w:after="0" w:line="240" w:lineRule="auto"/>
              <w:rPr>
                <w:rFonts w:ascii="Gill Sans MT" w:hAnsi="Gill Sans MT"/>
                <w:sz w:val="18"/>
                <w:szCs w:val="18"/>
              </w:rPr>
            </w:pPr>
          </w:p>
        </w:tc>
      </w:tr>
      <w:tr w:rsidR="00E85DA3" w:rsidRPr="00647589" w14:paraId="48E98041" w14:textId="77777777" w:rsidTr="008D122E">
        <w:trPr>
          <w:trHeight w:val="79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4909777"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t>Judgement specificity</w:t>
            </w:r>
          </w:p>
        </w:tc>
        <w:tc>
          <w:tcPr>
            <w:tcW w:w="1353" w:type="pct"/>
            <w:vAlign w:val="center"/>
            <w:hideMark/>
          </w:tcPr>
          <w:p w14:paraId="3A0F6189"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Domain specific</w:t>
            </w:r>
          </w:p>
        </w:tc>
        <w:tc>
          <w:tcPr>
            <w:tcW w:w="1353" w:type="pct"/>
            <w:vAlign w:val="center"/>
            <w:hideMark/>
          </w:tcPr>
          <w:p w14:paraId="7B1D8C2C"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Domain specific and context specific</w:t>
            </w:r>
          </w:p>
        </w:tc>
        <w:tc>
          <w:tcPr>
            <w:tcW w:w="1353" w:type="pct"/>
            <w:vAlign w:val="center"/>
            <w:hideMark/>
          </w:tcPr>
          <w:p w14:paraId="37977829"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Domain and narrowly context specific</w:t>
            </w:r>
          </w:p>
        </w:tc>
      </w:tr>
      <w:tr w:rsidR="00E85DA3" w:rsidRPr="00647589" w14:paraId="71449B48"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40EA22C4" w14:textId="77777777" w:rsidR="00E85DA3" w:rsidRPr="00647589" w:rsidRDefault="00E85DA3" w:rsidP="008D122E">
            <w:pPr>
              <w:spacing w:before="0" w:after="0" w:line="240" w:lineRule="auto"/>
              <w:rPr>
                <w:rFonts w:ascii="Gill Sans MT" w:hAnsi="Gill Sans MT"/>
                <w:sz w:val="18"/>
                <w:szCs w:val="18"/>
              </w:rPr>
            </w:pPr>
          </w:p>
        </w:tc>
      </w:tr>
      <w:tr w:rsidR="00E85DA3" w:rsidRPr="00647589" w14:paraId="5C8553C9" w14:textId="77777777" w:rsidTr="008D122E">
        <w:trPr>
          <w:trHeight w:val="39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0061071"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t>Dimensionality</w:t>
            </w:r>
          </w:p>
        </w:tc>
        <w:tc>
          <w:tcPr>
            <w:tcW w:w="1353" w:type="pct"/>
            <w:vAlign w:val="center"/>
            <w:hideMark/>
          </w:tcPr>
          <w:p w14:paraId="33B19F7C"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Multidimensional</w:t>
            </w:r>
          </w:p>
        </w:tc>
        <w:tc>
          <w:tcPr>
            <w:tcW w:w="1353" w:type="pct"/>
            <w:vAlign w:val="center"/>
            <w:hideMark/>
          </w:tcPr>
          <w:p w14:paraId="40402932"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Multidimensional</w:t>
            </w:r>
          </w:p>
        </w:tc>
        <w:tc>
          <w:tcPr>
            <w:tcW w:w="1353" w:type="pct"/>
            <w:vAlign w:val="center"/>
            <w:hideMark/>
          </w:tcPr>
          <w:p w14:paraId="78793223"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Multidimensional</w:t>
            </w:r>
          </w:p>
        </w:tc>
      </w:tr>
      <w:tr w:rsidR="00E85DA3" w:rsidRPr="00647589" w14:paraId="5DD0A716"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01EC3598" w14:textId="77777777" w:rsidR="00E85DA3" w:rsidRPr="00647589" w:rsidRDefault="00E85DA3" w:rsidP="008D122E">
            <w:pPr>
              <w:spacing w:before="0" w:after="0" w:line="240" w:lineRule="auto"/>
              <w:rPr>
                <w:rFonts w:ascii="Gill Sans MT" w:hAnsi="Gill Sans MT"/>
                <w:sz w:val="18"/>
                <w:szCs w:val="18"/>
              </w:rPr>
            </w:pPr>
          </w:p>
        </w:tc>
      </w:tr>
      <w:tr w:rsidR="00E85DA3" w:rsidRPr="00647589" w14:paraId="7516BFC5" w14:textId="77777777" w:rsidTr="008D122E">
        <w:trPr>
          <w:trHeight w:val="38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8A6F0E8"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t>Structure</w:t>
            </w:r>
          </w:p>
        </w:tc>
        <w:tc>
          <w:tcPr>
            <w:tcW w:w="1353" w:type="pct"/>
            <w:vAlign w:val="center"/>
            <w:hideMark/>
          </w:tcPr>
          <w:p w14:paraId="2774ACB4"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Hierarchical</w:t>
            </w:r>
          </w:p>
        </w:tc>
        <w:tc>
          <w:tcPr>
            <w:tcW w:w="1353" w:type="pct"/>
            <w:vAlign w:val="center"/>
            <w:hideMark/>
          </w:tcPr>
          <w:p w14:paraId="4212469D"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Loosely hierarchical</w:t>
            </w:r>
          </w:p>
        </w:tc>
        <w:tc>
          <w:tcPr>
            <w:tcW w:w="1353" w:type="pct"/>
            <w:vAlign w:val="center"/>
            <w:hideMark/>
          </w:tcPr>
          <w:p w14:paraId="522BCAFA"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Flat and summative</w:t>
            </w:r>
          </w:p>
        </w:tc>
      </w:tr>
      <w:tr w:rsidR="00E85DA3" w:rsidRPr="00647589" w14:paraId="01C6FB83"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04C7D870" w14:textId="77777777" w:rsidR="00E85DA3" w:rsidRPr="00647589" w:rsidRDefault="00E85DA3" w:rsidP="008D122E">
            <w:pPr>
              <w:spacing w:before="0" w:after="0" w:line="240" w:lineRule="auto"/>
              <w:rPr>
                <w:rFonts w:ascii="Gill Sans MT" w:hAnsi="Gill Sans MT"/>
                <w:sz w:val="18"/>
                <w:szCs w:val="18"/>
              </w:rPr>
            </w:pPr>
          </w:p>
        </w:tc>
      </w:tr>
      <w:tr w:rsidR="00E85DA3" w:rsidRPr="00647589" w14:paraId="31FD7127" w14:textId="77777777" w:rsidTr="008D122E">
        <w:trPr>
          <w:trHeight w:val="79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9AB7441" w14:textId="77777777" w:rsidR="00E85DA3" w:rsidRPr="00647589" w:rsidRDefault="00E85DA3" w:rsidP="008D122E">
            <w:pPr>
              <w:spacing w:before="0" w:after="0"/>
              <w:rPr>
                <w:rFonts w:ascii="Gill Sans MT" w:hAnsi="Gill Sans MT"/>
                <w:sz w:val="18"/>
                <w:szCs w:val="18"/>
              </w:rPr>
            </w:pPr>
            <w:r w:rsidRPr="00647589">
              <w:rPr>
                <w:rFonts w:ascii="Gill Sans MT" w:hAnsi="Gill Sans MT"/>
                <w:sz w:val="18"/>
                <w:szCs w:val="18"/>
              </w:rPr>
              <w:t>Time orientation</w:t>
            </w:r>
          </w:p>
        </w:tc>
        <w:tc>
          <w:tcPr>
            <w:tcW w:w="1353" w:type="pct"/>
            <w:vAlign w:val="center"/>
            <w:hideMark/>
          </w:tcPr>
          <w:p w14:paraId="5197CD23"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Past-oriented</w:t>
            </w:r>
          </w:p>
        </w:tc>
        <w:tc>
          <w:tcPr>
            <w:tcW w:w="1353" w:type="pct"/>
            <w:vAlign w:val="center"/>
            <w:hideMark/>
          </w:tcPr>
          <w:p w14:paraId="47A59B4B"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Future-oriented</w:t>
            </w:r>
          </w:p>
        </w:tc>
        <w:tc>
          <w:tcPr>
            <w:tcW w:w="1353" w:type="pct"/>
            <w:vAlign w:val="center"/>
            <w:hideMark/>
          </w:tcPr>
          <w:p w14:paraId="37437572"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Future-oriented</w:t>
            </w:r>
          </w:p>
        </w:tc>
      </w:tr>
      <w:tr w:rsidR="00E85DA3" w:rsidRPr="00647589" w14:paraId="627DA398"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62EABDBB" w14:textId="77777777" w:rsidR="00E85DA3" w:rsidRPr="00647589" w:rsidRDefault="00E85DA3" w:rsidP="008D122E">
            <w:pPr>
              <w:spacing w:before="0" w:after="0" w:line="240" w:lineRule="auto"/>
              <w:rPr>
                <w:rFonts w:ascii="Gill Sans MT" w:hAnsi="Gill Sans MT"/>
              </w:rPr>
            </w:pPr>
          </w:p>
        </w:tc>
      </w:tr>
      <w:tr w:rsidR="00E85DA3" w:rsidRPr="00647589" w14:paraId="37A04CA2" w14:textId="77777777" w:rsidTr="008D122E">
        <w:trPr>
          <w:trHeight w:val="79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8F9F74E" w14:textId="77777777" w:rsidR="00E85DA3" w:rsidRPr="00647589" w:rsidRDefault="00E85DA3" w:rsidP="008D122E">
            <w:pPr>
              <w:spacing w:before="0" w:after="0"/>
              <w:rPr>
                <w:rFonts w:ascii="Gill Sans MT" w:hAnsi="Gill Sans MT"/>
              </w:rPr>
            </w:pPr>
            <w:r w:rsidRPr="00647589">
              <w:rPr>
                <w:rFonts w:ascii="Gill Sans MT" w:hAnsi="Gill Sans MT"/>
              </w:rPr>
              <w:t>Temporal stability</w:t>
            </w:r>
          </w:p>
        </w:tc>
        <w:tc>
          <w:tcPr>
            <w:tcW w:w="1353" w:type="pct"/>
            <w:vAlign w:val="center"/>
            <w:hideMark/>
          </w:tcPr>
          <w:p w14:paraId="78913330"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Stable</w:t>
            </w:r>
          </w:p>
        </w:tc>
        <w:tc>
          <w:tcPr>
            <w:tcW w:w="1353" w:type="pct"/>
            <w:vAlign w:val="center"/>
            <w:hideMark/>
          </w:tcPr>
          <w:p w14:paraId="7565C00E"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Malleable</w:t>
            </w:r>
          </w:p>
        </w:tc>
        <w:tc>
          <w:tcPr>
            <w:tcW w:w="1353" w:type="pct"/>
            <w:vAlign w:val="center"/>
            <w:hideMark/>
          </w:tcPr>
          <w:p w14:paraId="5B85D098"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Malleable</w:t>
            </w:r>
          </w:p>
        </w:tc>
      </w:tr>
      <w:tr w:rsidR="00E85DA3" w:rsidRPr="00647589" w14:paraId="313C5C6B"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1BA8AE88" w14:textId="77777777" w:rsidR="00E85DA3" w:rsidRPr="00647589" w:rsidRDefault="00E85DA3" w:rsidP="008D122E">
            <w:pPr>
              <w:spacing w:before="0" w:after="0" w:line="240" w:lineRule="auto"/>
              <w:rPr>
                <w:rFonts w:ascii="Gill Sans MT" w:hAnsi="Gill Sans MT"/>
              </w:rPr>
            </w:pPr>
          </w:p>
        </w:tc>
      </w:tr>
      <w:tr w:rsidR="00E85DA3" w:rsidRPr="00647589" w14:paraId="1C86D23B" w14:textId="77777777" w:rsidTr="008D122E">
        <w:trPr>
          <w:trHeight w:val="78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3B23382" w14:textId="77777777" w:rsidR="00E85DA3" w:rsidRPr="00647589" w:rsidRDefault="00E85DA3" w:rsidP="008D122E">
            <w:pPr>
              <w:spacing w:before="0" w:after="0"/>
              <w:rPr>
                <w:rFonts w:ascii="Gill Sans MT" w:hAnsi="Gill Sans MT"/>
              </w:rPr>
            </w:pPr>
            <w:r w:rsidRPr="00647589">
              <w:rPr>
                <w:rFonts w:ascii="Gill Sans MT" w:hAnsi="Gill Sans MT"/>
              </w:rPr>
              <w:t>Predictive outcomes</w:t>
            </w:r>
          </w:p>
        </w:tc>
        <w:tc>
          <w:tcPr>
            <w:tcW w:w="1353" w:type="pct"/>
            <w:vAlign w:val="center"/>
            <w:hideMark/>
          </w:tcPr>
          <w:p w14:paraId="166EFCBD"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Motivation, emotion and performance</w:t>
            </w:r>
          </w:p>
        </w:tc>
        <w:tc>
          <w:tcPr>
            <w:tcW w:w="1353" w:type="pct"/>
            <w:vAlign w:val="center"/>
            <w:hideMark/>
          </w:tcPr>
          <w:p w14:paraId="3AE29189"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Motivation, emotion, cognition and self-regulatory processes and performance</w:t>
            </w:r>
          </w:p>
        </w:tc>
        <w:tc>
          <w:tcPr>
            <w:tcW w:w="1353" w:type="pct"/>
            <w:vAlign w:val="center"/>
            <w:hideMark/>
          </w:tcPr>
          <w:p w14:paraId="20F61B6C" w14:textId="77777777" w:rsidR="00E85DA3" w:rsidRPr="00647589" w:rsidRDefault="00E85DA3" w:rsidP="008D12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647589">
              <w:rPr>
                <w:rFonts w:ascii="Gill Sans MT" w:hAnsi="Gill Sans MT"/>
              </w:rPr>
              <w:t>Motivation, coping, help-seeking and performance</w:t>
            </w:r>
          </w:p>
        </w:tc>
      </w:tr>
      <w:tr w:rsidR="00E85DA3" w:rsidRPr="00647589" w14:paraId="44F2F752" w14:textId="77777777" w:rsidTr="008D122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7B3BECA9" w14:textId="77777777" w:rsidR="00E85DA3" w:rsidRPr="00647589" w:rsidRDefault="00E85DA3" w:rsidP="008D122E">
            <w:pPr>
              <w:rPr>
                <w:rFonts w:ascii="Gill Sans MT" w:hAnsi="Gill Sans MT"/>
              </w:rPr>
            </w:pPr>
          </w:p>
        </w:tc>
      </w:tr>
      <w:tr w:rsidR="00E85DA3" w:rsidRPr="00647589" w14:paraId="7A3B9C4C" w14:textId="77777777" w:rsidTr="008D122E">
        <w:trPr>
          <w:trHeight w:val="489"/>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3806DC3B" w14:textId="77777777" w:rsidR="00E85DA3" w:rsidRPr="00647589" w:rsidRDefault="00E85DA3" w:rsidP="008D122E">
            <w:pPr>
              <w:spacing w:before="0" w:after="0" w:line="276" w:lineRule="auto"/>
              <w:jc w:val="right"/>
              <w:rPr>
                <w:rFonts w:ascii="Gill Sans MT" w:hAnsi="Gill Sans MT"/>
                <w:b w:val="0"/>
              </w:rPr>
            </w:pPr>
            <w:r w:rsidRPr="00647589">
              <w:rPr>
                <w:rFonts w:ascii="Gill Sans MT" w:hAnsi="Gill Sans MT"/>
                <w:b w:val="0"/>
              </w:rPr>
              <w:t> (Sander &amp; Sanders, 2006a, Table 1, p36; adapted from Bong &amp; Skaalvik, 2003)</w:t>
            </w:r>
          </w:p>
        </w:tc>
      </w:tr>
    </w:tbl>
    <w:p w14:paraId="5BE7F9C8" w14:textId="77777777" w:rsidR="00E85DA3" w:rsidRDefault="00E85DA3" w:rsidP="00E85DA3">
      <w:pPr>
        <w:pStyle w:val="Tables"/>
      </w:pPr>
      <w:bookmarkStart w:id="65" w:name="_Toc5110973"/>
      <w:r>
        <w:t>Table 1:</w:t>
      </w:r>
      <w:r>
        <w:tab/>
        <w:t>Dimensions and components of academic self-concept, academic self-efficacy and Academic Behavioural Confidence.</w:t>
      </w:r>
      <w:bookmarkEnd w:id="65"/>
    </w:p>
    <w:p w14:paraId="6D665654" w14:textId="77777777" w:rsidR="00E85DA3" w:rsidRDefault="00E85DA3" w:rsidP="00E85DA3">
      <w:r w:rsidRPr="00D36FFF">
        <w:t>This tabulated comparison of dimensions demonstrates a kind of cascade relationship between academic self-concept, academic self-efficacy and academic behavioural confidence. For example</w:t>
      </w:r>
      <w:r>
        <w:t>,</w:t>
      </w:r>
      <w:r w:rsidRPr="00D36FFF">
        <w:t xml:space="preserve"> where academic self-concept can be thought of as how an individual holds self-knowledge and self-perceptions about themselves in broad, academic outcome-d</w:t>
      </w:r>
      <w:r>
        <w:t>riven situations, such as</w:t>
      </w:r>
      <w:r w:rsidRPr="00D36FFF">
        <w:t xml:space="preserve"> studying at university - within this will be held beliefs about performance in a particular academic task at a specified level - say, constructing a final-year dissertation - and in order to accomplish this academic outcome, levels of confidence in engaging in the academic activities necessary to accomplish the task are functions of those academic activities. In a dissertation task</w:t>
      </w:r>
      <w:r>
        <w:t>,</w:t>
      </w:r>
      <w:r w:rsidRPr="00D36FFF">
        <w:t xml:space="preserve"> this may be a student's level of confidence about how likely they are to be able to work out how to construct their primary argument without recourse to tutorial assistance.</w:t>
      </w:r>
    </w:p>
    <w:p w14:paraId="0A0ACB35" w14:textId="77777777" w:rsidR="00E85DA3" w:rsidRPr="00E27461" w:rsidRDefault="00E85DA3" w:rsidP="00E85DA3">
      <w:pPr>
        <w:jc w:val="right"/>
      </w:pPr>
      <w:r w:rsidRPr="00E27461">
        <w:lastRenderedPageBreak/>
        <w:t> </w:t>
      </w:r>
      <w:r>
        <w:rPr>
          <w:noProof/>
        </w:rPr>
        <w:drawing>
          <wp:inline distT="0" distB="0" distL="0" distR="0" wp14:anchorId="26E3F298" wp14:editId="11DE7448">
            <wp:extent cx="342900" cy="342900"/>
            <wp:effectExtent l="0" t="0" r="0" b="0"/>
            <wp:docPr id="108" name="Picture 10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5B2258F0" w14:textId="77777777" w:rsidR="00E85DA3" w:rsidRPr="00E27461" w:rsidRDefault="00E85DA3" w:rsidP="00E85DA3">
      <w:pPr>
        <w:pStyle w:val="Heading4"/>
      </w:pPr>
      <w:r w:rsidRPr="00E27461">
        <w:t>Recent research using the ABC Scale</w:t>
      </w:r>
    </w:p>
    <w:p w14:paraId="4FBAE13A" w14:textId="77777777" w:rsidR="00E85DA3" w:rsidRPr="00E27461" w:rsidRDefault="00E85DA3" w:rsidP="00E85DA3">
      <w:pPr>
        <w:rPr>
          <w:bCs/>
        </w:rPr>
      </w:pPr>
      <w:r w:rsidRPr="00E27461">
        <w:rPr>
          <w:bCs/>
        </w:rPr>
        <w:t>Since Sander's re-launch of his Academic Confidence Scale as the Academic Behavioural Confidence (ABC) Scale (</w:t>
      </w:r>
      <w:r>
        <w:rPr>
          <w:bCs/>
        </w:rPr>
        <w:t>Sander &amp; Sanders</w:t>
      </w:r>
      <w:r w:rsidRPr="00E27461">
        <w:rPr>
          <w:bCs/>
        </w:rPr>
        <w:t>, 2006a) to date, 25 research studies have been found which use the ABC Scale specifically as a metric in their d</w:t>
      </w:r>
      <w:r>
        <w:rPr>
          <w:bCs/>
        </w:rPr>
        <w:t xml:space="preserve">ata collection processes. This </w:t>
      </w:r>
      <w:r w:rsidRPr="00E27461">
        <w:rPr>
          <w:bCs/>
        </w:rPr>
        <w:t xml:space="preserve">includes further research studies conducted by Sander and collaborators either in fresh analysis of data they had collected in previous studies or with new data. Setting the Sander </w:t>
      </w:r>
      <w:r>
        <w:rPr>
          <w:bCs/>
        </w:rPr>
        <w:t>et al.</w:t>
      </w:r>
      <w:r w:rsidRPr="00E27461">
        <w:rPr>
          <w:bCs/>
        </w:rPr>
        <w:t xml:space="preserve"> studies aside, the ABC Scale began to attract wider attention from researchers post-2009, indicating that it has been in use as a researcher metric for less than a decade.</w:t>
      </w:r>
    </w:p>
    <w:p w14:paraId="4F5F5971" w14:textId="77777777" w:rsidR="00E85DA3" w:rsidRPr="00E27461" w:rsidRDefault="00E85DA3" w:rsidP="00E85DA3">
      <w:pPr>
        <w:rPr>
          <w:bCs/>
        </w:rPr>
      </w:pPr>
      <w:r w:rsidRPr="00E27461">
        <w:rPr>
          <w:bCs/>
        </w:rPr>
        <w:t>Matoti &amp; Junquiera (2009) were interested in perceptions of maths self-efficacy amongst South-African undergraduates enrolled on two distinct teacher-training courses but which both had a high mathematics content. It was an exploratory study which went no further than reporting the differences in ABC found between students on each of the courses, but also reported gender differences in ABC</w:t>
      </w:r>
      <w:r>
        <w:rPr>
          <w:bCs/>
        </w:rPr>
        <w:t xml:space="preserve"> consistent with prior observations reported above (sub-section 2.241)</w:t>
      </w:r>
      <w:r w:rsidRPr="00E27461">
        <w:rPr>
          <w:bCs/>
        </w:rPr>
        <w:t>. Although their overall results were inconclusive on complete ABC scores, they reported significant differences between their comparison groups when ABC scores were considered on an item-by-item basis.</w:t>
      </w:r>
    </w:p>
    <w:p w14:paraId="17F7290F" w14:textId="77777777" w:rsidR="00E85DA3" w:rsidRDefault="00E85DA3" w:rsidP="00E85DA3">
      <w:pPr>
        <w:rPr>
          <w:bCs/>
        </w:rPr>
      </w:pPr>
      <w:r w:rsidRPr="00270A8A">
        <w:rPr>
          <w:bCs/>
        </w:rPr>
        <w:t xml:space="preserve">Hlalele used the Academic Behavioural Confidence Scale in several studies, also in South Africa, where his broad interest was with student engagement in access and foundation courses. In one study (Hlalele &amp; Alexander, 2011), the ABC Scale was used to gain an insight into self-perceptions of academic competence amongst students enrolled on a humanities access programme (n=141). The rationale for the study was to determine the extent to which these students demonstrated a need for learning development to increase their levels of academic confidence implying that it was lower than for students who had enrolled on a similar course through a regular academic route, although no direct comparison was made with such other students. Hlalele </w:t>
      </w:r>
      <w:r>
        <w:rPr>
          <w:bCs/>
        </w:rPr>
        <w:t>and</w:t>
      </w:r>
      <w:r w:rsidRPr="00270A8A">
        <w:rPr>
          <w:bCs/>
        </w:rPr>
        <w:t xml:space="preserve"> Alexander were able to establish some within-group differences in ABC when sifting their sample cohort by gender, by age and by ethnicity. In a slightly earlier study relating to evaluating learning skills, also in university access courses, Hlalele (2010) argues in support of promoting the mastery of academic learning management skills as a means to improve students' academic confidence, working on evidence that academic confidence has been shown to be </w:t>
      </w:r>
      <w:r w:rsidRPr="00270A8A">
        <w:rPr>
          <w:bCs/>
        </w:rPr>
        <w:lastRenderedPageBreak/>
        <w:t>positively correlated with academic competence. The core focus in this study was that there should be a much wider inclusion of socio-emotional factors in university student programmes</w:t>
      </w:r>
      <w:r>
        <w:rPr>
          <w:bCs/>
        </w:rPr>
        <w:t>,</w:t>
      </w:r>
      <w:r w:rsidRPr="00270A8A">
        <w:rPr>
          <w:bCs/>
        </w:rPr>
        <w:t xml:space="preserve"> citing a theory of achievement which argued that five, foundational factors developed 'habits of the mind' which become conducive to effective academic performance and competence. Confidence is one of these factors, the others being persistence, organization, social amenability and emotional resilience. Although no primary research was conducted in this study, Hlalele strongly advocated the use of the Academic Behavioural Confidence Scale as an operational mechanism for assessing academic self-efficacy</w:t>
      </w:r>
      <w:r>
        <w:rPr>
          <w:bCs/>
        </w:rPr>
        <w:t>,</w:t>
      </w:r>
      <w:r w:rsidRPr="00270A8A">
        <w:rPr>
          <w:bCs/>
        </w:rPr>
        <w:t xml:space="preserve"> but particularly for highlighting the unpreparedness of access students for wider academic programmes.</w:t>
      </w:r>
    </w:p>
    <w:p w14:paraId="7FEED23A" w14:textId="77777777" w:rsidR="00E85DA3" w:rsidRDefault="00E85DA3" w:rsidP="00E85DA3">
      <w:pPr>
        <w:rPr>
          <w:bCs/>
        </w:rPr>
      </w:pPr>
      <w:r w:rsidRPr="00270A8A">
        <w:rPr>
          <w:bCs/>
        </w:rPr>
        <w:t>A later study by Hlalele (2012) persisted with this theme of gaining insights into the academic confidence of access-course students, this time amongst those enrolled on foundation maths and science programmes (n=169). The suggestion was that due to a recent incorporation of an 'historically damaged (HD)' campus into an 'historically White (W)' university, differences in academic confidence were to be expected. No direct between-groups ABC comparisons were made however, with the focus just on exploring ABC levels within a student group from the HD campus. Again, the purpose seemed no deeper than to gain more knowledge about ABC levels in the research sample rather than to then use this as a precursor for proposing any learning development interventions or other new teaching artefact that might enhance the academic output of this group to an implied equivalence to students on the White campus. Although this perhaps suggests an underdeveloped research design, differences in ABC levels were revealed using the dependent variables of gender, age, and home language.</w:t>
      </w:r>
    </w:p>
    <w:p w14:paraId="0803FA9A" w14:textId="77777777" w:rsidR="00E85DA3" w:rsidRDefault="00E85DA3" w:rsidP="00E85DA3">
      <w:pPr>
        <w:rPr>
          <w:bCs/>
        </w:rPr>
      </w:pPr>
      <w:r w:rsidRPr="00270A8A">
        <w:rPr>
          <w:bCs/>
        </w:rPr>
        <w:t>Taylor &amp; House (2010) were interested in issues facing students in the emerging Widening Participation universities in the UK. Amongst students who considered themselves at university as a direct result of widening participation encouragements and incentives, their small-scale enquiry (n=42) highlighted concern about such students being perceived as 'non-traditional' and hence less academically able in comparison to their student peers who had enrolled in their courses through more conventional academic processes. Although the researchers did not use the ABC Scale as a metric in their study, it was suggested in their discussion that a development of their research might include it as a mechanism for identifying where learning development initiatives might be usefully targeted at WP students for enhancing their levels of academic confidence and dispelling their self-perceptions of academic inferiority.</w:t>
      </w:r>
    </w:p>
    <w:p w14:paraId="1BB19F6B" w14:textId="77777777" w:rsidR="00E85DA3" w:rsidRDefault="00E85DA3" w:rsidP="00E85DA3">
      <w:pPr>
        <w:rPr>
          <w:bCs/>
        </w:rPr>
      </w:pPr>
      <w:r w:rsidRPr="00673B02">
        <w:rPr>
          <w:bCs/>
        </w:rPr>
        <w:lastRenderedPageBreak/>
        <w:t xml:space="preserve">The Academic Behavioural Confidence Scale has also been used as a longitudinal comparator to observe changes in academic confidence over time, or as a pre-, post-initiative evaluator. Chester </w:t>
      </w:r>
      <w:r>
        <w:rPr>
          <w:bCs/>
        </w:rPr>
        <w:t>et.al.</w:t>
      </w:r>
      <w:r w:rsidRPr="00673B02">
        <w:rPr>
          <w:bCs/>
        </w:rPr>
        <w:t xml:space="preserve"> (2010) used the ABC Scale as a within-groups before-and-after measure of students' changes in academic self-efficacy to help in identifying the effects of peer-to-peer mentoring schemes in three academic disciplines; and in a subsequent study (Chester </w:t>
      </w:r>
      <w:r>
        <w:rPr>
          <w:bCs/>
        </w:rPr>
        <w:t>et.al.</w:t>
      </w:r>
      <w:r w:rsidRPr="00673B02">
        <w:rPr>
          <w:bCs/>
        </w:rPr>
        <w:t xml:space="preserve">, 2011) used the ABC Scale as a between-groups comparator to investigate the impact of newly-introduced podcasts as a teaching-and-learning artefact on the academic confidence of students who widely used them in comparison to those who did not and in both studies, measurable differences were recorded. Keinhuis et.al. (2011) were interested in pre- post-initiative effects on academic confidence, and in their study were exploring the academic outcome effects following the implementation of an 'Interteaching Model' designed to increase student engagement in large-class teaching situations. The Interteaching Model promoted mixed-mode delivery, but a key aspect was the introduction of small-group tutorials being held in advance of the main, large-class topic lecture with the aim of seeding keypoint ideas and concepts. The ABC Scale was used to evaluate changes in students' confidence for managing academic tasks. Results indicated that following curriculum delivery through the Interteaching Model, academic self-efficacy showed a significant increase on the Verbalizing subscale of Academic Behavioural Confidence, leading to a conclusion that this was an indication that students had gained confidence in academic tasks that were dependent on verbal communication skills. Keinhuis et.al. returned to exploring the impact of the Interteaching Model on academic confidence in a later study conducted across a student cohort at the same institution, although it is not clear whether this was the same cohort as used in the earlier (2011) research in order to be a longitudinal study (Keinhuis </w:t>
      </w:r>
      <w:r>
        <w:rPr>
          <w:bCs/>
        </w:rPr>
        <w:t>et.al.</w:t>
      </w:r>
      <w:r w:rsidRPr="00673B02">
        <w:rPr>
          <w:bCs/>
        </w:rPr>
        <w:t>, 2013). It was, nevertheless, a more extensive evaluation of their innovative teaching approach using several metrics to gauge the outcomes of the Model, of which the ABC Scale was one. Using the same methodology of pre- / post- analysis, the research team additionally attempted to measure levels of student engagement, student learning style preferences, student satisfaction, and particularly looked at actual learning outcomes in relation to students' perceptions of their academic progress. The original, 24-item, 6-subscale factor model of the ABC Scale was used and mixed outcomes were reported variously showing both positive and negative differences in ABC, pre- / post- , which was concluded to be useful in evaluating which aspects of their Interteaching Model were the most effective.</w:t>
      </w:r>
    </w:p>
    <w:p w14:paraId="083D8B90" w14:textId="77777777" w:rsidR="00E85DA3" w:rsidRDefault="00E85DA3" w:rsidP="00E85DA3">
      <w:pPr>
        <w:rPr>
          <w:bCs/>
        </w:rPr>
      </w:pPr>
      <w:r w:rsidRPr="00673B02">
        <w:rPr>
          <w:bCs/>
        </w:rPr>
        <w:lastRenderedPageBreak/>
        <w:t xml:space="preserve">Another study using the ABC Scale in a comparative context explored differences in academic confidence between Mexican and European university students with the intent of finding out more about how learning culture influences confidence (Ochoa </w:t>
      </w:r>
      <w:r>
        <w:rPr>
          <w:bCs/>
        </w:rPr>
        <w:t>et.al.</w:t>
      </w:r>
      <w:r w:rsidRPr="00673B02">
        <w:rPr>
          <w:bCs/>
        </w:rPr>
        <w:t>, 2012). Interesting findings added to the argument that over-confidence is prevalent in European students and that in so-called 'collectivist' cultures such as Mexico and Japan where the needs and goals of the group tend to prevail over a more individualistic, egocentric culture, more realistic levels of confidence tend to be the norm. A relatively small sample of students in Mexico (n=92) was compared with a much larger sample of European students (n=2685) this being a datapool of several combined studies' data which the researchers had access to. The outcome concluded that although the sample of Mexican students was small, the validity of the ABC Scale in a different cultural university learning context was demonstrated, and also that the results of the study were consistent with wider research that shows that in collectivist cultures, self-effacement is more prevalent generally as opposed to cultures promoting individualism such as in Europe and North America.</w:t>
      </w:r>
    </w:p>
    <w:p w14:paraId="3C1FD5ED" w14:textId="77777777" w:rsidR="00E85DA3" w:rsidRDefault="00E85DA3" w:rsidP="00E85DA3">
      <w:pPr>
        <w:rPr>
          <w:bCs/>
        </w:rPr>
      </w:pPr>
      <w:r w:rsidRPr="008E726C">
        <w:rPr>
          <w:bCs/>
        </w:rPr>
        <w:t xml:space="preserve">By using the ABC Scale to operationalize the academic self-efficacy of under-graduate students (n=315) at an institution in South Africa, Matoti (2012) used an observational methodology to add to the research evidence supporting the usefulness of the metric to provide information about students' approaches to academic learning management through their study-skills behaviour. At a similar time, Putwain </w:t>
      </w:r>
      <w:r>
        <w:rPr>
          <w:bCs/>
        </w:rPr>
        <w:t>et.al.</w:t>
      </w:r>
      <w:r w:rsidRPr="008E726C">
        <w:rPr>
          <w:bCs/>
        </w:rPr>
        <w:t xml:space="preserve"> (2013a) were more directly exploring confidence in study-related skills and behaviours by conducting a robust scientific study with British undergraduates (n=206), which aimed to clearly relate levels of Academic Behavioural Confidence to academic achievement. This was an important project, not least because it was conducted collaboratively with Sander, the originator of the ABC Scale. The outcomes concluded that academic self-efficacy can be usefully assessed by gauging self-efficacy in self-regulated learning - which is the principle concern of the ABC metric - and that this is then a good predictor of future academic performance. This study also highlighted the value of information derived from the ABC subscales as a means to hone analysis conclusions more specifically. Through use of the 17-item, four-factor version of the ABC Scale with students at the start of their courses, the outcomes showed that levels of students' readiness to engage in the various kinds of study-related skills and behaviours which are required on their courses and which are assessed by the subscales, were strong predictors of their subsequent academic success at the end of their first year. Attention was also directed to how information gained in this way about new undergraduates could be useful for designing learning development initiatives that focus </w:t>
      </w:r>
      <w:r w:rsidRPr="008E726C">
        <w:rPr>
          <w:bCs/>
        </w:rPr>
        <w:lastRenderedPageBreak/>
        <w:t xml:space="preserve">on developing students' perceptions of their own abilities with a view to grounding them at more realistic levels at the beginning of their courses. This work was consolidated in a similar study which confirmed that students who commenced their courses with a realistic expectation about their likely academic performance in conjunction with a strong, but not an over-confident approach to their academic learning management competencies were more likely to gain higher grades than peers who were less aware of their true academic competencies (Putwain </w:t>
      </w:r>
      <w:r>
        <w:rPr>
          <w:bCs/>
        </w:rPr>
        <w:t>et.al.</w:t>
      </w:r>
      <w:r w:rsidRPr="008E726C">
        <w:rPr>
          <w:bCs/>
        </w:rPr>
        <w:t>, 2013b).</w:t>
      </w:r>
    </w:p>
    <w:p w14:paraId="2C5EAAEF" w14:textId="77777777" w:rsidR="00E85DA3" w:rsidRDefault="00E85DA3" w:rsidP="00E85DA3">
      <w:pPr>
        <w:rPr>
          <w:bCs/>
        </w:rPr>
      </w:pPr>
      <w:r w:rsidRPr="00E879BE">
        <w:rPr>
          <w:bCs/>
        </w:rPr>
        <w:t xml:space="preserve">Meanwhile, a slightly different perspective on first-year undergraduates' self-perceptions of their academic competencies on commencing university study had been taken by Wesson &amp; Derrer-Rendall (2011). In their two-study project with students at a UK university (n=121, n=77) the focus was on exploring the relationships between self-belief and goal achievement, building on earlier evidence that in addition to measures of absolute academic ability, future academic performance can also be linked to non-cognitive factors such as confidence about academic ability, effort requirements, goal-setting and task difficulty. Through using the Academic Behavioural Confidence Scale, one outcome of their research was that students with high-levels of ABC over-predicted their final grades and were thus described by Wesson </w:t>
      </w:r>
      <w:r>
        <w:rPr>
          <w:bCs/>
        </w:rPr>
        <w:t>and</w:t>
      </w:r>
      <w:r w:rsidRPr="00E879BE">
        <w:rPr>
          <w:bCs/>
        </w:rPr>
        <w:t xml:space="preserve"> Derrer-Rendall as 'not as well calibrated' as their more moderately-scoring ABC peers, whose grade predictions tended to be more accurate. Conclusions indicated the importance of students being aware of a necessity to re-calibrate their academic confidence into more realistic levels as they progress from first-year study and that this can be based, not unsurprisingly, on increased study and academic learning management experience gained throughout this early stage of their university study. This 'calibration' approach in relation to confidence in academic competencies connects with Klassen's earlier work (2002) with students with learning disabilities (predominantly dyslexia) in North America which was also interested in how levels of confidence - more specifically referred to as self-efficacy beliefs - are accurately calibrated and why they are often not, in dyslexic learners.</w:t>
      </w:r>
    </w:p>
    <w:p w14:paraId="46D05164" w14:textId="77777777" w:rsidR="00E85DA3" w:rsidRDefault="00E85DA3" w:rsidP="00E85DA3">
      <w:pPr>
        <w:rPr>
          <w:bCs/>
        </w:rPr>
      </w:pPr>
      <w:r w:rsidRPr="00E879BE">
        <w:rPr>
          <w:bCs/>
        </w:rPr>
        <w:t xml:space="preserve">de la Fuente, in a large-scale (n=2429) collaborative project with Putwain and Sander (de la Fuente, </w:t>
      </w:r>
      <w:r>
        <w:rPr>
          <w:bCs/>
        </w:rPr>
        <w:t>et.al.</w:t>
      </w:r>
      <w:r w:rsidRPr="00E879BE">
        <w:rPr>
          <w:bCs/>
        </w:rPr>
        <w:t xml:space="preserve">, 2013), reiterated Bandura's (2008) argument that there is a bidirectional relationship between [academic] self-efficacy and [academic] performance. This postulates that academic performance influences academic self-efficacy through mastery experience and that students with high levels </w:t>
      </w:r>
      <w:r>
        <w:rPr>
          <w:bCs/>
        </w:rPr>
        <w:t xml:space="preserve">of </w:t>
      </w:r>
      <w:r w:rsidRPr="00E879BE">
        <w:rPr>
          <w:bCs/>
        </w:rPr>
        <w:t xml:space="preserve">self-efficacy tend to perform better. The study's outcome concluded that academic confidence, as one aspect of academic self-efficacy, can be a realistic predictor of academic performance although added that it is not the only </w:t>
      </w:r>
      <w:r w:rsidRPr="00E879BE">
        <w:rPr>
          <w:bCs/>
        </w:rPr>
        <w:lastRenderedPageBreak/>
        <w:t>predictor with other factors, notably prior achievement, having a significant effect. Although this study was looking at academic confidence specifically through the lens of gender differences, it did more generally confirm expected relations between confidence, approach to learning and achievement. Gender was taken as the categorical independent variable and the 17-item, 4-factor-subscale Academic Behavioural Confidence Scale was used and although overall results were mixed, when these were deconstructed by using the subscale components of ABC independently in relation to the other variables in the study, some significant gender differences were recorded.</w:t>
      </w:r>
    </w:p>
    <w:p w14:paraId="40CF3681" w14:textId="77777777" w:rsidR="00E85DA3" w:rsidRDefault="00E85DA3" w:rsidP="00E85DA3">
      <w:pPr>
        <w:rPr>
          <w:bCs/>
        </w:rPr>
      </w:pPr>
      <w:r w:rsidRPr="00A93813">
        <w:rPr>
          <w:bCs/>
        </w:rPr>
        <w:t>The same research team (Sander, Putwain &amp; de la Fuente, 2014) collaborated again in a study which was grounded in trying to understand which student learning factors might influence teaching and learning parameters</w:t>
      </w:r>
      <w:r>
        <w:rPr>
          <w:bCs/>
        </w:rPr>
        <w:t>,</w:t>
      </w:r>
      <w:r w:rsidRPr="00A93813">
        <w:rPr>
          <w:bCs/>
        </w:rPr>
        <w:t xml:space="preserve"> so that ways to enhance student academic performance might be suggested. A particular focus of </w:t>
      </w:r>
      <w:r>
        <w:rPr>
          <w:bCs/>
        </w:rPr>
        <w:t>this substantial study examined</w:t>
      </w:r>
      <w:r w:rsidRPr="00A93813">
        <w:rPr>
          <w:bCs/>
        </w:rPr>
        <w:t xml:space="preserve"> the role of academic confidence as a measurable sub-construct of academic self-efficacy amongst other variables such as effort regulation, gender, prior academic performance and age. The relatively advanced statistical technique of structural equation modelling (SEM) was used to explore and test models that might aid understanding of the simultaneous impact of these variables on academic performance. The broad rationale for applying such a technique to pre-existing data is that it permits distinctions to be applied to variables that are explicitly measured as opposed to those that are latent but known, in an attempt to judge how closely a constructed statistical model fits the data it is derived from (Hooper </w:t>
      </w:r>
      <w:r>
        <w:rPr>
          <w:bCs/>
        </w:rPr>
        <w:t>et.al.</w:t>
      </w:r>
      <w:r w:rsidRPr="00A93813">
        <w:rPr>
          <w:bCs/>
        </w:rPr>
        <w:t>, 2008). In this study, Sander et. al. used data from their earlier studies to explore again the likely factor structure of the revised, 17-item Academic Behavioural Confidence Scale. The process treated as latent, the subscale factors of Grades, Studying, Verbalizing and Attendance, which had been derived from an earlier principal component analysis procedure, in conjunction with each of the i</w:t>
      </w:r>
      <w:r>
        <w:rPr>
          <w:bCs/>
        </w:rPr>
        <w:t>ndividual scale items for all</w:t>
      </w:r>
      <w:r w:rsidRPr="00A93813">
        <w:rPr>
          <w:bCs/>
        </w:rPr>
        <w:t xml:space="preserve"> the participants in their previous studies where these had been explicitly measured through completion of the complete ABC Scale. A clear point was made that their interpretation of the meaning of academic confidence was that it is an academic self-efficacy measure that assesses more general academic capabilities through exploration of behaviours in academic learning management and study-skill competencies, rather than a more specific self-efficacy measure which might attempt to gauge confidence</w:t>
      </w:r>
      <w:r>
        <w:rPr>
          <w:bCs/>
        </w:rPr>
        <w:t xml:space="preserve"> to achieve a particular grade</w:t>
      </w:r>
      <w:r w:rsidRPr="00A93813">
        <w:rPr>
          <w:bCs/>
        </w:rPr>
        <w:t xml:space="preserve"> target or other clearly defined academic achievement criteria. One key outcome from the study was a conclusion that academic confidence, when operationalized as Academic Behavioural Confidence, should be considered more as a multi-dimensional </w:t>
      </w:r>
      <w:r w:rsidRPr="00A93813">
        <w:rPr>
          <w:bCs/>
        </w:rPr>
        <w:lastRenderedPageBreak/>
        <w:t>construct rather than as a uni-dimensional one which had been the case when used in earlier studies. One notable feature of the discussion presented as a result of their structural equation modelling process was a clear alignment with Bandura's model of triadic reciprocal causation where the three facets of Human Behaviour, Internal Personal Factors and the Environment in Bandura's model were mapped respectively onto the student's behaviour in relation to their academic performance, the student's own internal cognitions and emotions, and the teaching-and-learning environment created directly by the teacher and more widely through the prevailing educational ethos of the institution, As a result of the SEM process, some pertinent general observations about academic confidence and about the Academic Behavioural Confidence Scale were made. Firstly, a strong argument was presented in favour of structural equation modelling as a technique for assessing the factor structure of metrics used in assessing aspects of student learning and study behav</w:t>
      </w:r>
      <w:r>
        <w:rPr>
          <w:bCs/>
        </w:rPr>
        <w:t>iour in universities;</w:t>
      </w:r>
      <w:r w:rsidRPr="00A93813">
        <w:rPr>
          <w:bCs/>
        </w:rPr>
        <w:t xml:space="preserve"> in particular, those which are aiming to contribute to a better understanding about how teaching and learning processes and environments can be made better - that is more effective - for student learning and engagement. Secondly a recognition of the multi-facetedness of the processes that are mutually interacting in teaching and learning spaces were strongly advocated. Notably, these were the relationships between student self-regulated learning processes and those which are external and regulatory as part of the construction of teaching. Lastly, and as has been identified in other studies reported in this section, the usefulness of academic behavioural confidence was commended as a metric for assessing and profiling individual learners so that individualized and highly targeted learning development interventions can be designed in response to specific scale-item responses in the ABC Scale. A very recent study that attempted to find out more about teaching procedures and learning processes at university focused especially on the roles that meta-cognitive, meta-motivational, and affective processes play in university learning and how these impact on academic output (de la Fuente et. al., 2017). Although not using the ABC Scale as the evaluator metric as the study was particularly interested in the interactive relationships between tutor and student, evidence was cited supporting the increasingly understood positive associations between the academic confidence of university students and learning approaches, coping strategies and academic performance.</w:t>
      </w:r>
    </w:p>
    <w:p w14:paraId="686AD026" w14:textId="77777777" w:rsidR="00E85DA3" w:rsidRDefault="00E85DA3" w:rsidP="00E85DA3">
      <w:pPr>
        <w:rPr>
          <w:bCs/>
        </w:rPr>
      </w:pPr>
      <w:r w:rsidRPr="00002069">
        <w:rPr>
          <w:bCs/>
        </w:rPr>
        <w:t xml:space="preserve">de la Fuente </w:t>
      </w:r>
      <w:r>
        <w:rPr>
          <w:bCs/>
        </w:rPr>
        <w:t>et.al.</w:t>
      </w:r>
      <w:r w:rsidRPr="00002069">
        <w:rPr>
          <w:bCs/>
        </w:rPr>
        <w:t xml:space="preserve"> (2007) had previously developed a teaching-and-learning model, 'DEDEPRO', an acronym for DEsign, DEvelopment, PROduct, arguing that self-regulated learning, as a fundamental part of a successful university education, needed to include </w:t>
      </w:r>
      <w:r w:rsidRPr="00002069">
        <w:rPr>
          <w:bCs/>
        </w:rPr>
        <w:lastRenderedPageBreak/>
        <w:t xml:space="preserve">more than a focus on the student and the learning process because the learning context, which especially encompasses teaching processes, will be a significant factor. A later study (de la Fuente </w:t>
      </w:r>
      <w:r>
        <w:rPr>
          <w:bCs/>
        </w:rPr>
        <w:t>et.al.,</w:t>
      </w:r>
      <w:r w:rsidRPr="00002069">
        <w:rPr>
          <w:bCs/>
        </w:rPr>
        <w:t xml:space="preserve"> 2013) which explored more specifically teacher-student interactions, proposed that a three-stage process is helpful: presage</w:t>
      </w:r>
      <w:r>
        <w:rPr>
          <w:bCs/>
        </w:rPr>
        <w:t>:</w:t>
      </w:r>
      <w:r w:rsidRPr="00002069">
        <w:rPr>
          <w:bCs/>
        </w:rPr>
        <w:t xml:space="preserve"> which is student self-regulation --&gt;</w:t>
      </w:r>
      <w:r>
        <w:rPr>
          <w:bCs/>
        </w:rPr>
        <w:t xml:space="preserve"> process:</w:t>
      </w:r>
      <w:r w:rsidRPr="00002069">
        <w:rPr>
          <w:bCs/>
        </w:rPr>
        <w:t xml:space="preserve"> being self-regulated learning --&gt; product</w:t>
      </w:r>
      <w:r>
        <w:rPr>
          <w:bCs/>
        </w:rPr>
        <w:t>:</w:t>
      </w:r>
      <w:r w:rsidRPr="00002069">
        <w:rPr>
          <w:bCs/>
        </w:rPr>
        <w:t xml:space="preserve"> which is the outcome measured as academic performance or achievement. With a sample of 765 university students, academic behavioural confidence was pinned to the construct of personal self-regulation by exploring the interface between teacher instructional styles and the effectiveness of the corresponding student learning, viewed through the lens of the development of self-regulated learning styles as desirable for promoting deep learning and hence, higher academic achievement. The ABC Scale was used as the primary metric and the study reaffirmed the belief that academic confidence can be considered as the anticipated belief in one's performance adequacy on academic tasks, rather than as having a more direct influence on absolute academic achievement. This means that academic confidence can be considered as a mediator between academic learning management processes, that is, study-skills, and academic output which is much in line with Sander's underlying precept of the construct.</w:t>
      </w:r>
    </w:p>
    <w:p w14:paraId="64C0211D" w14:textId="77777777" w:rsidR="00E85DA3" w:rsidRDefault="00E85DA3" w:rsidP="00E85DA3">
      <w:pPr>
        <w:rPr>
          <w:bCs/>
        </w:rPr>
      </w:pPr>
      <w:r w:rsidRPr="00002069">
        <w:rPr>
          <w:bCs/>
        </w:rPr>
        <w:t>In small but quite focused studies, other researchers have identified the ABC Scale as a useful metric: Miller (201</w:t>
      </w:r>
      <w:r>
        <w:rPr>
          <w:bCs/>
        </w:rPr>
        <w:t>5</w:t>
      </w:r>
      <w:r w:rsidRPr="00002069">
        <w:rPr>
          <w:bCs/>
        </w:rPr>
        <w:t>) used the Scale as a straightforward time-f</w:t>
      </w:r>
      <w:r>
        <w:rPr>
          <w:bCs/>
        </w:rPr>
        <w:t xml:space="preserve">rame comparator on a specific </w:t>
      </w:r>
      <w:r w:rsidRPr="00002069">
        <w:rPr>
          <w:bCs/>
        </w:rPr>
        <w:t>teaching programme for English language learning. With a small group of first-year, female students (n=60) at a European university, the aim was to measure differences in academic confidence at the end of the course</w:t>
      </w:r>
      <w:r>
        <w:rPr>
          <w:bCs/>
        </w:rPr>
        <w:t>, resulting from</w:t>
      </w:r>
      <w:r w:rsidRPr="00002069">
        <w:rPr>
          <w:bCs/>
        </w:rPr>
        <w:t xml:space="preserve"> a learning intervention in the form of a peer-mentoring scheme to support learners who were finding the course challenging, in comparison to the baseline ABC measured on enrolment. The longer, 24-item scale was used and although the outcome was mixed, differences that were observed did indicate that the learning intervention had increased levels of academic confidence amongst the target group of students. Another small-scale study (n=54), also in the domain of language learning, looked at the relationship between academic confidence and learning anxiety in ancient language learning (Takahashi &amp; Takahashi, 201</w:t>
      </w:r>
      <w:r>
        <w:rPr>
          <w:bCs/>
        </w:rPr>
        <w:t>5</w:t>
      </w:r>
      <w:r w:rsidRPr="00002069">
        <w:rPr>
          <w:bCs/>
        </w:rPr>
        <w:t xml:space="preserve">). Baseline levels of academic behavioural confidence of Japanese language students were measured which first indicated that in relation to general academic study, although this student group presented high levels of ABC these were lower overall than those measured in Sander &amp; Sanders original (2000) study that was used to develop the scale. Even though these researchers did not make the connection in their report, it is possible that this </w:t>
      </w:r>
      <w:r w:rsidRPr="00002069">
        <w:rPr>
          <w:bCs/>
        </w:rPr>
        <w:lastRenderedPageBreak/>
        <w:t xml:space="preserve">observation is consistent with academic confidence tending to be lower amongst learners in collectivist cultures in comparison to those in Europe and the USA as reported above (Ochoa </w:t>
      </w:r>
      <w:r>
        <w:rPr>
          <w:bCs/>
        </w:rPr>
        <w:t>et.al.</w:t>
      </w:r>
      <w:r w:rsidRPr="00002069">
        <w:rPr>
          <w:bCs/>
        </w:rPr>
        <w:t>, 2012). Takahashi &amp; Takahashi's study was particularly interested in language-learning anxiety and was attempting to establish a correlation between this and academic behavioural confidence although none of a significant value was found.</w:t>
      </w:r>
    </w:p>
    <w:p w14:paraId="39C3312C" w14:textId="77777777" w:rsidR="00E85DA3" w:rsidRDefault="00E85DA3" w:rsidP="00E85DA3">
      <w:pPr>
        <w:rPr>
          <w:bCs/>
        </w:rPr>
      </w:pPr>
      <w:r w:rsidRPr="00587BD6">
        <w:rPr>
          <w:bCs/>
        </w:rPr>
        <w:t xml:space="preserve">Also using the ABC Scale as a temporal differences measure, Putwain </w:t>
      </w:r>
      <w:r>
        <w:rPr>
          <w:bCs/>
        </w:rPr>
        <w:t>and</w:t>
      </w:r>
      <w:r w:rsidRPr="00587BD6">
        <w:rPr>
          <w:bCs/>
        </w:rPr>
        <w:t xml:space="preserve"> Sander (2016) were interested in how academic confidence is impacted on by the first year of academic study at university. ABC was measured at three time-points during the year and the results built on their earlier research that had suggested that students' academic confidence tends to decline during the first year of undergraduate study, possibly due to unrealistic expectations of the academic challenges of university study. This project used profiles of achievement goals as the focus - that is, study-related cognitions such as effort, persistence, help-seeking, planning, withdrawal, and based the research premise on the idea that students whose goal is to develop competence - that is, express a mastery goal - tend to hold more positive beliefs and adopt more proactive academic learning management strategies than their peers whose goal is based on competence relative to others in their peer group - that is, performance goals. The 17-point, 4-factor model of the ABC Scale was used as the independent variable measured at three time-points with goal profile set as the dependent variable with students clustered according to their goal profiles. In other words, goal profile was assessed first, after which ABC was measured. Putwain &amp; Sander reported that ABC e</w:t>
      </w:r>
      <w:r>
        <w:rPr>
          <w:bCs/>
        </w:rPr>
        <w:t>ither dipped and then either recovered</w:t>
      </w:r>
      <w:r w:rsidRPr="00587BD6">
        <w:rPr>
          <w:bCs/>
        </w:rPr>
        <w:t xml:space="preserve"> or remained relatively stable throughout the year.</w:t>
      </w:r>
    </w:p>
    <w:p w14:paraId="10424472" w14:textId="77777777" w:rsidR="00E85DA3" w:rsidRDefault="00E85DA3" w:rsidP="00E85DA3">
      <w:pPr>
        <w:rPr>
          <w:bCs/>
        </w:rPr>
      </w:pPr>
      <w:r w:rsidRPr="000A6C1E">
        <w:rPr>
          <w:bCs/>
        </w:rPr>
        <w:t xml:space="preserve">Sanders, Mair </w:t>
      </w:r>
      <w:r>
        <w:rPr>
          <w:bCs/>
        </w:rPr>
        <w:t>and</w:t>
      </w:r>
      <w:r w:rsidRPr="000A6C1E">
        <w:rPr>
          <w:bCs/>
        </w:rPr>
        <w:t xml:space="preserve"> Racheal (2016) were interested in learning more about the academic learning management and non-cognitive differences between traditionally-aged and mature students all at risk of non-completion. Two simultaneous studies were completed (n=160, n=503) with the aim of evaluating the use of the 17-point, 4-factors model of the ABC Scale and another metric, the Performance Expectation Ladder (PEL), to predict successful completion of the first year of study at university. The independent variable in the study was a straightforward binary outcome of the examining board which determined whether a student would progress (P) or not progress (NP) to the next stage of study. The research outcome showed that although the ABC Scale was more useful at predicting attrition than the PEL, it was only partially useful with just the 'attendance' subscale of the ABC Scale showing any significant differences between students in the P and the NP groups. Overall, the research con</w:t>
      </w:r>
      <w:r>
        <w:rPr>
          <w:bCs/>
        </w:rPr>
        <w:t>solidated earlier (unsurprising</w:t>
      </w:r>
      <w:r w:rsidRPr="000A6C1E">
        <w:rPr>
          <w:bCs/>
        </w:rPr>
        <w:t xml:space="preserve">) evidence that starting a </w:t>
      </w:r>
      <w:r w:rsidRPr="000A6C1E">
        <w:rPr>
          <w:bCs/>
        </w:rPr>
        <w:lastRenderedPageBreak/>
        <w:t xml:space="preserve">learning course with a realistic expectation of a successful outcome is more likely to lead to a successful outcome. In a similar study, Sanders, Daly </w:t>
      </w:r>
      <w:r>
        <w:rPr>
          <w:bCs/>
        </w:rPr>
        <w:t>and</w:t>
      </w:r>
      <w:r w:rsidRPr="000A6C1E">
        <w:rPr>
          <w:bCs/>
        </w:rPr>
        <w:t xml:space="preserve"> Fitzgerald (2016) used the ABC Scale to explore foundation year students' expectations of the academic performance and achievement specifically to determine whether the levels of academic behavioural confidence might forecast attrition and hence be an early indicator of the need for learning development interventions. For this group of students (n=232), it was reported that the two subscales 'attendance' and 'grades' were good predictors of subsequent likely learning difficulties.</w:t>
      </w:r>
    </w:p>
    <w:p w14:paraId="59488CA0" w14:textId="77777777" w:rsidR="00E85DA3" w:rsidRDefault="00E85DA3" w:rsidP="00E85DA3">
      <w:pPr>
        <w:rPr>
          <w:bCs/>
        </w:rPr>
      </w:pPr>
      <w:r w:rsidRPr="00436C21">
        <w:rPr>
          <w:bCs/>
        </w:rPr>
        <w:t>The summary of literature so far demonstrates the increasing interest in academic behavioural confidence as a construct worthy of research in tertiary learning contexts. The design rationale of the Academic Behavioural Confidence Scale as an evaluator of student study behaviours is rooted in a strong theoretical background stemming from Bandura's widely accepted Social Cognitive Theory and the metric is adding to a body of research evidence that argues in support of measuring academic confidence through this evaluator to find out more about how non-cognitive learning parameters might impact on student learning effectiveness</w:t>
      </w:r>
      <w:r>
        <w:rPr>
          <w:bCs/>
        </w:rPr>
        <w:t>,</w:t>
      </w:r>
      <w:r w:rsidRPr="00436C21">
        <w:rPr>
          <w:bCs/>
        </w:rPr>
        <w:t xml:space="preserve"> and ultimately, their academic achievements at university. Such was the premise that underpinned a substantial meta-analysis (Braithwaite &amp; Corr, 2016) which drew its research rationale from the earlier work the theorist, Hans Eysenck. Although principally a personality theorist, Eysenck also wrote on the relationships between personality and learning, indicating an emphasis for empirical, experimental studies of the effectiveness of education design and pedagogy, that is, how learners' personalities might influence their reactions to specific methods of teaching and the learning environment in which it takes place, and hence how this might impact on their academic attainments (e</w:t>
      </w:r>
      <w:r>
        <w:rPr>
          <w:bCs/>
        </w:rPr>
        <w:t>.</w:t>
      </w:r>
      <w:r w:rsidRPr="00436C21">
        <w:rPr>
          <w:bCs/>
        </w:rPr>
        <w:t>g</w:t>
      </w:r>
      <w:r>
        <w:rPr>
          <w:bCs/>
        </w:rPr>
        <w:t>.</w:t>
      </w:r>
      <w:r w:rsidRPr="00436C21">
        <w:rPr>
          <w:bCs/>
        </w:rPr>
        <w:t xml:space="preserve">: Eysenck, 1996). Brathwaite </w:t>
      </w:r>
      <w:r>
        <w:rPr>
          <w:bCs/>
        </w:rPr>
        <w:t>and</w:t>
      </w:r>
      <w:r w:rsidRPr="00436C21">
        <w:rPr>
          <w:bCs/>
        </w:rPr>
        <w:t xml:space="preserve"> Corr's meta-analysis looked at 47 studies (n</w:t>
      </w:r>
      <w:r w:rsidRPr="00753C79">
        <w:rPr>
          <w:bCs/>
          <w:vertAlign w:val="subscript"/>
        </w:rPr>
        <w:t>total</w:t>
      </w:r>
      <w:r w:rsidRPr="00436C21">
        <w:rPr>
          <w:bCs/>
        </w:rPr>
        <w:t xml:space="preserve"> = 5771) that were all interested in proposing and testing methods of enhancing university student self-efficacy and self-confidence attributes as a means to influence a range of academic outcomes. Whilst it must be recognized that the process of combining data from multiple studies has the advantage of creating a much larger datapool, a cautious approach must be adopted to ensure that the parameters being explored in the combined data are as close as possible to those originally measured in each individual study. Ignoring this, not least because studies are rarely exact replications of each other, runs the risk of introducing bias and reducing the credibility of the meta-analysis outcome (Egger </w:t>
      </w:r>
      <w:r>
        <w:rPr>
          <w:bCs/>
        </w:rPr>
        <w:t>et.al.</w:t>
      </w:r>
      <w:r w:rsidRPr="00436C21">
        <w:rPr>
          <w:bCs/>
        </w:rPr>
        <w:t>, 1997</w:t>
      </w:r>
      <w:r>
        <w:rPr>
          <w:bCs/>
        </w:rPr>
        <w:t>;</w:t>
      </w:r>
      <w:r w:rsidRPr="00436C21">
        <w:rPr>
          <w:bCs/>
        </w:rPr>
        <w:t xml:space="preserve"> Card, 2015). Notwithstanding this, the meta-analysis reported small to moderate but statistically significant positive effect sizes across all of the domain outcomes examined, </w:t>
      </w:r>
      <w:r w:rsidRPr="00436C21">
        <w:rPr>
          <w:bCs/>
        </w:rPr>
        <w:lastRenderedPageBreak/>
        <w:t xml:space="preserve">significantly in respect of supporting the usefulness of the ABC Scale, a significant positive correlation was identified between ABC score and final degree outcome. This was consistent with a much earlier meta-analysis of 39 studies (Multon </w:t>
      </w:r>
      <w:r>
        <w:rPr>
          <w:bCs/>
        </w:rPr>
        <w:t>et.al.</w:t>
      </w:r>
      <w:r w:rsidRPr="00436C21">
        <w:rPr>
          <w:bCs/>
        </w:rPr>
        <w:t>,</w:t>
      </w:r>
      <w:r>
        <w:rPr>
          <w:bCs/>
        </w:rPr>
        <w:t xml:space="preserve"> </w:t>
      </w:r>
      <w:r w:rsidRPr="00436C21">
        <w:rPr>
          <w:bCs/>
        </w:rPr>
        <w:t>1991)</w:t>
      </w:r>
      <w:r>
        <w:rPr>
          <w:bCs/>
        </w:rPr>
        <w:t>,</w:t>
      </w:r>
      <w:r w:rsidRPr="00436C21">
        <w:rPr>
          <w:bCs/>
        </w:rPr>
        <w:t xml:space="preserve"> which found a statistically significant relationship between self-efficacy and academic performance</w:t>
      </w:r>
      <w:r>
        <w:rPr>
          <w:bCs/>
        </w:rPr>
        <w:t>,</w:t>
      </w:r>
      <w:r w:rsidRPr="00436C21">
        <w:rPr>
          <w:bCs/>
        </w:rPr>
        <w:t xml:space="preserve"> although in citing this earlier study, Briathwaite </w:t>
      </w:r>
      <w:r>
        <w:rPr>
          <w:bCs/>
        </w:rPr>
        <w:t>and</w:t>
      </w:r>
      <w:r w:rsidRPr="00436C21">
        <w:rPr>
          <w:bCs/>
        </w:rPr>
        <w:t xml:space="preserve"> Corr indicated that because Multon </w:t>
      </w:r>
      <w:r>
        <w:rPr>
          <w:bCs/>
        </w:rPr>
        <w:t>et.al.</w:t>
      </w:r>
      <w:r w:rsidRPr="00436C21">
        <w:rPr>
          <w:bCs/>
        </w:rPr>
        <w:t xml:space="preserve"> had embraced results from some non-experimental (that is, observational) studies on learning development interventions designed to enhance student self-evaluation processes in order to impact on a range of university-outcome-capabilities, an element of caution should be adopted in drawing too much out of the Multon </w:t>
      </w:r>
      <w:r>
        <w:rPr>
          <w:bCs/>
        </w:rPr>
        <w:t>et.al.</w:t>
      </w:r>
      <w:r w:rsidRPr="00436C21">
        <w:rPr>
          <w:bCs/>
        </w:rPr>
        <w:t xml:space="preserve"> study. However</w:t>
      </w:r>
      <w:r>
        <w:rPr>
          <w:bCs/>
        </w:rPr>
        <w:t>,</w:t>
      </w:r>
      <w:r w:rsidRPr="00436C21">
        <w:rPr>
          <w:bCs/>
        </w:rPr>
        <w:t xml:space="preserve"> the significance of both of these meta-analyses, caution accepted, is the emergence of evidence that indicates that student learning behaviours, which includes academic learning management activities, are a factor that is additional to absolute ability in influencing academic outcomes at university.</w:t>
      </w:r>
    </w:p>
    <w:p w14:paraId="4F47AD57" w14:textId="77777777" w:rsidR="00E85DA3" w:rsidRDefault="00E85DA3" w:rsidP="00E85DA3">
      <w:pPr>
        <w:rPr>
          <w:bCs/>
        </w:rPr>
      </w:pPr>
      <w:r w:rsidRPr="00A31AC4">
        <w:rPr>
          <w:bCs/>
        </w:rPr>
        <w:t xml:space="preserve">One final study included in this chronological review of the recent use of the Academic Behavioural Confidence Scale is an interesting project which took an unusual approach by exploring levels of academic confidence, operationalized through measuring Academic Behavioural Confidence, in relation to past academic experience (Hill, 2017). This enquiry conceptualized prior academic experience as 'academic sustenance' and the research aim was to establish that (current) academic confidence is a function of academic sustenance which Hill determined in her study of Australian undergraduates (n=255) is comprised of 4 factors: encouragement, drive, grounding, and efficacy. Central to Hill's enquiry was advocacy of the increasing importance of understanding more about how students approach their studies at university, citing such research areas as motivation and self-efficacy as key elements of successful learning approaches, also arguing for a greater focus to be placed in institutions on more pro-actively developing academic competencies such as critical thinking abilities and multiple timeline academic learning management skills. Aside from this ethos resonating significantly with the research project reported in this thesis, Hill's use of the ABC Scale in her study is the only one found to date where a study-specific principal component analysis was conducted on the research results generated from the application of Sander </w:t>
      </w:r>
      <w:r>
        <w:rPr>
          <w:bCs/>
        </w:rPr>
        <w:t>and</w:t>
      </w:r>
      <w:r w:rsidRPr="00A31AC4">
        <w:rPr>
          <w:bCs/>
        </w:rPr>
        <w:t xml:space="preserve"> Sanders' complete, ABC Scale to the participant cohort, rather than adopting the existing and by now, widely used 4-factor subscales generated from Sander </w:t>
      </w:r>
      <w:r>
        <w:rPr>
          <w:bCs/>
        </w:rPr>
        <w:t>and</w:t>
      </w:r>
      <w:r w:rsidRPr="00A31AC4">
        <w:rPr>
          <w:bCs/>
        </w:rPr>
        <w:t xml:space="preserve"> Sanders' PCA analysis of their own data. As described later in the Results, Analysis and Discussion section, this process of study-specific PCA on data collected through the ABC Scale has been used in my research project </w:t>
      </w:r>
      <w:r w:rsidRPr="00A31AC4">
        <w:rPr>
          <w:bCs/>
        </w:rPr>
        <w:lastRenderedPageBreak/>
        <w:t xml:space="preserve">because I remained equally unconvinced that the adoption of the 'standard' 4-factor model for determining subscales of the ABC Scale could offer the best analysis outcomes. </w:t>
      </w:r>
    </w:p>
    <w:p w14:paraId="0BD1CCEF" w14:textId="77777777" w:rsidR="00E85DA3" w:rsidRDefault="00E85DA3" w:rsidP="00E85DA3">
      <w:pPr>
        <w:rPr>
          <w:bCs/>
        </w:rPr>
      </w:pPr>
      <w:r>
        <w:rPr>
          <w:bCs/>
        </w:rPr>
        <w:t>In summary: t</w:t>
      </w:r>
      <w:r w:rsidRPr="00A31AC4">
        <w:rPr>
          <w:bCs/>
        </w:rPr>
        <w:t>he Academic Behavioural Confidence Scale has been selected for use in numerous research studies since its development into its current form in the early 2000s. Researchers have used the metric in studies of university students for exploring the contribution that non-cognitive factors may make on the self-regulated learning approaches that are widely expected in higher education settings. Some studies have used the metric to evaluate temporal changes, either as a natural course of progression through the learning events of university semesters, usually in the first year of study or with students enrolled on access or foundation courses. Other research has shown that the ABC Scale is useful for gauging the impact of learning development initiatives or interventions on student enga</w:t>
      </w:r>
      <w:r>
        <w:rPr>
          <w:bCs/>
        </w:rPr>
        <w:t>gement and achievement. S</w:t>
      </w:r>
      <w:r w:rsidRPr="00A31AC4">
        <w:rPr>
          <w:bCs/>
        </w:rPr>
        <w:t>ome significant projects have used the ABC Scale to contribute to developing theories about student-teaching interactions and the learning-teaching interface with the intention of suggesting how these might be modified to enhance learning effectiveness at university with a view to raising academic attainment, or at the other end of the student-learning spectrum, to reduce attrition. Significantly, many studies have reported that academic confidence, as operationalized through academic behavioural confidence, may be related to academic achievement. It is of note that no published studies have been found which explore how specific learning difficulties such as dyslexia impact on academic confidence at university and hence there appears to be a gap in</w:t>
      </w:r>
      <w:r>
        <w:rPr>
          <w:bCs/>
        </w:rPr>
        <w:t xml:space="preserve"> the research which this research seeks to fill</w:t>
      </w:r>
      <w:r w:rsidRPr="00A31AC4">
        <w:rPr>
          <w:bCs/>
        </w:rPr>
        <w:t>.</w:t>
      </w:r>
    </w:p>
    <w:p w14:paraId="6D627FAA" w14:textId="74419818" w:rsidR="00822147" w:rsidRDefault="00647589" w:rsidP="00647589">
      <w:pPr>
        <w:jc w:val="right"/>
        <w:rPr>
          <w:bCs/>
        </w:rPr>
      </w:pPr>
      <w:r>
        <w:rPr>
          <w:noProof/>
        </w:rPr>
        <w:drawing>
          <wp:inline distT="0" distB="0" distL="0" distR="0" wp14:anchorId="61104C07" wp14:editId="449A25E3">
            <wp:extent cx="342900" cy="342900"/>
            <wp:effectExtent l="0" t="0" r="0" b="0"/>
            <wp:docPr id="50" name="Picture 50">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37B63579" w14:textId="23DC1EF7" w:rsidR="00822147" w:rsidRDefault="00822147" w:rsidP="00822147">
      <w:pPr>
        <w:pStyle w:val="Heading2"/>
      </w:pPr>
      <w:bookmarkStart w:id="66" w:name="_Toc5867444"/>
      <w:r>
        <w:t>2.3</w:t>
      </w:r>
      <w:r w:rsidR="00721E49">
        <w:tab/>
      </w:r>
      <w:r>
        <w:t>Re</w:t>
      </w:r>
      <w:r w:rsidR="00526581">
        <w:t>search q</w:t>
      </w:r>
      <w:r w:rsidRPr="0007351F">
        <w:t>uestions</w:t>
      </w:r>
      <w:r w:rsidR="00526581">
        <w:t xml:space="preserve"> and hypotheses</w:t>
      </w:r>
      <w:bookmarkEnd w:id="66"/>
    </w:p>
    <w:p w14:paraId="4365FDF5" w14:textId="686202E3" w:rsidR="00154886" w:rsidRDefault="00822147" w:rsidP="00822147">
      <w:r>
        <w:t xml:space="preserve">Hence on the basis of the literature reviewed above (sub-sections 2.1, 2.2), </w:t>
      </w:r>
      <w:r w:rsidR="00154886">
        <w:t>by</w:t>
      </w:r>
      <w:r>
        <w:t xml:space="preserve"> following through </w:t>
      </w:r>
      <w:r w:rsidR="00154886">
        <w:t xml:space="preserve">on </w:t>
      </w:r>
      <w:r>
        <w:t xml:space="preserve">the findings from the earlier, Master’s small-scale research study, and by taking into account additional observed and anecdotal evidence from my own education practitioner experience in HE, research questions were formulated: </w:t>
      </w:r>
    </w:p>
    <w:p w14:paraId="53E09396" w14:textId="77777777" w:rsidR="00154886" w:rsidRDefault="00822147" w:rsidP="00822147">
      <w:r>
        <w:t xml:space="preserve">Firstly, do students who know about their dyslexia present different levels of academic confidence to that of their non-dyslexic peers? If so, can </w:t>
      </w:r>
      <w:r w:rsidRPr="0007351F">
        <w:t xml:space="preserve">factors in their dyslexia be </w:t>
      </w:r>
      <w:r w:rsidRPr="0007351F">
        <w:lastRenderedPageBreak/>
        <w:t>identified as those most likely to account for the</w:t>
      </w:r>
      <w:r>
        <w:t>se</w:t>
      </w:r>
      <w:r w:rsidRPr="0007351F">
        <w:t xml:space="preserve"> differe</w:t>
      </w:r>
      <w:r>
        <w:t xml:space="preserve">nces, </w:t>
      </w:r>
      <w:r w:rsidRPr="0007351F">
        <w:t>and are these factors absent or less-significantly impacting in non-dyslexic students?</w:t>
      </w:r>
    </w:p>
    <w:p w14:paraId="20CF1052" w14:textId="2FAD6A98" w:rsidR="00822147" w:rsidRPr="00822147" w:rsidRDefault="00822147" w:rsidP="00822147">
      <w:r>
        <w:t>Secondly, do students with no formally identified dyslexia, but who show evidence of a dyslexia-like learning and study profile</w:t>
      </w:r>
      <w:r w:rsidR="00154886">
        <w:t xml:space="preserve">, referred to in this current study as presenting </w:t>
      </w:r>
      <w:r w:rsidR="00C2422F" w:rsidRPr="00C2422F">
        <w:t>quasi-dyslexia</w:t>
      </w:r>
      <w:r>
        <w:t xml:space="preserve">, present a significantly difference academic confidence to that of their dyslexia-identified peers? If so, are factors that may be noted as especially impacting on academic confidence in dyslexic students reduced or even absent in students with dyslexia-like profiles? Moreover, </w:t>
      </w:r>
      <w:r>
        <w:rPr>
          <w:bCs/>
        </w:rPr>
        <w:t xml:space="preserve">are the </w:t>
      </w:r>
      <w:r w:rsidRPr="0089768F">
        <w:rPr>
          <w:bCs/>
        </w:rPr>
        <w:t>outcomes sufficient to suggest that identifying dyslexia in student learners is detriment</w:t>
      </w:r>
      <w:r>
        <w:rPr>
          <w:bCs/>
        </w:rPr>
        <w:t>al to their academic confidence?</w:t>
      </w:r>
    </w:p>
    <w:p w14:paraId="372E7BC5" w14:textId="52C7E0AA" w:rsidR="00822147" w:rsidRPr="00457259" w:rsidRDefault="00526581" w:rsidP="00822147">
      <w:r>
        <w:t xml:space="preserve">Hence these research questions enabled two, </w:t>
      </w:r>
      <w:r w:rsidR="00822147">
        <w:t>corresponding hypotheses</w:t>
      </w:r>
      <w:r>
        <w:t xml:space="preserve"> to be formulated</w:t>
      </w:r>
      <w:r w:rsidR="00822147">
        <w:t>:</w:t>
      </w:r>
    </w:p>
    <w:p w14:paraId="2BD1AA00" w14:textId="77777777" w:rsidR="00822147" w:rsidRPr="00537A60" w:rsidRDefault="00822147" w:rsidP="00E43C31">
      <w:pPr>
        <w:pStyle w:val="ListParagraph"/>
        <w:numPr>
          <w:ilvl w:val="0"/>
          <w:numId w:val="20"/>
        </w:numPr>
      </w:pPr>
      <w:r w:rsidRPr="00537A60">
        <w:t>H</w:t>
      </w:r>
      <w:r w:rsidRPr="000330B1">
        <w:rPr>
          <w:vertAlign w:val="subscript"/>
        </w:rPr>
        <w:t>o</w:t>
      </w:r>
      <w:r w:rsidRPr="00537A60">
        <w:t>(1) = There is no difference between dyslexic and non-dyslexic students' levels of academic confidence;</w:t>
      </w:r>
    </w:p>
    <w:p w14:paraId="25738523" w14:textId="59500AF4" w:rsidR="00822147" w:rsidRDefault="00822147" w:rsidP="00E43C31">
      <w:pPr>
        <w:pStyle w:val="ListParagraph"/>
        <w:numPr>
          <w:ilvl w:val="0"/>
          <w:numId w:val="20"/>
        </w:numPr>
      </w:pPr>
      <w:r w:rsidRPr="00537A60">
        <w:t>AH(1) = Non-dyslexic students present a higher level of academic confidence than their dyslexic peers.</w:t>
      </w:r>
    </w:p>
    <w:p w14:paraId="08F89836" w14:textId="77777777" w:rsidR="00526581" w:rsidRPr="00537A60" w:rsidRDefault="00526581" w:rsidP="00526581">
      <w:pPr>
        <w:pStyle w:val="ListParagraph"/>
      </w:pPr>
    </w:p>
    <w:p w14:paraId="0211515E" w14:textId="46232213" w:rsidR="00822147" w:rsidRPr="00537A60" w:rsidRDefault="00822147" w:rsidP="00E43C31">
      <w:pPr>
        <w:pStyle w:val="ListParagraph"/>
        <w:numPr>
          <w:ilvl w:val="0"/>
          <w:numId w:val="21"/>
        </w:numPr>
      </w:pPr>
      <w:r w:rsidRPr="00537A60">
        <w:t>H</w:t>
      </w:r>
      <w:r w:rsidRPr="000330B1">
        <w:rPr>
          <w:vertAlign w:val="subscript"/>
        </w:rPr>
        <w:t>o</w:t>
      </w:r>
      <w:r w:rsidRPr="00537A60">
        <w:t>(2) = There is no difference between dyslexic and </w:t>
      </w:r>
      <w:r w:rsidR="00C2422F" w:rsidRPr="00C2422F">
        <w:rPr>
          <w:iCs/>
        </w:rPr>
        <w:t>quasi-dyslexic</w:t>
      </w:r>
      <w:r w:rsidRPr="00537A60">
        <w:t> students' levels of academic confidence;</w:t>
      </w:r>
    </w:p>
    <w:p w14:paraId="6D6B216B" w14:textId="238E4B7B" w:rsidR="00822147" w:rsidRDefault="00822147" w:rsidP="00E43C31">
      <w:pPr>
        <w:pStyle w:val="ListParagraph"/>
        <w:numPr>
          <w:ilvl w:val="0"/>
          <w:numId w:val="21"/>
        </w:numPr>
      </w:pPr>
      <w:r w:rsidRPr="00537A60">
        <w:t>AH(2) = </w:t>
      </w:r>
      <w:r w:rsidR="00C2422F" w:rsidRPr="00C2422F">
        <w:rPr>
          <w:iCs/>
        </w:rPr>
        <w:t>quasi-dyslexic</w:t>
      </w:r>
      <w:r w:rsidRPr="00537A60">
        <w:t> students present a higher level of academic confidence than their dyslexic peers.</w:t>
      </w:r>
    </w:p>
    <w:p w14:paraId="016155D4" w14:textId="11BD3230" w:rsidR="00526581" w:rsidRPr="00537A60" w:rsidRDefault="00526581" w:rsidP="00526581">
      <w:r>
        <w:t>The Research Design section which follows (section 3) and the Results</w:t>
      </w:r>
      <w:r w:rsidR="00154886">
        <w:t xml:space="preserve"> and </w:t>
      </w:r>
      <w:r>
        <w:t>Analysis section reported later (section 4) set out how an experimental design was developed, constructed and executed, and how the results and subsequent analyses addressed the research questions and hypotheses to derive a justifiable outcome.</w:t>
      </w:r>
    </w:p>
    <w:p w14:paraId="3CD621CE" w14:textId="4E7B9B65" w:rsidR="00AE59E6" w:rsidRPr="00AE59E6" w:rsidRDefault="00822147" w:rsidP="00154886">
      <w:pPr>
        <w:jc w:val="right"/>
      </w:pPr>
      <w:r>
        <w:rPr>
          <w:noProof/>
        </w:rPr>
        <w:drawing>
          <wp:inline distT="0" distB="0" distL="0" distR="0" wp14:anchorId="1FE81BA4" wp14:editId="68AC5B71">
            <wp:extent cx="342900" cy="342900"/>
            <wp:effectExtent l="0" t="0" r="0" b="0"/>
            <wp:docPr id="138" name="Picture 13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669F64C" w14:textId="2A1A704B" w:rsidR="009C439C" w:rsidRDefault="009C439C">
      <w:r>
        <w:br w:type="page"/>
      </w:r>
    </w:p>
    <w:p w14:paraId="02E58434" w14:textId="77777777" w:rsidR="009C439C" w:rsidRDefault="009C439C" w:rsidP="009C439C">
      <w:pPr>
        <w:pStyle w:val="Heading1"/>
      </w:pPr>
    </w:p>
    <w:p w14:paraId="3A0D71FE" w14:textId="21DF38E4" w:rsidR="009C439C" w:rsidRDefault="007006B6" w:rsidP="009C439C">
      <w:pPr>
        <w:pStyle w:val="Heading1"/>
      </w:pPr>
      <w:bookmarkStart w:id="67" w:name="_Toc5867445"/>
      <w:r>
        <w:t xml:space="preserve">3. </w:t>
      </w:r>
      <w:r w:rsidR="009C439C">
        <w:t>Research Design</w:t>
      </w:r>
      <w:r w:rsidR="003458E2">
        <w:t xml:space="preserve"> – Methodology and Methods</w:t>
      </w:r>
      <w:bookmarkEnd w:id="67"/>
    </w:p>
    <w:p w14:paraId="6F14D20D" w14:textId="5B9CEA55" w:rsidR="00BB6C4C" w:rsidRPr="009E7260" w:rsidRDefault="008D33E1" w:rsidP="009E7260">
      <w:pPr>
        <w:pStyle w:val="Heading2"/>
      </w:pPr>
      <w:bookmarkStart w:id="68" w:name="_Toc5867446"/>
      <w:r>
        <w:t>3.1</w:t>
      </w:r>
      <w:r w:rsidR="00587C1A">
        <w:tab/>
      </w:r>
      <w:r w:rsidR="006B39CC">
        <w:t>Research Design O</w:t>
      </w:r>
      <w:r w:rsidR="007006B6">
        <w:t>verview</w:t>
      </w:r>
      <w:bookmarkEnd w:id="68"/>
    </w:p>
    <w:p w14:paraId="0CCB3BE1" w14:textId="705A19D9" w:rsidR="00BB6C4C" w:rsidRDefault="008B693E" w:rsidP="00BB6C4C">
      <w:r>
        <w:t xml:space="preserve">This section </w:t>
      </w:r>
      <w:r w:rsidR="00BB6C4C" w:rsidRPr="00CB195A">
        <w:t>describes the blueprint for the strategic and practical processes of the project</w:t>
      </w:r>
      <w:r>
        <w:t xml:space="preserve">. These </w:t>
      </w:r>
      <w:r w:rsidR="00BB6C4C" w:rsidRPr="00CB195A">
        <w:t xml:space="preserve">were </w:t>
      </w:r>
      <w:r>
        <w:t xml:space="preserve">informed firstly </w:t>
      </w:r>
      <w:r w:rsidR="00BB6C4C" w:rsidRPr="00CB195A">
        <w:t>by the previous Master's d</w:t>
      </w:r>
      <w:r>
        <w:t>issertation, secondly</w:t>
      </w:r>
      <w:r w:rsidR="00BB6C4C" w:rsidRPr="00CB195A">
        <w:t xml:space="preserve"> by the relevant literature - including identifying where gaps in existing knowledge be</w:t>
      </w:r>
      <w:r>
        <w:t xml:space="preserve">came evident - and lastly by </w:t>
      </w:r>
      <w:r w:rsidR="000327BB">
        <w:t>a strong motivation</w:t>
      </w:r>
      <w:r w:rsidR="00BB6C4C" w:rsidRPr="00CB195A">
        <w:t xml:space="preserve">, as a learning practitioner in higher education, to explore how dyslexic students perceive the impact of their dyslexia on their </w:t>
      </w:r>
      <w:r>
        <w:t xml:space="preserve">academic confidence. </w:t>
      </w:r>
      <w:r w:rsidR="00BB6C4C" w:rsidRPr="00CB195A">
        <w:t xml:space="preserve">A </w:t>
      </w:r>
      <w:r w:rsidR="000327BB">
        <w:t>special</w:t>
      </w:r>
      <w:r w:rsidR="00BB6C4C">
        <w:t xml:space="preserve"> focus </w:t>
      </w:r>
      <w:r w:rsidR="00385522">
        <w:t>was</w:t>
      </w:r>
      <w:r w:rsidR="00BB6C4C">
        <w:t xml:space="preserve"> to cons</w:t>
      </w:r>
      <w:r w:rsidR="00BB6C4C" w:rsidRPr="00CB195A">
        <w:t>ider how an individual's knowledge and awareness of their dyslexia can b</w:t>
      </w:r>
      <w:r w:rsidR="00A9640E">
        <w:t>e a significant factor</w:t>
      </w:r>
      <w:r w:rsidR="000327BB">
        <w:t xml:space="preserve"> that impacts on learning efficacy</w:t>
      </w:r>
      <w:r w:rsidR="00385522">
        <w:t xml:space="preserve">, not least which </w:t>
      </w:r>
      <w:r w:rsidR="003270DE">
        <w:t xml:space="preserve">compounds </w:t>
      </w:r>
      <w:r w:rsidR="00BB6C4C" w:rsidRPr="00CB195A">
        <w:t xml:space="preserve">the challenges and learning issues </w:t>
      </w:r>
      <w:r w:rsidR="003270DE">
        <w:t xml:space="preserve">that may be attributable to </w:t>
      </w:r>
      <w:r w:rsidR="00BB6C4C" w:rsidRPr="00CB195A">
        <w:t>their dysle</w:t>
      </w:r>
      <w:r w:rsidR="003270DE">
        <w:t xml:space="preserve">xia in </w:t>
      </w:r>
      <w:r w:rsidR="00BB6C4C" w:rsidRPr="00CB195A">
        <w:t>learning environment</w:t>
      </w:r>
      <w:r w:rsidR="003270DE">
        <w:t>s</w:t>
      </w:r>
      <w:r w:rsidR="00BB6C4C" w:rsidRPr="00CB195A">
        <w:t xml:space="preserve"> that remains steadfastly literacy-</w:t>
      </w:r>
      <w:r w:rsidR="00A9640E">
        <w:t>b</w:t>
      </w:r>
      <w:r w:rsidR="00907568">
        <w:t>ase</w:t>
      </w:r>
      <w:r w:rsidR="00BB6C4C" w:rsidRPr="00CB195A">
        <w:t>d. The research design has attempt</w:t>
      </w:r>
      <w:r w:rsidR="00385522">
        <w:t>ed</w:t>
      </w:r>
      <w:r w:rsidR="00BB6C4C" w:rsidRPr="00CB195A">
        <w:t xml:space="preserve"> to address this by comparing levels of academic confidence between dyslexic students and their </w:t>
      </w:r>
      <w:r w:rsidR="00C2422F" w:rsidRPr="00C2422F">
        <w:t>quasi-dyslexic</w:t>
      </w:r>
      <w:r w:rsidR="00BB6C4C" w:rsidRPr="00CB195A">
        <w:t xml:space="preserve"> peers. In addition to conducting a study in this under-researched are</w:t>
      </w:r>
      <w:r w:rsidR="00385522">
        <w:t>a</w:t>
      </w:r>
      <w:r w:rsidR="00BB6C4C" w:rsidRPr="00CB195A">
        <w:t>, the rationale has been that the outcomes of the research might contribute to the discourse about how knowledge acquisition, development and creation processes can be transformed in higher education</w:t>
      </w:r>
      <w:r w:rsidR="00385522">
        <w:t>,</w:t>
      </w:r>
      <w:r w:rsidR="00BB6C4C" w:rsidRPr="00CB195A">
        <w:t xml:space="preserve"> in ways that more significantly adopt principles of equity, social justice and un</w:t>
      </w:r>
      <w:r w:rsidR="00A333CE">
        <w:t>iversal design (Lancaster, 2008; Passman &amp; Green, 2009;</w:t>
      </w:r>
      <w:r w:rsidR="00BB6C4C" w:rsidRPr="00CB195A">
        <w:t xml:space="preserve"> Edyburn, </w:t>
      </w:r>
      <w:r w:rsidR="009C14E2">
        <w:t>2010, Cavanagh, 2013). I</w:t>
      </w:r>
      <w:r w:rsidR="00BB6C4C" w:rsidRPr="00CB195A">
        <w:t xml:space="preserve">t is argued that </w:t>
      </w:r>
      <w:r w:rsidR="00385522">
        <w:t>adopting this approach could lead to</w:t>
      </w:r>
      <w:r w:rsidR="00BB6C4C" w:rsidRPr="00CB195A">
        <w:t xml:space="preserve"> a comprehensive learning solution that may mitigate or even nullify the impact of a dyslexic learning differences at university. This is approach is supported by </w:t>
      </w:r>
      <w:r w:rsidR="00385522">
        <w:t>the</w:t>
      </w:r>
      <w:r w:rsidR="00BB6C4C" w:rsidRPr="00CB195A">
        <w:t xml:space="preserve"> argument that dyslexia may now be best considered as an alternative form of information processing (Tamboer </w:t>
      </w:r>
      <w:r w:rsidR="00773C55">
        <w:t>et</w:t>
      </w:r>
      <w:r w:rsidR="00812D13">
        <w:t>.</w:t>
      </w:r>
      <w:r w:rsidR="00773C55">
        <w:t>al.</w:t>
      </w:r>
      <w:r w:rsidR="00BB6C4C" w:rsidRPr="00CB195A">
        <w:t xml:space="preserve">, 2014) rather than a learning disability (eg: Heinemann </w:t>
      </w:r>
      <w:r w:rsidR="00773C55">
        <w:t>et al.</w:t>
      </w:r>
      <w:r w:rsidR="00A333CE">
        <w:t>, 2017;</w:t>
      </w:r>
      <w:r w:rsidR="00BB6C4C" w:rsidRPr="00CB195A">
        <w:t xml:space="preserve"> Joseph </w:t>
      </w:r>
      <w:r w:rsidR="00773C55">
        <w:t>et</w:t>
      </w:r>
      <w:r w:rsidR="00812D13">
        <w:t>.</w:t>
      </w:r>
      <w:r w:rsidR="00773C55">
        <w:t>al.</w:t>
      </w:r>
      <w:r w:rsidR="00BB6C4C" w:rsidRPr="00CB195A">
        <w:t xml:space="preserve">, 2016, </w:t>
      </w:r>
      <w:r w:rsidR="00BB6C4C">
        <w:t>amongst numerous other studies)</w:t>
      </w:r>
      <w:r w:rsidR="00385522">
        <w:t>.</w:t>
      </w:r>
    </w:p>
    <w:p w14:paraId="274CF69E" w14:textId="022C8EBF" w:rsidR="00F823C0" w:rsidRPr="001B3B22" w:rsidRDefault="00BB6C4C" w:rsidP="00647589">
      <w:r w:rsidRPr="00956CE9">
        <w:t>Descriptions are provided about how practical processes have been designed and developed to enable appropriate data sources to be identified</w:t>
      </w:r>
      <w:r w:rsidR="00580ABD">
        <w:t>,</w:t>
      </w:r>
      <w:r w:rsidRPr="00956CE9">
        <w:t xml:space="preserve"> and how data has been collected, collated and analysed so that the research questions can be properly addressed. </w:t>
      </w:r>
      <w:r w:rsidRPr="00956CE9">
        <w:lastRenderedPageBreak/>
        <w:t>The rationales for research design decisions are set out and justified, and where the direction of the project has diverted from the initial aims and objectives, the reasons for these changes are described</w:t>
      </w:r>
      <w:r w:rsidR="00580ABD">
        <w:t>,</w:t>
      </w:r>
      <w:r w:rsidRPr="00956CE9">
        <w:t xml:space="preserve"> including the elements of reflective processes that have underpinned project decision-making and re-evaluation of the focus of the enquiry where this has occurred. </w:t>
      </w:r>
    </w:p>
    <w:p w14:paraId="7B5E715B" w14:textId="28210B00" w:rsidR="00BB6C4C" w:rsidRPr="001B3B22" w:rsidRDefault="008B693E" w:rsidP="00A65B88">
      <w:pPr>
        <w:pStyle w:val="Heading3"/>
      </w:pPr>
      <w:bookmarkStart w:id="69" w:name="_Toc5867447"/>
      <w:r>
        <w:t>I</w:t>
      </w:r>
      <w:r w:rsidR="00721E49">
        <w:tab/>
      </w:r>
      <w:r w:rsidR="00BB6C4C" w:rsidRPr="001B3B22">
        <w:t>Design focus</w:t>
      </w:r>
      <w:r w:rsidR="003458E2">
        <w:t xml:space="preserve"> – the methodology</w:t>
      </w:r>
      <w:bookmarkEnd w:id="69"/>
    </w:p>
    <w:p w14:paraId="712F9B47" w14:textId="5640AB2A" w:rsidR="00BB6C4C" w:rsidRDefault="00BB6C4C" w:rsidP="00BB6C4C">
      <w:r w:rsidRPr="00CD7DA5">
        <w:t xml:space="preserve">This primary research project has taken an explorative design focus because little is known about the interrelationships between the key parameters being investigated and so no earlier model has been available to provide guidance. The main emphasis has been to devise research processes which are able to establish empirical evidence to support previously anecdotally observed features of study behaviour and attitudes to learning amongst the dyslexic student community at university. </w:t>
      </w:r>
    </w:p>
    <w:p w14:paraId="4A64F04C" w14:textId="63E325A0" w:rsidR="00BB6C4C" w:rsidRDefault="00BB6C4C" w:rsidP="00BB6C4C">
      <w:r w:rsidRPr="00CD7DA5">
        <w:t>The fundamental objective has been to esta</w:t>
      </w:r>
      <w:r w:rsidR="008876C9">
        <w:t xml:space="preserve">blish a sizeable research </w:t>
      </w:r>
      <w:r w:rsidRPr="00CD7DA5">
        <w:t xml:space="preserve">datapool </w:t>
      </w:r>
      <w:r w:rsidR="008876C9">
        <w:t xml:space="preserve">that comprised two principal </w:t>
      </w:r>
      <w:r w:rsidRPr="00CD7DA5">
        <w:t>groups: the first was to be as good a cross-section of higher education students as may be returned through voluntary participation in the project; the second was to be a group of students known to have dyslexic learning differences</w:t>
      </w:r>
      <w:r w:rsidR="008876C9">
        <w:t xml:space="preserve">. Participants were recruited by means of advertisements posted on Middlesex University’s student-facing webpages during the academic year 2015-16, and also through the University’s Dyslexia and Disability Service student e-mail distribution list. Through these processes, it was </w:t>
      </w:r>
      <w:r w:rsidRPr="00CD7DA5">
        <w:t xml:space="preserve">assumed that </w:t>
      </w:r>
      <w:r w:rsidR="008876C9">
        <w:t xml:space="preserve">the two research groups would comprise students with no formal identification of dyslexia, and students who had been formally identified with dyslexia respectively. </w:t>
      </w:r>
      <w:r w:rsidRPr="00CD7DA5">
        <w:t>Subsequently, the research aim was twofold: firstly to acquire a sense of all research participants' academic confidence in relation to their studies at university; secondly to establish the extent of all par</w:t>
      </w:r>
      <w:r w:rsidR="00A95B26">
        <w:t>ticipants' 'dyslexia-ness'. T</w:t>
      </w:r>
      <w:r w:rsidRPr="00CD7DA5">
        <w:t xml:space="preserve">his has been a key aspect of the project design because from this, it was planned that students with dyslexia-like profiles - marked by their high levels of dyslexia-ness - might be identified from the research subgroup of supposedly non-dyslexic students. Quantitative analysis of the metrics used to gauge these criteria have addressed the primary research questions which hypothesize that knowing about one's dyslexia may have a stronger negative impact on academic confidence than not knowing that one may have learning differences typically associated with dyslexia. Given that this is established, it will be suggesting that labelling a learner as dyslexic may be detrimental to their academic confidence in their studies at </w:t>
      </w:r>
      <w:r w:rsidRPr="00CD7DA5">
        <w:lastRenderedPageBreak/>
        <w:t>university, or at best, may not be as useful and reliable as previously believed (Elliott &amp; Grigorenko, 2014).</w:t>
      </w:r>
    </w:p>
    <w:p w14:paraId="1D63770B" w14:textId="7C3B910E" w:rsidR="00BB6C4C" w:rsidRDefault="00BB6C4C" w:rsidP="00BB6C4C">
      <w:r>
        <w:t xml:space="preserve">The research design </w:t>
      </w:r>
      <w:r w:rsidRPr="00DA5D4E">
        <w:t>devised an innovative process for collecting original data by utilizing recently developed enhanced electronic (online) form desi</w:t>
      </w:r>
      <w:r w:rsidR="00090BED">
        <w:t>gn processes (described below). T</w:t>
      </w:r>
      <w:r w:rsidRPr="00DA5D4E">
        <w:t xml:space="preserve">he research participants were all students at university and no selective nor stratified sampling protocols were used in relation to gender, academic study level or study status - that is, whether an individual was a home or overseas student - although all three of these parameters were recorded for each </w:t>
      </w:r>
      <w:r w:rsidR="00090BED">
        <w:t>participant respondent and these data have</w:t>
      </w:r>
      <w:r w:rsidRPr="00DA5D4E">
        <w:t xml:space="preserve"> been used throughout the analysis and discussion when considered apposite. For students recruited into th</w:t>
      </w:r>
      <w:r w:rsidR="00090BED">
        <w:t xml:space="preserve">e dyslexic students </w:t>
      </w:r>
      <w:r w:rsidRPr="00DA5D4E">
        <w:t>group, information w</w:t>
      </w:r>
      <w:r w:rsidR="00090BED">
        <w:t xml:space="preserve">as also collected about how they </w:t>
      </w:r>
      <w:r w:rsidRPr="00DA5D4E">
        <w:t>learned of their dyslexia because it was felt that this may be pertinent to the discussion later relating to the effects of stigmatization on academic study</w:t>
      </w:r>
      <w:r w:rsidR="00090BED">
        <w:t>.</w:t>
      </w:r>
    </w:p>
    <w:p w14:paraId="0BDA95E6" w14:textId="79DA11E1" w:rsidR="00BB6C4C" w:rsidRPr="001B3B22" w:rsidRDefault="00BB6C4C" w:rsidP="00BB6C4C">
      <w:r w:rsidRPr="001B3B22">
        <w:t>T</w:t>
      </w:r>
      <w:r w:rsidR="007C0522">
        <w:t xml:space="preserve">he research design </w:t>
      </w:r>
      <w:r w:rsidRPr="00444913">
        <w:t>adopted a mixed methods approach although the main focus has been on the quantitat</w:t>
      </w:r>
      <w:r w:rsidR="007C0522">
        <w:t xml:space="preserve">ive analysis of data collected by means of a </w:t>
      </w:r>
      <w:r w:rsidRPr="00444913">
        <w:t>self-report questionnaire. The ques</w:t>
      </w:r>
      <w:r w:rsidR="007C0522">
        <w:t xml:space="preserve">tionnaire was </w:t>
      </w:r>
      <w:r w:rsidRPr="00444913">
        <w:t xml:space="preserve">developed for electronic </w:t>
      </w:r>
      <w:r w:rsidR="007C0522">
        <w:t>deployment through the project's webpages,</w:t>
      </w:r>
      <w:r w:rsidRPr="00444913">
        <w:t xml:space="preserve"> and </w:t>
      </w:r>
      <w:r w:rsidR="007C0522">
        <w:t>it adopted a continuous response scale approach</w:t>
      </w:r>
      <w:r w:rsidRPr="00444913">
        <w:t xml:space="preserve"> uniquely developed for this project by taking advantage of new online form processes now available for incorporati</w:t>
      </w:r>
      <w:r w:rsidR="007C0522">
        <w:t>on into web-browser page design in preference to traditional, fixed anchor point scale items.</w:t>
      </w:r>
      <w:r w:rsidRPr="00444913">
        <w:t xml:space="preserve"> The rationale for adopting </w:t>
      </w:r>
      <w:r w:rsidR="007C0522">
        <w:t xml:space="preserve">a continuous </w:t>
      </w:r>
      <w:r w:rsidRPr="00444913">
        <w:t xml:space="preserve">scale </w:t>
      </w:r>
      <w:r w:rsidR="007C0522">
        <w:t xml:space="preserve">approach was to </w:t>
      </w:r>
      <w:r w:rsidRPr="00444913">
        <w:t>try to mitigate the typical difficulties associated with anchor-point scales where the application of parametric statistical processes to non-parametric data is of qu</w:t>
      </w:r>
      <w:r w:rsidR="00A333CE">
        <w:t>estionable validity (Ladd, 2009;</w:t>
      </w:r>
      <w:r w:rsidRPr="00444913">
        <w:t xml:space="preserve"> Carifio &amp; Perla, 2007). </w:t>
      </w:r>
      <w:r w:rsidRPr="001B3B22">
        <w:t>In addition to recording value scores, research participants were also encouraged to provide qua</w:t>
      </w:r>
      <w:r w:rsidR="007C0522">
        <w:t xml:space="preserve">litative data which was </w:t>
      </w:r>
      <w:r w:rsidRPr="001B3B22">
        <w:t>collected through a '</w:t>
      </w:r>
      <w:r w:rsidR="007C0522">
        <w:t>free-text' writing area</w:t>
      </w:r>
      <w:r w:rsidRPr="001B3B22">
        <w:t xml:space="preserve"> in the questionnaire. The aim has been to use these data to add depth of meaning to the hard outcomes of stat</w:t>
      </w:r>
      <w:r>
        <w:t>istical analysis where this has been considered helpful and appropriate.</w:t>
      </w:r>
    </w:p>
    <w:p w14:paraId="5BB5552C" w14:textId="7923CC75" w:rsidR="00BB6C4C" w:rsidRDefault="00BB6C4C" w:rsidP="00BB6C4C">
      <w:r w:rsidRPr="00632F75">
        <w:t xml:space="preserve">This method of data collection has been chosen </w:t>
      </w:r>
      <w:r w:rsidR="00431420">
        <w:t>for several reasons: 1. B</w:t>
      </w:r>
      <w:r w:rsidRPr="00632F75">
        <w:t>ecause self-report qu</w:t>
      </w:r>
      <w:r w:rsidR="00431420">
        <w:t xml:space="preserve">estionnaires </w:t>
      </w:r>
      <w:r w:rsidRPr="00632F75">
        <w:t xml:space="preserve">provide reliable data in dyslexia research (e.g.: Tamboer </w:t>
      </w:r>
      <w:r w:rsidR="00773C55">
        <w:t>et</w:t>
      </w:r>
      <w:r w:rsidR="00812D13">
        <w:t>.</w:t>
      </w:r>
      <w:r w:rsidR="00773C55">
        <w:t>al.</w:t>
      </w:r>
      <w:r w:rsidR="00A333CE">
        <w:t>, 2014;</w:t>
      </w:r>
      <w:r w:rsidRPr="00632F75">
        <w:t xml:space="preserve"> Snowling </w:t>
      </w:r>
      <w:r w:rsidR="00773C55">
        <w:t>et</w:t>
      </w:r>
      <w:r w:rsidR="00935DEC">
        <w:t>.a</w:t>
      </w:r>
      <w:r w:rsidR="00773C55">
        <w:t>l.</w:t>
      </w:r>
      <w:r w:rsidRPr="00632F75">
        <w:t xml:space="preserve">, 2012); </w:t>
      </w:r>
      <w:r w:rsidR="00431420">
        <w:t xml:space="preserve">2. </w:t>
      </w:r>
      <w:r w:rsidRPr="00632F75">
        <w:t xml:space="preserve">because it was important to recruit </w:t>
      </w:r>
      <w:r w:rsidR="00697F10">
        <w:t xml:space="preserve">participants widely from </w:t>
      </w:r>
      <w:r w:rsidRPr="00632F75">
        <w:t xml:space="preserve">the student community of the researcher's home university and if possible, from other HE institutions (although only two others responded to the invitation to participate); </w:t>
      </w:r>
      <w:r w:rsidR="00697F10">
        <w:t xml:space="preserve">3. </w:t>
      </w:r>
      <w:r w:rsidRPr="00632F75">
        <w:t>because it was felt that participants were more likely to provide honest resp</w:t>
      </w:r>
      <w:r w:rsidR="00697F10">
        <w:t xml:space="preserve">onses in the questionnaire if </w:t>
      </w:r>
      <w:r w:rsidRPr="00632F75">
        <w:t xml:space="preserve">they </w:t>
      </w:r>
      <w:r w:rsidR="00697F10">
        <w:t xml:space="preserve">were </w:t>
      </w:r>
      <w:r w:rsidRPr="00632F75">
        <w:t xml:space="preserve">able to complete it privately, hence avoiding any issues of direct </w:t>
      </w:r>
      <w:r w:rsidRPr="00632F75">
        <w:lastRenderedPageBreak/>
        <w:t xml:space="preserve">researcher-involvement bias; and </w:t>
      </w:r>
      <w:r w:rsidR="00697F10">
        <w:t xml:space="preserve">4. </w:t>
      </w:r>
      <w:r w:rsidRPr="00632F75">
        <w:t>because the remoteness of the researcher to the home university would have presented significant practical challenges were a more face-to-face data collection process employed.</w:t>
      </w:r>
    </w:p>
    <w:p w14:paraId="569150CD" w14:textId="35C6774A" w:rsidR="00BB6C4C" w:rsidRDefault="00BB6C4C" w:rsidP="00BB6C4C">
      <w:r w:rsidRPr="00FF2EB9">
        <w:t>So as to encourage a good completion rate, the questionnaire was designed to be as simple to work through as possible whilst at the same time eliciting data covering three broad areas of interest. Firstly, demographic profiles were established through a short, introductory section that collected personal data such as gender, level of study, and particularly whether or not the participant experienced an</w:t>
      </w:r>
      <w:r w:rsidR="00A333CE">
        <w:t>y specific learning challenges. T</w:t>
      </w:r>
      <w:r w:rsidRPr="00FF2EB9">
        <w:t>he second section presented verbatim</w:t>
      </w:r>
      <w:r w:rsidR="00A333CE">
        <w:t xml:space="preserve">, the </w:t>
      </w:r>
      <w:r w:rsidRPr="00FF2EB9">
        <w:t>standardized Academic Behavioural Confidence Scale as developed by Sander &amp; Sanders (2006, 2009)</w:t>
      </w:r>
      <w:r w:rsidR="00A333CE">
        <w:t>. This was used</w:t>
      </w:r>
      <w:r w:rsidRPr="00FF2EB9">
        <w:t xml:space="preserve"> as the metric for gauging participants' ac</w:t>
      </w:r>
      <w:r w:rsidR="00A333CE">
        <w:t>ademic confidence as employed</w:t>
      </w:r>
      <w:r w:rsidRPr="00FF2EB9">
        <w:t xml:space="preserve"> in other studies researching aspects of academic confidence in university students (e.g.: Sander </w:t>
      </w:r>
      <w:r w:rsidR="00773C55">
        <w:t>et</w:t>
      </w:r>
      <w:r w:rsidR="00812D13">
        <w:t>.</w:t>
      </w:r>
      <w:r w:rsidR="00773C55">
        <w:t>al.</w:t>
      </w:r>
      <w:r w:rsidR="00A333CE">
        <w:t>, 2011;</w:t>
      </w:r>
      <w:r w:rsidRPr="00FF2EB9">
        <w:t xml:space="preserve"> Nicholson, </w:t>
      </w:r>
      <w:r w:rsidR="00773C55">
        <w:t>et</w:t>
      </w:r>
      <w:r w:rsidR="00812D13">
        <w:t>.</w:t>
      </w:r>
      <w:r w:rsidR="00773C55">
        <w:t>al.</w:t>
      </w:r>
      <w:r w:rsidR="00A333CE">
        <w:t>, 2013;</w:t>
      </w:r>
      <w:r w:rsidRPr="00FF2EB9">
        <w:t xml:space="preserve"> Hlalele &amp; Alexander, 2011). Lastly, a detailed profile of each respondent's study behaviour and attit</w:t>
      </w:r>
      <w:r w:rsidR="00A333CE">
        <w:t xml:space="preserve">udes to their learning was </w:t>
      </w:r>
      <w:r w:rsidRPr="00FF2EB9">
        <w:t>collected</w:t>
      </w:r>
      <w:r w:rsidR="00A333CE">
        <w:t>,</w:t>
      </w:r>
      <w:r w:rsidRPr="00FF2EB9">
        <w:t xml:space="preserve"> and this section formed the bulk of the questionnaire. The major sub-section of</w:t>
      </w:r>
      <w:r w:rsidR="00A333CE">
        <w:t xml:space="preserve"> this has been my </w:t>
      </w:r>
      <w:r w:rsidRPr="00FF2EB9">
        <w:t xml:space="preserve">approach to gauging the 'dyslexia-ness' </w:t>
      </w:r>
      <w:r w:rsidR="00A333CE">
        <w:t xml:space="preserve">of the </w:t>
      </w:r>
      <w:r w:rsidRPr="00FF2EB9">
        <w:t>participants</w:t>
      </w:r>
      <w:r w:rsidR="00A333CE">
        <w:t xml:space="preserve">. Care was taken throughout </w:t>
      </w:r>
      <w:r w:rsidRPr="00FF2EB9">
        <w:t>to avoid using value-laden, judgmental phraseology such as 'the severity of dyslexia' or 'diagnosing dyslexia' not least because the stance of the project has been to project dyslexia, such that it might be defined in the context of university study, as an alternative knowledge acquisition and information processing capability where students presenting dyslexia and dyslexia-like study profiles might be positively viewed as being neurodiverse rather than learning disabled.</w:t>
      </w:r>
      <w:r w:rsidRPr="001B3B22">
        <w:t> </w:t>
      </w:r>
    </w:p>
    <w:p w14:paraId="35D0A607" w14:textId="484B0C8E" w:rsidR="00F823C0" w:rsidRPr="001B3B22" w:rsidRDefault="00F823C0" w:rsidP="00F823C0">
      <w:pPr>
        <w:jc w:val="right"/>
      </w:pPr>
      <w:r>
        <w:rPr>
          <w:noProof/>
        </w:rPr>
        <w:drawing>
          <wp:inline distT="0" distB="0" distL="0" distR="0" wp14:anchorId="022D8D64" wp14:editId="373CE00F">
            <wp:extent cx="342900" cy="342900"/>
            <wp:effectExtent l="0" t="0" r="0" b="0"/>
            <wp:docPr id="113" name="Picture 11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1FD59DD1" w14:textId="17649233" w:rsidR="00BB6C4C" w:rsidRPr="001B3B22" w:rsidRDefault="00324115" w:rsidP="00A65B88">
      <w:pPr>
        <w:pStyle w:val="Heading3"/>
      </w:pPr>
      <w:bookmarkStart w:id="70" w:name="_Toc5867448"/>
      <w:r>
        <w:t>II</w:t>
      </w:r>
      <w:r w:rsidR="00721E49">
        <w:tab/>
      </w:r>
      <w:r w:rsidR="00BB6C4C" w:rsidRPr="001B3B22">
        <w:t>Metrics</w:t>
      </w:r>
      <w:bookmarkEnd w:id="70"/>
    </w:p>
    <w:p w14:paraId="6114307E" w14:textId="07FE0BD3" w:rsidR="00BB6C4C" w:rsidRPr="001B3B22" w:rsidRDefault="00BB6C4C" w:rsidP="00BB6C4C">
      <w:r w:rsidRPr="001B3B22">
        <w:t xml:space="preserve">Academic confidence has been assessed using the existing, Academic Behavioural Confidence Scale because there is an increasing body of research that has found this to be a good evaluator of academic confidence presented in university-level students' study behaviours. </w:t>
      </w:r>
      <w:r w:rsidR="00324115">
        <w:t xml:space="preserve">This has been discussed in Section 2, above. </w:t>
      </w:r>
      <w:r w:rsidRPr="001B3B22">
        <w:t xml:space="preserve">Secondly, no other metrics have been found that explicitly focus on gauging confidence in academic settings (Boyle </w:t>
      </w:r>
      <w:r w:rsidR="00773C55">
        <w:t>et</w:t>
      </w:r>
      <w:r w:rsidR="00812D13">
        <w:t>.</w:t>
      </w:r>
      <w:r w:rsidR="00773C55">
        <w:t>al.</w:t>
      </w:r>
      <w:r w:rsidRPr="001B3B22">
        <w:t>, 2015) although there are evaluators that measure self-efficacy and more particularly academic self-effic</w:t>
      </w:r>
      <w:r w:rsidR="00324115">
        <w:t>acy, which, as also described in Section 2</w:t>
      </w:r>
      <w:r w:rsidRPr="001B3B22">
        <w:t xml:space="preserve">, is considered to be the </w:t>
      </w:r>
      <w:r w:rsidRPr="001B3B22">
        <w:lastRenderedPageBreak/>
        <w:t>umbrella construct that includes academic confidence. Hence, the Academic Behavioural Confidence Scale is particularly well-matched to the research objectives of this project</w:t>
      </w:r>
      <w:r w:rsidR="00324115">
        <w:t>.</w:t>
      </w:r>
      <w:r w:rsidRPr="001B3B22">
        <w:t xml:space="preserve"> </w:t>
      </w:r>
    </w:p>
    <w:p w14:paraId="5E953C3F" w14:textId="716ACBAE" w:rsidR="00BB6C4C" w:rsidRPr="001B3B22" w:rsidRDefault="00BB6C4C" w:rsidP="00BB6C4C">
      <w:r w:rsidRPr="001B3B22">
        <w:t>Dyslexia-ness has been gauged using a profiler designed and developed for this project as a dyslexia discriminator that could identify, with a sufficient degree of construct reliability, students with apparently dyslexia-like profiles from the no</w:t>
      </w:r>
      <w:r w:rsidR="00324115">
        <w:t xml:space="preserve">n-dyslexic group. It is this </w:t>
      </w:r>
      <w:r w:rsidRPr="001B3B22">
        <w:t>group of students that is of particular interest in the study because data collec</w:t>
      </w:r>
      <w:r w:rsidR="00324115">
        <w:t xml:space="preserve">ted from these participants are to be compared with </w:t>
      </w:r>
      <w:r w:rsidRPr="001B3B22">
        <w:t>groups of students with i</w:t>
      </w:r>
      <w:r w:rsidR="00324115">
        <w:t xml:space="preserve">dentified dyslexia and those </w:t>
      </w:r>
      <w:r w:rsidRPr="001B3B22">
        <w:t>with no indication of dyslexia. For the purposes of this enquiry, the output from the metric has been labelled as Dyslexia Inde</w:t>
      </w:r>
      <w:r w:rsidR="00324115">
        <w:t xml:space="preserve">x (Dx), although </w:t>
      </w:r>
      <w:r w:rsidR="00834818">
        <w:t>I acknowledge some unease with</w:t>
      </w:r>
      <w:r w:rsidRPr="001B3B22">
        <w:t xml:space="preserve"> the term as it may be seen as contradictory to the stance </w:t>
      </w:r>
      <w:r w:rsidR="00834818">
        <w:t>that underpins the whole study</w:t>
      </w:r>
      <w:r w:rsidRPr="001B3B22">
        <w:t>. However, Dyslexia Index at least enables a narrative to be constructed that would otherwise be overladen with repeated definitions of the construct and process that has been developed.</w:t>
      </w:r>
    </w:p>
    <w:p w14:paraId="1E351B00" w14:textId="07F549D6" w:rsidR="00BB6C4C" w:rsidRDefault="00BB6C4C" w:rsidP="00BB6C4C">
      <w:r w:rsidRPr="00FF2EB9">
        <w:t xml:space="preserve">Designing a mechanism to </w:t>
      </w:r>
      <w:r w:rsidR="00834818">
        <w:t xml:space="preserve">identify this third </w:t>
      </w:r>
      <w:r w:rsidRPr="00FF2EB9">
        <w:t xml:space="preserve">group of </w:t>
      </w:r>
      <w:r w:rsidR="00C2422F" w:rsidRPr="00C2422F">
        <w:t>quasi-dyslexic</w:t>
      </w:r>
      <w:r w:rsidRPr="00FF2EB9">
        <w:t xml:space="preserve"> students has been one of the most challenging aspects of the project. It was considered important to develop an independent means for quantifying dyslexia-ness in the context of this study in preference to incorporating existing dyslexia 'diagnosis' tools for two reasons: firstly, an evaluation that used existing metrics for identifying dyslexia in adults would have been difficult to use without explicitly disclosing to participants that part of the</w:t>
      </w:r>
      <w:r w:rsidR="00834818">
        <w:t xml:space="preserve"> project's questionnaire was a ‘test’ </w:t>
      </w:r>
      <w:r w:rsidRPr="00FF2EB9">
        <w:t>for dyslexia</w:t>
      </w:r>
      <w:r w:rsidR="00834818">
        <w:t xml:space="preserve">. To </w:t>
      </w:r>
      <w:r w:rsidRPr="00FF2EB9">
        <w:t>do this covertly would be unethical and therefore unacc</w:t>
      </w:r>
      <w:r w:rsidR="00834818">
        <w:t>eptable as a research process. S</w:t>
      </w:r>
      <w:r w:rsidRPr="00FF2EB9">
        <w:t>econdly, it has been important to use a metric which encompasses a broader range of study attributes than those specifically and apparently affected by literacy challenges</w:t>
      </w:r>
      <w:r w:rsidR="00834818">
        <w:t>; this is</w:t>
      </w:r>
      <w:r w:rsidRPr="00FF2EB9">
        <w:t xml:space="preserve"> not least becau</w:t>
      </w:r>
      <w:r w:rsidR="00834818">
        <w:t xml:space="preserve">se it has been shown </w:t>
      </w:r>
      <w:r w:rsidRPr="00FF2EB9">
        <w:t xml:space="preserve">that </w:t>
      </w:r>
      <w:r w:rsidR="00834818">
        <w:t xml:space="preserve">many </w:t>
      </w:r>
      <w:r w:rsidRPr="00FF2EB9">
        <w:t>students with dyslexia at university, partly by virtue of their hig</w:t>
      </w:r>
      <w:r w:rsidR="00834818">
        <w:t xml:space="preserve">her academic capabilities, may </w:t>
      </w:r>
      <w:r w:rsidRPr="00FF2EB9">
        <w:t>have developed strategies to compensate for literacy-</w:t>
      </w:r>
      <w:r w:rsidR="00834818">
        <w:t>b</w:t>
      </w:r>
      <w:r w:rsidR="00907568">
        <w:t>ase</w:t>
      </w:r>
      <w:r w:rsidRPr="00FF2EB9">
        <w:t xml:space="preserve">d difficulties that they may have experienced earlier in their learning </w:t>
      </w:r>
      <w:r w:rsidR="00834818">
        <w:t>histories. The evidence for this has been presented earlier (Section 2)</w:t>
      </w:r>
      <w:r w:rsidRPr="00FF2EB9">
        <w:t>. But a</w:t>
      </w:r>
      <w:r w:rsidR="00834818">
        <w:t>lso because in HE contexts, research has</w:t>
      </w:r>
      <w:r w:rsidRPr="00FF2EB9">
        <w:t xml:space="preserve"> revealed that other aspects of the dyslexic self can impact significantly on academic study and that it may be a mistake to consider dyslexia to be only a literacy issue or to focus on cognitive aspects such as working memory and processing speeds (Cameron, 2015). In particular, those processes which enable effective self-managed learning strategies to be developed need to be considered (Mortimore &amp; Crozier, 2006), especially as these are recognized as a significant feature of univers</w:t>
      </w:r>
      <w:r w:rsidR="00E63A1D">
        <w:t>ity learning despite some</w:t>
      </w:r>
      <w:r w:rsidRPr="00FF2EB9">
        <w:t xml:space="preserve"> research indicating at best marginal, if not dubious, benefits of self-regulated learning processes when compared with </w:t>
      </w:r>
      <w:r w:rsidRPr="00FF2EB9">
        <w:lastRenderedPageBreak/>
        <w:t>traditional learning-and-teaching structures (Wilson</w:t>
      </w:r>
      <w:r w:rsidR="007F588E">
        <w:t xml:space="preserve"> &amp; Lizzio</w:t>
      </w:r>
      <w:r w:rsidRPr="00FF2EB9">
        <w:t>, 2006). Following an inspection of the few, existing dyslexia diagnosis tools considered applicable for use with university-</w:t>
      </w:r>
      <w:r w:rsidR="00834818">
        <w:t>level learners</w:t>
      </w:r>
      <w:r w:rsidRPr="00FF2EB9">
        <w:t>, it was concluded that these were flawed for vario</w:t>
      </w:r>
      <w:r w:rsidR="00834818">
        <w:t>us reasons (discussed in Section 2) and unsuitable for use in the current project</w:t>
      </w:r>
      <w:r w:rsidRPr="00FF2EB9">
        <w:t>. Hence, the Dyslexia Index Profiler has been developed</w:t>
      </w:r>
      <w:r w:rsidR="00834818">
        <w:t>.</w:t>
      </w:r>
    </w:p>
    <w:p w14:paraId="63BE4AAE" w14:textId="7081ECEE" w:rsidR="00BB6C4C" w:rsidRDefault="00BB6C4C" w:rsidP="00BB6C4C">
      <w:r w:rsidRPr="001B3B22">
        <w:t xml:space="preserve">It is important to emphasize that </w:t>
      </w:r>
      <w:r w:rsidR="000F2746">
        <w:t>the purpose of the D</w:t>
      </w:r>
      <w:r w:rsidRPr="001B3B22">
        <w:t>x Profiler is not to explicitly identify dyslexia in students, although a subsequent project might explore the feasibility of developing the profiler as such. The purpose of the Profiler has been to find students who present dyslexia-like study profiles such that these students' academic confidence could be compared with that of students who </w:t>
      </w:r>
      <w:r w:rsidRPr="001B3B22">
        <w:rPr>
          <w:i/>
          <w:iCs/>
        </w:rPr>
        <w:t>have</w:t>
      </w:r>
      <w:r w:rsidR="00A03DBF">
        <w:t xml:space="preserve"> disclosed </w:t>
      </w:r>
      <w:r w:rsidRPr="001B3B22">
        <w:t>identified dyslexia</w:t>
      </w:r>
      <w:r w:rsidR="000F2746">
        <w:t>. In this way it might be possible to address</w:t>
      </w:r>
      <w:r w:rsidRPr="001B3B22">
        <w:t xml:space="preserve"> the key research question relating to whether levels </w:t>
      </w:r>
      <w:r w:rsidR="000F2746">
        <w:t xml:space="preserve">of academic confidence are </w:t>
      </w:r>
      <w:r w:rsidRPr="001B3B22">
        <w:t>related to an individual being aware of their dyslexia or dyslexia-like attributes. From this, conjecture about how levels of academic confidence may be influenced by the dyslexia </w:t>
      </w:r>
      <w:r w:rsidRPr="001B3B22">
        <w:rPr>
          <w:i/>
          <w:iCs/>
        </w:rPr>
        <w:t>label</w:t>
      </w:r>
      <w:r w:rsidR="006B39CC">
        <w:t> may be possible.</w:t>
      </w:r>
      <w:r w:rsidR="007F128B">
        <w:t xml:space="preserve"> Development of the Dx Profiler has been a complex process that built on two, small pilot studies in addition to pertinent theory about the nature of d</w:t>
      </w:r>
      <w:r w:rsidR="00FB60BC">
        <w:t xml:space="preserve">yslexia. Details about how the Dx Profiler has been used in this study is </w:t>
      </w:r>
      <w:r w:rsidR="007F128B">
        <w:t>presented b</w:t>
      </w:r>
      <w:r w:rsidR="00CF39E1">
        <w:t>elow (in sub-section 3.</w:t>
      </w:r>
      <w:r w:rsidR="007F588E">
        <w:t>1(IV)</w:t>
      </w:r>
      <w:r w:rsidR="00CF39E1">
        <w:t xml:space="preserve">), and a </w:t>
      </w:r>
      <w:r w:rsidR="00FB60BC">
        <w:t xml:space="preserve">complete report on its development </w:t>
      </w:r>
      <w:r w:rsidR="005A2E45">
        <w:t xml:space="preserve">is provided in the appendices (Appendix </w:t>
      </w:r>
      <w:r w:rsidR="007F588E">
        <w:t>8.1</w:t>
      </w:r>
      <w:r w:rsidR="00CF39E1">
        <w:t xml:space="preserve">). This decision </w:t>
      </w:r>
      <w:r w:rsidR="00E63A1D">
        <w:t xml:space="preserve">to report on the Dx Profiler in this way </w:t>
      </w:r>
      <w:r w:rsidR="00CF39E1">
        <w:t>has been taken because this thesis is about how academic confidence is affected by dyslexia-ness, not about the development of the mechanism to evaluate dyslexia-ness.</w:t>
      </w:r>
    </w:p>
    <w:p w14:paraId="33CB18B4" w14:textId="6564C5E4" w:rsidR="005A5F8F" w:rsidRPr="001B3B22" w:rsidRDefault="00F823C0" w:rsidP="003458E2">
      <w:pPr>
        <w:jc w:val="right"/>
      </w:pPr>
      <w:r>
        <w:rPr>
          <w:noProof/>
        </w:rPr>
        <w:drawing>
          <wp:inline distT="0" distB="0" distL="0" distR="0" wp14:anchorId="23CD4141" wp14:editId="356C6968">
            <wp:extent cx="342900" cy="342900"/>
            <wp:effectExtent l="0" t="0" r="0" b="0"/>
            <wp:docPr id="114" name="Picture 11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307816E9" w14:textId="2B507682" w:rsidR="005A5F8F" w:rsidRDefault="003458E2" w:rsidP="003458E2">
      <w:pPr>
        <w:pStyle w:val="Heading3"/>
      </w:pPr>
      <w:bookmarkStart w:id="71" w:name="_Toc5867449"/>
      <w:r>
        <w:t>III</w:t>
      </w:r>
      <w:r w:rsidR="00721E49">
        <w:tab/>
      </w:r>
      <w:r w:rsidR="00BB6C4C" w:rsidRPr="00D751BE">
        <w:t xml:space="preserve">Existing dyslexia evaluators </w:t>
      </w:r>
      <w:r w:rsidR="007B5EE4">
        <w:t>and identifiers used</w:t>
      </w:r>
      <w:r w:rsidR="00BB6C4C" w:rsidRPr="00D751BE">
        <w:t xml:space="preserve"> in higher educa</w:t>
      </w:r>
      <w:r w:rsidR="00AF0128">
        <w:t>tion</w:t>
      </w:r>
      <w:bookmarkEnd w:id="71"/>
    </w:p>
    <w:p w14:paraId="2440B8E4" w14:textId="58552D24" w:rsidR="00BB6C4C" w:rsidRDefault="00455183" w:rsidP="00034F4E">
      <w:r w:rsidRPr="00455183">
        <w:t>The majority of current d</w:t>
      </w:r>
      <w:r w:rsidR="003458E2">
        <w:t xml:space="preserve">evices used in HE </w:t>
      </w:r>
      <w:r w:rsidRPr="00455183">
        <w:t>settings for identifying dyslexia in students search diagnostically for deficits in specific, cognitive capabilities and use baseline norms as comparators. These are predominantly grounded in lexical competencies. As long as the literacy-based hegemony prevails as the defining discourse in judgments of academic abilities (Collinson &amp; Penketh, 2010) there remains only a perfunctory interest in devising alternative forms of appraisal that might take a more wide-ranging approach to the gauging of academic competencies</w:t>
      </w:r>
      <w:r w:rsidR="007D33F7">
        <w:t>,</w:t>
      </w:r>
      <w:r w:rsidRPr="00455183">
        <w:t xml:space="preserve"> and especially how these may be impacted by learning differences. All of the tools use a range of assessments which are built on the assumption that dyslexia is principally a phonological processing deficit that is accompanied by other impairments in cognitive functioning which collectively, are said to disable learning </w:t>
      </w:r>
      <w:r w:rsidRPr="00455183">
        <w:lastRenderedPageBreak/>
        <w:t>processes to a sufficient extent that the 'diagnosed' individual is left at a substantial disadvantage in relation to their intellectually-comparable peers. The principle reason for identifying a student as dyslexic in university settings - well-meaning as this is - has been to evidence entitlement to learning support funding through the Disabled Students' Allowance (DSA) within which dyslexia has been regarded as a disability. In the light of persistent funding constraints, a UK Government review of the provision of the DSA, first published in 2014, originally proposed the removal of dyslexia, termed Specific Learning Difficulties, from the list of eligible impairments, mental health condition</w:t>
      </w:r>
      <w:r w:rsidR="003458E2">
        <w:t>s and learning difficulties. However,</w:t>
      </w:r>
      <w:r w:rsidRPr="00455183">
        <w:t xml:space="preserve"> to date</w:t>
      </w:r>
      <w:r w:rsidR="00D21148">
        <w:t xml:space="preserve"> and as far as can be ascertained, the proposals set out in that</w:t>
      </w:r>
      <w:r w:rsidRPr="00455183">
        <w:t xml:space="preserve"> review have not been actioned, not least as a result of strong lobbying from organizations such as the British Dyslexia Association, PATOSS (the Professional Association for Teachers and Assessors of Students with Specific Learning Difficulties) and ADSHE (the Association of Dyslexia Specialists in Higher Education). Although undergoing a less intrusive screening process is usually the first stage in attempting to establish whether a student presents </w:t>
      </w:r>
      <w:r w:rsidR="003458E2">
        <w:t xml:space="preserve">with </w:t>
      </w:r>
      <w:r w:rsidRPr="00455183">
        <w:t>dyslexia or not, full assessments can only be conducted by educational psychologists</w:t>
      </w:r>
      <w:r w:rsidR="003458E2">
        <w:t xml:space="preserve">, and include a large </w:t>
      </w:r>
      <w:r w:rsidRPr="00455183">
        <w:t>battery of tests and assessments</w:t>
      </w:r>
      <w:r w:rsidR="003458E2">
        <w:t xml:space="preserve">. </w:t>
      </w:r>
      <w:r w:rsidR="00D21148">
        <w:t xml:space="preserve">Being in possession of a certified diagnosis established in this way is a prerequisite for a funding support application for a DSA. </w:t>
      </w:r>
      <w:r w:rsidR="003458E2">
        <w:t xml:space="preserve">While this battery </w:t>
      </w:r>
      <w:r w:rsidRPr="00455183">
        <w:t>might be considered as necessaril</w:t>
      </w:r>
      <w:r w:rsidR="003458E2">
        <w:t>y comprehensive</w:t>
      </w:r>
      <w:r w:rsidRPr="00455183">
        <w:t>, due in no small part to the</w:t>
      </w:r>
      <w:r w:rsidR="009345FA">
        <w:t xml:space="preserve"> requirement to ensure that a </w:t>
      </w:r>
      <w:r w:rsidRPr="00455183">
        <w:t xml:space="preserve">support funding stream </w:t>
      </w:r>
      <w:r w:rsidR="009345FA">
        <w:t xml:space="preserve">that is </w:t>
      </w:r>
      <w:r w:rsidRPr="00455183">
        <w:t xml:space="preserve">allocated </w:t>
      </w:r>
      <w:r w:rsidR="003C37F7">
        <w:t xml:space="preserve">is the result of </w:t>
      </w:r>
      <w:r w:rsidRPr="00455183">
        <w:t>an accountable process, undergoing such cognitive scrutiny is time-consuming, fatiguing fo</w:t>
      </w:r>
      <w:r w:rsidR="00125A6C">
        <w:t xml:space="preserve">r the student, </w:t>
      </w:r>
      <w:r w:rsidRPr="00455183">
        <w:t>and can add to feelings of difference (Cameron, 2015), anxiety (e</w:t>
      </w:r>
      <w:r w:rsidR="009400D1">
        <w:t>.</w:t>
      </w:r>
      <w:r w:rsidRPr="00455183">
        <w:t>g</w:t>
      </w:r>
      <w:r w:rsidR="009400D1">
        <w:t>.</w:t>
      </w:r>
      <w:r w:rsidRPr="00455183">
        <w:t>: Carroll &amp; Iles, 2006</w:t>
      </w:r>
      <w:r w:rsidR="009400D1">
        <w:t>;</w:t>
      </w:r>
      <w:r w:rsidRPr="00455183">
        <w:t xml:space="preserve"> Stampoltzis</w:t>
      </w:r>
      <w:r w:rsidR="009400D1">
        <w:t xml:space="preserve"> et.al</w:t>
      </w:r>
      <w:r w:rsidR="004079F1">
        <w:t xml:space="preserve">., </w:t>
      </w:r>
      <w:r w:rsidRPr="00455183">
        <w:t>2017) and negative self-worth (Tanner, 2009)</w:t>
      </w:r>
      <w:r w:rsidR="003C37F7">
        <w:t xml:space="preserve">. Such feelings may be </w:t>
      </w:r>
      <w:r w:rsidRPr="00455183">
        <w:t>typically experienced by learners who may already be trying to understand why they find academic study so challenging in comparison to many of their peers.</w:t>
      </w:r>
      <w:r w:rsidR="00BB6C4C" w:rsidRPr="001B3B22">
        <w:br/>
      </w:r>
      <w:r w:rsidR="00BB6C4C" w:rsidRPr="001B3B22">
        <w:br/>
      </w:r>
      <w:r w:rsidR="00F1169E" w:rsidRPr="00F1169E">
        <w:t xml:space="preserve">A lengthier discussion about dyslexia assessments and identification has been presented above </w:t>
      </w:r>
      <w:r w:rsidR="00F1169E">
        <w:t>(sub-section 2.1</w:t>
      </w:r>
      <w:r w:rsidR="003E34D6">
        <w:t>(VII)</w:t>
      </w:r>
      <w:r w:rsidR="00F1169E">
        <w:t xml:space="preserve">) </w:t>
      </w:r>
      <w:r w:rsidR="00F1169E" w:rsidRPr="00F1169E">
        <w:t>and aside from unease about these in the light of the more multidimensional conceptual understanding of dyslexia, an additional reason for not usin</w:t>
      </w:r>
      <w:r w:rsidR="00F1169E">
        <w:t>g existing metrics for discriminating</w:t>
      </w:r>
      <w:r w:rsidR="00F1169E" w:rsidRPr="00F1169E">
        <w:t xml:space="preserve"> dyslexia</w:t>
      </w:r>
      <w:r w:rsidR="00F1169E">
        <w:t>-ness</w:t>
      </w:r>
      <w:r w:rsidR="00F1169E" w:rsidRPr="00F1169E">
        <w:t xml:space="preserve"> in this project is due to the ethical issues that would be raised about disclosure to declared non-dyslexic students whose outcomes on such assessments, nevertheless might appear to indicate dyslexia. This project is interested in measuring levels of dysl</w:t>
      </w:r>
      <w:r w:rsidR="003C37F7">
        <w:t>exia-ness rather than</w:t>
      </w:r>
      <w:r w:rsidR="00F1169E" w:rsidRPr="00F1169E">
        <w:t xml:space="preserve"> identifying dyslexia as it is central to the m</w:t>
      </w:r>
      <w:r w:rsidR="00125A6C">
        <w:t xml:space="preserve">ethodological processes of </w:t>
      </w:r>
      <w:r w:rsidR="00F1169E" w:rsidRPr="00F1169E">
        <w:t xml:space="preserve">this project that a metric is devised that focuses on study attributes and learning preferences rather than the cognitive characteristics </w:t>
      </w:r>
      <w:r w:rsidR="00F1169E" w:rsidRPr="00F1169E">
        <w:lastRenderedPageBreak/>
        <w:t>conventionally regarded as deficit indicators in individuals with dyslexia. This is also consistent with the approach focus for the Academic Behavioural Confidence Scale, the partner metric in this study, as the ABC Scale is devised to gauge academic confidence in terms of study actions, plans and behaviours that impact on academic study</w:t>
      </w:r>
      <w:r w:rsidR="00125A6C">
        <w:t xml:space="preserve">. It </w:t>
      </w:r>
      <w:r w:rsidR="00F1169E" w:rsidRPr="00F1169E">
        <w:t xml:space="preserve">is not concerned with cognitive factors. It is of note that there is a small but growing recognition in university learning development services and study skills centres, </w:t>
      </w:r>
      <w:r w:rsidR="003C37F7">
        <w:t xml:space="preserve">noted </w:t>
      </w:r>
      <w:r w:rsidR="00F1169E" w:rsidRPr="00F1169E">
        <w:t>anecdotally, that finding alternative mechanisms for identifying</w:t>
      </w:r>
      <w:r w:rsidR="00125A6C">
        <w:t xml:space="preserve"> study needs, whether these </w:t>
      </w:r>
      <w:r w:rsidR="00F1169E" w:rsidRPr="00F1169E">
        <w:t xml:space="preserve">appear to be dyslexia-related or not, is desirable, especially in the climate of widening participation currently being promoted in our universities. Although these have been driven through a need for finding improved and positively-oriented mechanisms for identifying learning differences typically observable in </w:t>
      </w:r>
      <w:r w:rsidR="00125A6C">
        <w:t>dyslexic students (Casale, 2015;</w:t>
      </w:r>
      <w:r w:rsidR="00F1169E" w:rsidRPr="00F1169E">
        <w:t xml:space="preserve"> Chanock </w:t>
      </w:r>
      <w:r w:rsidR="00773C55">
        <w:t>et</w:t>
      </w:r>
      <w:r w:rsidR="00935DEC">
        <w:t>.</w:t>
      </w:r>
      <w:r w:rsidR="00773C55">
        <w:t>al.</w:t>
      </w:r>
      <w:r w:rsidR="00125A6C">
        <w:t>, 2010; Singleton &amp; Horne, 2009;</w:t>
      </w:r>
      <w:r w:rsidR="00F1169E" w:rsidRPr="00F1169E">
        <w:t xml:space="preserve"> Haslum &amp; Kiziewicz, 2001) what appears to </w:t>
      </w:r>
      <w:r w:rsidR="00125A6C">
        <w:t xml:space="preserve">be emerging is that many </w:t>
      </w:r>
      <w:r w:rsidR="00F1169E" w:rsidRPr="00F1169E">
        <w:t>characteristics that are being evaluated may prove more broadly useful as identification discriminators in the realm of study skills and academic learning management across complete university communities of learners</w:t>
      </w:r>
      <w:r w:rsidR="00125A6C">
        <w:t xml:space="preserve">. In other words, finding </w:t>
      </w:r>
      <w:r w:rsidR="00F1169E" w:rsidRPr="00F1169E">
        <w:t>ways to describe dyslexia multidimensionally as opposed to discretely identifying or diagnosing it is gaining traction</w:t>
      </w:r>
      <w:r w:rsidR="003C37F7">
        <w:t>,</w:t>
      </w:r>
      <w:r w:rsidR="00F1169E" w:rsidRPr="00F1169E">
        <w:t xml:space="preserve"> and there is evidence that this is being achieved through the use of non-cognitive parameters, notably supported by evidence provided through discursive constructions of dyslexia using the everyday lived experiences of dyslexic stude</w:t>
      </w:r>
      <w:r w:rsidR="00125A6C">
        <w:t>nts at university (Tanner, 2009; Cameron &amp; Billington, 2015a; Cameron &amp; Billington, 2015b; Cameron, 2016;</w:t>
      </w:r>
      <w:r w:rsidR="00F1169E" w:rsidRPr="00F1169E">
        <w:t xml:space="preserve"> MacCullagh </w:t>
      </w:r>
      <w:r w:rsidR="00773C55">
        <w:t>et</w:t>
      </w:r>
      <w:r w:rsidR="00935DEC">
        <w:t>.</w:t>
      </w:r>
      <w:r w:rsidR="00773C55">
        <w:t>al.</w:t>
      </w:r>
      <w:r w:rsidR="00F1169E" w:rsidRPr="00F1169E">
        <w:t xml:space="preserve">, 2016) and amongst adults with dyslexia more widely (Nalavany </w:t>
      </w:r>
      <w:r w:rsidR="00773C55">
        <w:t>et</w:t>
      </w:r>
      <w:r w:rsidR="00935DEC">
        <w:t>.</w:t>
      </w:r>
      <w:r w:rsidR="00773C55">
        <w:t>al.</w:t>
      </w:r>
      <w:r w:rsidR="00125A6C">
        <w:t>, 2011;</w:t>
      </w:r>
      <w:r w:rsidR="00F1169E" w:rsidRPr="00F1169E">
        <w:t xml:space="preserve"> Thompson </w:t>
      </w:r>
      <w:r w:rsidR="00773C55">
        <w:t>et</w:t>
      </w:r>
      <w:r w:rsidR="00935DEC">
        <w:t>.</w:t>
      </w:r>
      <w:r w:rsidR="00773C55">
        <w:t>al.</w:t>
      </w:r>
      <w:r w:rsidR="00F1169E" w:rsidRPr="00F1169E">
        <w:t>, 2015).</w:t>
      </w:r>
      <w:r w:rsidR="00BB6C4C" w:rsidRPr="001B3B22">
        <w:br/>
      </w:r>
      <w:r w:rsidR="00BB6C4C" w:rsidRPr="001B3B22">
        <w:br/>
      </w:r>
      <w:r w:rsidR="00FE2AC2" w:rsidRPr="00FE2AC2">
        <w:t xml:space="preserve">However not least as a means to aid the development of an expedient data-collection tool, it has been useful to review current electronic, that is, web-browser or computerized dyslexia screeners. Aside from tools such as the DAST </w:t>
      </w:r>
      <w:r w:rsidR="00D25342">
        <w:t xml:space="preserve">(Nicholson &amp; Fawcett, 1997) </w:t>
      </w:r>
      <w:r w:rsidR="00FE2AC2" w:rsidRPr="00FE2AC2">
        <w:t xml:space="preserve">and LADS </w:t>
      </w:r>
      <w:r w:rsidR="002E5169">
        <w:t xml:space="preserve">(Singleton &amp; Thomas, 2002) </w:t>
      </w:r>
      <w:r w:rsidR="00FE2AC2" w:rsidRPr="00FE2AC2">
        <w:t xml:space="preserve">software applications </w:t>
      </w:r>
      <w:r w:rsidR="00FE329E">
        <w:t>reviewed above in sub-section 2.1</w:t>
      </w:r>
      <w:r w:rsidR="00935DEC">
        <w:t>(VII)</w:t>
      </w:r>
      <w:r w:rsidR="003C37F7">
        <w:t xml:space="preserve">, there </w:t>
      </w:r>
      <w:r w:rsidR="00FE2AC2" w:rsidRPr="00FE2AC2">
        <w:t xml:space="preserve">have </w:t>
      </w:r>
      <w:r w:rsidR="003C37F7">
        <w:t>been other attempts</w:t>
      </w:r>
      <w:r w:rsidR="00FE2AC2" w:rsidRPr="00FE2AC2">
        <w:t xml:space="preserve"> to create ele</w:t>
      </w:r>
      <w:r w:rsidR="003C37F7">
        <w:t xml:space="preserve">ctronic, computerized screeners, particularly since </w:t>
      </w:r>
      <w:r w:rsidR="00FE2AC2" w:rsidRPr="00FE2AC2">
        <w:t xml:space="preserve">desktop computer facilities </w:t>
      </w:r>
      <w:r w:rsidR="003C37F7">
        <w:t>have become</w:t>
      </w:r>
      <w:r w:rsidR="00FE2AC2" w:rsidRPr="00FE2AC2">
        <w:t xml:space="preserve"> more wi</w:t>
      </w:r>
      <w:r w:rsidR="00267B2F">
        <w:t>dely available</w:t>
      </w:r>
      <w:r w:rsidR="00FE2AC2" w:rsidRPr="00FE2AC2">
        <w:t xml:space="preserve">. Worthy or mention is the QuickScan + StudyScan Suite </w:t>
      </w:r>
      <w:r w:rsidR="002E5169">
        <w:t xml:space="preserve">(Pico Educational Systems, 2011) </w:t>
      </w:r>
      <w:r w:rsidR="00FE2AC2" w:rsidRPr="00FE2AC2">
        <w:t>which was launched in the late 1990s as a collaborative venture between the Universities of Ulster and Leicester and a commercial educational service provider (Pico Ltd) as a result of a small research study (Zdzienski, 1998). Th</w:t>
      </w:r>
      <w:r w:rsidR="00A03DBF">
        <w:t xml:space="preserve">e screener was developed from </w:t>
      </w:r>
      <w:r w:rsidR="00FE2AC2" w:rsidRPr="00FE2AC2">
        <w:t>da</w:t>
      </w:r>
      <w:r w:rsidR="00267B2F">
        <w:t xml:space="preserve">ta collected from a </w:t>
      </w:r>
      <w:r w:rsidR="00FE2AC2" w:rsidRPr="00FE2AC2">
        <w:t>sample of</w:t>
      </w:r>
      <w:r w:rsidR="00267B2F">
        <w:t xml:space="preserve"> 2000 university students </w:t>
      </w:r>
      <w:r w:rsidR="00FE2AC2" w:rsidRPr="00FE2AC2">
        <w:t xml:space="preserve">from two HE </w:t>
      </w:r>
      <w:r w:rsidR="00267B2F">
        <w:t xml:space="preserve">institutions in the UK of whom </w:t>
      </w:r>
      <w:r w:rsidR="00FE2AC2" w:rsidRPr="00FE2AC2">
        <w:t xml:space="preserve">200 were known to be dyslexic. Mention of it is included in this thesis because the design </w:t>
      </w:r>
      <w:r w:rsidR="00FE2AC2" w:rsidRPr="00FE2AC2">
        <w:lastRenderedPageBreak/>
        <w:t>rationale shares similarities with the approach ad</w:t>
      </w:r>
      <w:r w:rsidR="00267B2F">
        <w:t xml:space="preserve">opted here for the Dx Profiler </w:t>
      </w:r>
      <w:r w:rsidR="00FE2AC2" w:rsidRPr="00FE2AC2">
        <w:t xml:space="preserve">whereby the aim of the screener was to produce a much wider profile of skills, attributes and characteristics through a blend of assessments that took study processes, perceived strengths and weaknesses and learning style preferences as the principal foci of its self-report questionnaire. These included a range of other characteristics and attributes that are indicators of a dyslexia with these being drawn from Vinegrad's Adult Dyslexia Checklist (1994) which has also been informative in the </w:t>
      </w:r>
      <w:r w:rsidR="00267B2F">
        <w:t>development of the D</w:t>
      </w:r>
      <w:r w:rsidR="00FE2AC2" w:rsidRPr="00FE2AC2">
        <w:t>x Profiler in this project. As such, the QuickScan screener sets an early precedent for an evaluator that attempts to gauge dyslexia-ness as a potentially impacting element within a wider academic learning management profile, many of the aspects of which might be equally applicable to students with no indications of a conventionally-</w:t>
      </w:r>
      <w:r w:rsidR="00034F4E" w:rsidRPr="00FE2AC2">
        <w:t>defined</w:t>
      </w:r>
      <w:r w:rsidR="00FE2AC2" w:rsidRPr="00FE2AC2">
        <w:t xml:space="preserve"> dyslexia, much as the data analysis outcomes of this thesis have also revealed. The process required the screening tool, QuickScan, to be used first where 112 self-report questions</w:t>
      </w:r>
      <w:r w:rsidR="00267B2F">
        <w:t xml:space="preserve"> were asked; these</w:t>
      </w:r>
      <w:r w:rsidR="00FE2AC2" w:rsidRPr="00FE2AC2">
        <w:t xml:space="preserve"> ranged from statements gauging working memory, competencies in systematic memory recall, time-management and organization, perceived competencies in reading and spelling</w:t>
      </w:r>
      <w:r w:rsidR="00267B2F">
        <w:t xml:space="preserve">, right- left-handedness, together with </w:t>
      </w:r>
      <w:r w:rsidR="00FE2AC2" w:rsidRPr="00FE2AC2">
        <w:t>questions which were dubiously aligned with the vision-differences theories of dyslexia such as 'do you find that your eyes tend to g</w:t>
      </w:r>
      <w:r w:rsidR="00267B2F">
        <w:t xml:space="preserve">et tired when reading?' and </w:t>
      </w:r>
      <w:r w:rsidR="00FE2AC2" w:rsidRPr="00FE2AC2">
        <w:t>other outwardly incongruous questions such as 'do you tend</w:t>
      </w:r>
      <w:r w:rsidR="00267B2F">
        <w:t xml:space="preserve"> to hum or talk to yourself?',</w:t>
      </w:r>
      <w:r w:rsidR="00FE2AC2" w:rsidRPr="00FE2AC2">
        <w:t xml:space="preserve"> 'if you g</w:t>
      </w:r>
      <w:r w:rsidR="00267B2F">
        <w:t>et angry do you often shout?' and</w:t>
      </w:r>
      <w:r w:rsidR="00FE2AC2" w:rsidRPr="00FE2AC2">
        <w:t xml:space="preserve"> 'when visiting somewhere for the </w:t>
      </w:r>
      <w:r w:rsidR="00034F4E" w:rsidRPr="00FE2AC2">
        <w:t>first</w:t>
      </w:r>
      <w:r w:rsidR="00FE2AC2" w:rsidRPr="00FE2AC2">
        <w:t xml:space="preserve"> time, is it the atmosphere and the feel of the place that makes the greatest impression on you?'. Respondents were required to provide only a binary </w:t>
      </w:r>
      <w:r w:rsidR="00267B2F">
        <w:t>(</w:t>
      </w:r>
      <w:r w:rsidR="00FE2AC2" w:rsidRPr="00FE2AC2">
        <w:t>yes or no</w:t>
      </w:r>
      <w:r w:rsidR="00267B2F">
        <w:t>)</w:t>
      </w:r>
      <w:r w:rsidR="00FE2AC2" w:rsidRPr="00FE2AC2">
        <w:t xml:space="preserve"> response. No Likert-style anchor point gradations were provided to enable other response selections such as 'sometimes' or 'infrequently' to be offered. The screener remains available as a desktop application and so it was reviewed. Questions are presented in a small, on-screen text box where colour combinations between text and background are selectable from a modest choice, as is font size, echoing the popularity at the time for providing accessibility tools to make the reading of on-screen text less visually stressful, although the relationship between dyslexia and visual stress had remained contentious (Singleton &amp; Trotter, 2005). No provision is made for audio presentation of questions</w:t>
      </w:r>
      <w:r w:rsidR="003C37F7">
        <w:t>,</w:t>
      </w:r>
      <w:r w:rsidR="00FE2AC2" w:rsidRPr="00FE2AC2">
        <w:t xml:space="preserve"> for example by using a text-to-speech engine although this may be because text-to-speech applications such as TextHelp Read &amp; Write </w:t>
      </w:r>
      <w:r w:rsidR="00267B2F">
        <w:t xml:space="preserve">(Texthelp Ltd, 2015) </w:t>
      </w:r>
      <w:r w:rsidR="00FE2AC2" w:rsidRPr="00FE2AC2">
        <w:t xml:space="preserve">and ClaroRead </w:t>
      </w:r>
      <w:r w:rsidR="00BC1474">
        <w:t xml:space="preserve">(Claro Software Ltd, 2017) </w:t>
      </w:r>
      <w:r w:rsidR="00FE2AC2" w:rsidRPr="00FE2AC2">
        <w:t xml:space="preserve">were at an early stage of development and not readily available at the time. It is claimed that 15 minutes is sufficient to complete the test but on working through the screener twice with an interval of at least 6 months between the two attempts, both took </w:t>
      </w:r>
      <w:r w:rsidR="003C37F7">
        <w:t xml:space="preserve">me </w:t>
      </w:r>
      <w:r w:rsidR="00FE2AC2" w:rsidRPr="00FE2AC2">
        <w:t xml:space="preserve">longer than 20 minutes. The questions were answered </w:t>
      </w:r>
      <w:r w:rsidR="00FE2AC2" w:rsidRPr="00FE2AC2">
        <w:lastRenderedPageBreak/>
        <w:t>quickly without hesitations for 'thinking time'; I have no known dyslexic learning differences and would imagine that my academic experience may have fostered a better-than-average text-scanning capability together with a familiarity with the content and context of the questions in the assessment. So</w:t>
      </w:r>
      <w:r w:rsidR="00A03DBF">
        <w:t>,</w:t>
      </w:r>
      <w:r w:rsidR="00FE2AC2" w:rsidRPr="00FE2AC2">
        <w:t xml:space="preserve"> it is doubtful that a student with little or no experience of such assessments would complete it in the suggested 15 minutes. The output provided at the end of the test is a cursory, summary evaluation of learning styles (mine came out as 'multisensory' both times) with some broad guidance and advice about how to make best use of that information. Also presented were indications about whether or not a need for supplementary study support had been indicated and whether specific learning difficulties consistent with dyslexia were revealed - it suggested neither for me. If the QuickScan screener reports otherwise, the intended pathway is for the StudyScan diagnostic tool to be applied. This was a much more comprehensive diagnostic process based on the American SATA assessment (Schola</w:t>
      </w:r>
      <w:r w:rsidR="00BC1474">
        <w:t xml:space="preserve">stic Abilities Test for Adults - </w:t>
      </w:r>
      <w:r w:rsidR="00FE2AC2" w:rsidRPr="00FE2AC2">
        <w:t xml:space="preserve">Bryant </w:t>
      </w:r>
      <w:r w:rsidR="00773C55">
        <w:t>et</w:t>
      </w:r>
      <w:r w:rsidR="00935DEC">
        <w:t>.</w:t>
      </w:r>
      <w:r w:rsidR="00773C55">
        <w:t>al.</w:t>
      </w:r>
      <w:r w:rsidR="00BC1474">
        <w:t>, 1991) comprising</w:t>
      </w:r>
      <w:r w:rsidR="00FE2AC2" w:rsidRPr="00FE2AC2">
        <w:t xml:space="preserve"> 17 di</w:t>
      </w:r>
      <w:r w:rsidR="00BC1474">
        <w:t xml:space="preserve">stinct assessments including </w:t>
      </w:r>
      <w:r w:rsidR="00FE2AC2" w:rsidRPr="00FE2AC2">
        <w:t>non-</w:t>
      </w:r>
      <w:r w:rsidR="00BC1474">
        <w:t>verbal</w:t>
      </w:r>
      <w:r w:rsidR="00FE2AC2" w:rsidRPr="00FE2AC2">
        <w:t xml:space="preserve"> and </w:t>
      </w:r>
      <w:r w:rsidR="00BC1474">
        <w:t xml:space="preserve">verbal-reasoning tests </w:t>
      </w:r>
      <w:r w:rsidR="00FE2AC2" w:rsidRPr="00FE2AC2">
        <w:t>assessments for memory, phonological competencies, visual processing, reading and writing speeds, punctuation, numeric</w:t>
      </w:r>
      <w:r w:rsidR="00BC1474">
        <w:t>al calculations</w:t>
      </w:r>
      <w:r w:rsidR="00FE2AC2" w:rsidRPr="00FE2AC2">
        <w:t>. It was expected that the comple</w:t>
      </w:r>
      <w:r w:rsidR="00BC1474">
        <w:t xml:space="preserve">te assessment procedure would likely </w:t>
      </w:r>
      <w:r w:rsidR="00FE2AC2" w:rsidRPr="00FE2AC2">
        <w:t>take between two and four hours which, by any re</w:t>
      </w:r>
      <w:r w:rsidR="00BC1474">
        <w:t xml:space="preserve">asonable judgment, would </w:t>
      </w:r>
      <w:r w:rsidR="00FE2AC2" w:rsidRPr="00FE2AC2">
        <w:t>have made it a demanding and onerous task, especially so for the very students it was attempting to identify.</w:t>
      </w:r>
    </w:p>
    <w:p w14:paraId="5EBF169E" w14:textId="77AD7210" w:rsidR="008B513E" w:rsidRDefault="008B513E" w:rsidP="00034F4E">
      <w:r w:rsidRPr="008B513E">
        <w:t xml:space="preserve">An extensive critique of the QuickScan + StudyScan Suite was conducted in a three-university collaborative project (Haslam &amp; Kiziewicz, 2001) at the </w:t>
      </w:r>
      <w:r w:rsidR="00034F4E" w:rsidRPr="008B513E">
        <w:t>Universities</w:t>
      </w:r>
      <w:r w:rsidRPr="008B513E">
        <w:t xml:space="preserve"> of Bath, Bristol and West of England with data collected principally from a sample of students who undertook the complete </w:t>
      </w:r>
      <w:r w:rsidR="00BC1474">
        <w:t>assessment process (n=126). These data were</w:t>
      </w:r>
      <w:r w:rsidRPr="008B513E">
        <w:t xml:space="preserve"> collected at just one of those universities (Bath) because that location had a well-developed Learning Support Service and access to data from a greater number of </w:t>
      </w:r>
      <w:r w:rsidR="003B2E6E">
        <w:t>students with dyslexia. Haslam and</w:t>
      </w:r>
      <w:r w:rsidRPr="008B513E">
        <w:t xml:space="preserve"> Kiziewicz made a number of astute conclusions about the viabi</w:t>
      </w:r>
      <w:r w:rsidR="00BC1474">
        <w:t xml:space="preserve">lity of the Suite, </w:t>
      </w:r>
      <w:r w:rsidRPr="008B513E">
        <w:t>noting logistical challenges in administering a two-stage computerized test not least due to technical issues with the hardware and software used to present them but also due to the amount of time required to complete the tests</w:t>
      </w:r>
      <w:r w:rsidR="003B2E6E">
        <w:t>,</w:t>
      </w:r>
      <w:r w:rsidRPr="008B513E">
        <w:t xml:space="preserve"> reporting that 'some students returned several times to complete the assessment' (ibid, p15). This highlighted the further difficulty of respondent attrition where many students who screened as likely to be strongly dyslexic in the first-stage screener failed to complete, or even to attend the second stage multi-test StudyScan profiler. One interestin</w:t>
      </w:r>
      <w:r w:rsidR="00BC1474">
        <w:t xml:space="preserve">g feature </w:t>
      </w:r>
      <w:r w:rsidRPr="008B513E">
        <w:t>emerge</w:t>
      </w:r>
      <w:r w:rsidR="00BC1474">
        <w:t>d</w:t>
      </w:r>
      <w:r w:rsidRPr="008B513E">
        <w:t xml:space="preserve"> out of the classification table of correlations between the outcomes of the QuickScan scree</w:t>
      </w:r>
      <w:r w:rsidR="00BC1474">
        <w:t xml:space="preserve">ner and those </w:t>
      </w:r>
      <w:r w:rsidRPr="008B513E">
        <w:t xml:space="preserve">of the </w:t>
      </w:r>
      <w:r w:rsidR="003B2E6E">
        <w:t xml:space="preserve">StudyScan </w:t>
      </w:r>
      <w:r w:rsidR="003B2E6E">
        <w:lastRenderedPageBreak/>
        <w:t xml:space="preserve">assessment in that </w:t>
      </w:r>
      <w:r w:rsidRPr="008B513E">
        <w:t>exactly half of the students who were shown by the QuickScan screener as presenting 'some of the indicators' of dyslexia and who went on to take the full StudyScan assessment were subsequently shown to have profiles which were either 'not consistent with dyslexia' or 'borderline' or presented an 'inconclusive indicator'.</w:t>
      </w:r>
      <w:r w:rsidR="00BC1474">
        <w:t xml:space="preserve"> A </w:t>
      </w:r>
      <w:r w:rsidRPr="008B513E">
        <w:t xml:space="preserve">similar outcome has </w:t>
      </w:r>
      <w:r w:rsidR="00BC1474">
        <w:t xml:space="preserve">been observed in my study which will report below in Section 4 that </w:t>
      </w:r>
      <w:r w:rsidRPr="008B513E">
        <w:t>a not insubstantial proportion of both students who declared no learning challenges and students who declared their dys</w:t>
      </w:r>
      <w:r w:rsidR="00BC1474">
        <w:t>lexia presented a Dx</w:t>
      </w:r>
      <w:r w:rsidRPr="008B513E">
        <w:t xml:space="preserve"> value that also put them in an apparently 'borderline' area. There may be many explanations for this, especially as both </w:t>
      </w:r>
      <w:r w:rsidR="0015422E">
        <w:t>the survey conducted by Haslam and</w:t>
      </w:r>
      <w:r w:rsidRPr="008B513E">
        <w:t xml:space="preserve"> Kiziewicz and my own project gained data from relati</w:t>
      </w:r>
      <w:r w:rsidR="0015422E">
        <w:t xml:space="preserve">vely small </w:t>
      </w:r>
      <w:r w:rsidRPr="008B513E">
        <w:t>sample sizes (n=126 and n=166 respectively) which is a limitation on the generalizabi</w:t>
      </w:r>
      <w:r w:rsidR="0015422E">
        <w:t xml:space="preserve">lity of the outcomes. However, as </w:t>
      </w:r>
      <w:r w:rsidRPr="008B513E">
        <w:t xml:space="preserve">both studies appear to have revealed a significant number of students who might be regarded as partly dyslexic, or just dyslexic sometimes </w:t>
      </w:r>
      <w:r w:rsidR="0015422E">
        <w:t>or in</w:t>
      </w:r>
      <w:r w:rsidR="003B2E6E">
        <w:t xml:space="preserve"> particular circumstances</w:t>
      </w:r>
      <w:r w:rsidR="0015422E">
        <w:t xml:space="preserve">, </w:t>
      </w:r>
      <w:r w:rsidRPr="008B513E">
        <w:t>the idea</w:t>
      </w:r>
      <w:r w:rsidR="003B2E6E">
        <w:t xml:space="preserve"> cannot be ignored that this may be </w:t>
      </w:r>
      <w:r w:rsidRPr="008B513E">
        <w:t>evidence of the significant difficulties that rem</w:t>
      </w:r>
      <w:r w:rsidR="0015422E">
        <w:t xml:space="preserve">ain </w:t>
      </w:r>
      <w:r w:rsidRPr="008B513E">
        <w:t>when designing new processes for determining whether a student presenting a particular set of study or academic learning management difficulties is actually presenting dyslexia or not. Thi</w:t>
      </w:r>
      <w:r w:rsidR="0015422E">
        <w:t>s is the point made by Elliott and</w:t>
      </w:r>
      <w:r w:rsidRPr="008B513E">
        <w:t xml:space="preserve"> Grigorenko (2014) who conclude that if a workable assessment tool is to be devised and developed, then the primary issue is establishing sensible boundary conditions above and below which dyslexia is considered to be the </w:t>
      </w:r>
      <w:r w:rsidR="00034F4E" w:rsidRPr="008B513E">
        <w:t>cause</w:t>
      </w:r>
      <w:r w:rsidRPr="008B513E">
        <w:t xml:space="preserve"> of the student's difficulties or not. This is, of course, not least due to a) the persistent difficulty in defining dyslexia in the first place and b) the wide diversity of learning differences that may be presented. Further doubts about the viability of the QuickScan + StudyScan Suite were identified by Sanderson (2000) whose highly critical report on unspecified 'pilot studies' of the Suite identified serious flaws in both the assessment's validity and la</w:t>
      </w:r>
      <w:r w:rsidR="0015422E">
        <w:t>ck of evidence of reliability. E</w:t>
      </w:r>
      <w:r w:rsidRPr="008B513E">
        <w:t xml:space="preserve">nsuring </w:t>
      </w:r>
      <w:r w:rsidR="0015422E">
        <w:t xml:space="preserve">that </w:t>
      </w:r>
      <w:r w:rsidRPr="008B513E">
        <w:t>a test for dyslexia is valid rai</w:t>
      </w:r>
      <w:r w:rsidR="0015422E">
        <w:t xml:space="preserve">ses a multitude of issues, </w:t>
      </w:r>
      <w:r w:rsidRPr="008B513E">
        <w:t>not least due to the wide variety of attributes and characteristics present or absent in a bewildering array of combinations but widely regarded as possible indica</w:t>
      </w:r>
      <w:r w:rsidR="0015422E">
        <w:t xml:space="preserve">tors of dyslexia. </w:t>
      </w:r>
      <w:r w:rsidRPr="008B513E">
        <w:t>Sanderson also highlighted concerns over the Suite's use of the concepts of preferred learning styles as one of the data-outcome quantifiers. Principally the criticism was that adopting the idea that preferred learning styles are fixed is dubious, citing evidence from other researchers (ibid, p286: Miles, 1991</w:t>
      </w:r>
      <w:r w:rsidR="00935DEC">
        <w:t>;</w:t>
      </w:r>
      <w:r w:rsidRPr="008B513E">
        <w:t xml:space="preserve"> Thomson, 1999) to highlight not only the complexity and possible fluidity of an individual's learning style but also how this may be i</w:t>
      </w:r>
      <w:r w:rsidR="0015422E">
        <w:t xml:space="preserve">nfluenced by pedagogical </w:t>
      </w:r>
      <w:r w:rsidRPr="008B513E">
        <w:t>experiences. Mortimore (2005) also indicated the need f</w:t>
      </w:r>
      <w:r w:rsidR="0015422E">
        <w:t xml:space="preserve">or a cautious approach to </w:t>
      </w:r>
      <w:r w:rsidRPr="008B513E">
        <w:t>learning styles evaluations based on limited data sources, especially when t</w:t>
      </w:r>
      <w:r w:rsidR="0015422E">
        <w:t xml:space="preserve">hese are intended to </w:t>
      </w:r>
      <w:r w:rsidRPr="008B513E">
        <w:t>classify</w:t>
      </w:r>
      <w:r w:rsidR="0015422E">
        <w:t xml:space="preserve"> learners and determine </w:t>
      </w:r>
      <w:r w:rsidRPr="008B513E">
        <w:t xml:space="preserve">teaching approaches, not only in respect of working with </w:t>
      </w:r>
      <w:r w:rsidRPr="008B513E">
        <w:lastRenderedPageBreak/>
        <w:t>dyslexic learners but also more widely. Sanderson (op cit) concluded that the publication of the QuickScan + StudyScan Suite was premature and that more work</w:t>
      </w:r>
      <w:r w:rsidR="0015422E">
        <w:t xml:space="preserve"> was needed </w:t>
      </w:r>
      <w:r w:rsidRPr="008B513E">
        <w:t>at a fundamental level before the Suite could be used with confidence as a dyslexia identifier.</w:t>
      </w:r>
    </w:p>
    <w:p w14:paraId="3275E604" w14:textId="4796818F" w:rsidR="005A5F8F" w:rsidRDefault="008B513E" w:rsidP="00034F4E">
      <w:r w:rsidRPr="008B513E">
        <w:t>However</w:t>
      </w:r>
      <w:r w:rsidR="00126E97">
        <w:t>,</w:t>
      </w:r>
      <w:r w:rsidRPr="008B513E">
        <w:t xml:space="preserve"> this does not alter the fact that building profiles of learners that</w:t>
      </w:r>
      <w:r w:rsidR="003B2E6E">
        <w:t>,</w:t>
      </w:r>
      <w:r w:rsidRPr="008B513E">
        <w:t xml:space="preserve"> through careful interpretation</w:t>
      </w:r>
      <w:r w:rsidR="003B2E6E">
        <w:t>,</w:t>
      </w:r>
      <w:r w:rsidRPr="008B513E">
        <w:t xml:space="preserve"> </w:t>
      </w:r>
      <w:r w:rsidR="0015422E">
        <w:t xml:space="preserve">might provide insights into </w:t>
      </w:r>
      <w:r w:rsidRPr="008B513E">
        <w:t>ways in which they function in learning domains can be useful provided the outcomes of the profilers are not used too deterministically. Dyslexia is clearly not a black-and-white construct and mounting evidence supports the view that categorizin</w:t>
      </w:r>
      <w:r w:rsidR="0015422E">
        <w:t xml:space="preserve">g students, in HE </w:t>
      </w:r>
      <w:r w:rsidRPr="008B513E">
        <w:t>i</w:t>
      </w:r>
      <w:r w:rsidR="0015422E">
        <w:t xml:space="preserve">n particular, as dyslexic or </w:t>
      </w:r>
      <w:r w:rsidRPr="008B513E">
        <w:t>not dyslexic is unh</w:t>
      </w:r>
      <w:r w:rsidR="0015422E">
        <w:t xml:space="preserve">elpful, possibly stigmatizing; this is </w:t>
      </w:r>
      <w:r w:rsidRPr="008B513E">
        <w:t>especi</w:t>
      </w:r>
      <w:r w:rsidR="0015422E">
        <w:t>ally so when dyslexia is diagnosed as a disability. Furthermore</w:t>
      </w:r>
      <w:r w:rsidR="00126E97">
        <w:t>,</w:t>
      </w:r>
      <w:r w:rsidR="003B2E6E">
        <w:t xml:space="preserve"> it becomes positively discriminatory when</w:t>
      </w:r>
      <w:r w:rsidRPr="008B513E">
        <w:t xml:space="preserve"> legislation that seeks to redress apparent disadvantage migh</w:t>
      </w:r>
      <w:r w:rsidR="0015422E">
        <w:t xml:space="preserve">t in fact, bestow </w:t>
      </w:r>
      <w:r w:rsidRPr="008B513E">
        <w:t xml:space="preserve">academic advantage as an outcome, not least through the application of 'reasonable adjustments' which </w:t>
      </w:r>
      <w:r w:rsidR="003B2E6E">
        <w:t xml:space="preserve">are either ‘better than reasonable’ or which </w:t>
      </w:r>
      <w:r w:rsidRPr="008B513E">
        <w:t>may threaten academic standards</w:t>
      </w:r>
      <w:r w:rsidR="003B2E6E">
        <w:t xml:space="preserve"> by adjusting assessment criteria</w:t>
      </w:r>
      <w:r w:rsidR="00FE7024">
        <w:t xml:space="preserve"> to compensate for learning challenges</w:t>
      </w:r>
      <w:r w:rsidRPr="008B513E">
        <w:t xml:space="preserve"> (Riddell &amp; Weedon, 2007)</w:t>
      </w:r>
      <w:r w:rsidR="00FE7024">
        <w:t>, especially where these might be said to be due to institutional curriculum delivery arrangements rather than being attributable to the individual learner</w:t>
      </w:r>
      <w:r w:rsidRPr="008B513E">
        <w:t xml:space="preserve">. But gaining knowledge of a dyslexia, however it may be defined, is liberating </w:t>
      </w:r>
      <w:r w:rsidR="00712D0D">
        <w:t xml:space="preserve">and empowering </w:t>
      </w:r>
      <w:r w:rsidRPr="008B513E">
        <w:t>for some adult learners (as men</w:t>
      </w:r>
      <w:r w:rsidR="00712D0D">
        <w:t>tioned earlier in sub-section 2.1</w:t>
      </w:r>
      <w:r w:rsidR="00935DEC">
        <w:t>(V)</w:t>
      </w:r>
      <w:r w:rsidRPr="008B513E">
        <w:t>) because this might at last enable them to understand why they may have found learning so challenging in the past. Navigating a path through this landscape has been one of the greatest challenges of this research project and hence, has contributed to the rationale for designing and building the specific, evaluative tool to meet the needs of this study's research questions. By adopting an approach to devising a metric that considers variances in study behaviours and learning preferences as the basis of its worki</w:t>
      </w:r>
      <w:r w:rsidR="0015422E">
        <w:t>ng parameters, the D</w:t>
      </w:r>
      <w:r w:rsidRPr="008B513E">
        <w:t xml:space="preserve">x </w:t>
      </w:r>
      <w:r w:rsidR="0015422E">
        <w:t>Profiler</w:t>
      </w:r>
      <w:r w:rsidRPr="008B513E">
        <w:t xml:space="preserve"> is building on the emerging discourse that is grounded in non-cognitive </w:t>
      </w:r>
      <w:r w:rsidR="00FE7024">
        <w:t>evaluative processes. An overview</w:t>
      </w:r>
      <w:r w:rsidRPr="008B513E">
        <w:t xml:space="preserve"> account of this design and dev</w:t>
      </w:r>
      <w:r w:rsidR="0015422E">
        <w:t>elopment is presented next</w:t>
      </w:r>
      <w:r w:rsidRPr="008B513E">
        <w:t>.</w:t>
      </w:r>
    </w:p>
    <w:p w14:paraId="638C9691" w14:textId="62CF7ECE" w:rsidR="00F823C0" w:rsidRPr="001B3B22" w:rsidRDefault="00F823C0" w:rsidP="00F823C0">
      <w:pPr>
        <w:ind w:left="720"/>
        <w:jc w:val="right"/>
      </w:pPr>
      <w:r>
        <w:rPr>
          <w:noProof/>
        </w:rPr>
        <w:drawing>
          <wp:inline distT="0" distB="0" distL="0" distR="0" wp14:anchorId="4D40930E" wp14:editId="1B1478F9">
            <wp:extent cx="342900" cy="342900"/>
            <wp:effectExtent l="0" t="0" r="0" b="0"/>
            <wp:docPr id="120" name="Picture 120">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6BBDB7B" w14:textId="30B4355F" w:rsidR="00B100A3" w:rsidRDefault="00B100A3" w:rsidP="00B100A3">
      <w:pPr>
        <w:pStyle w:val="Heading3"/>
      </w:pPr>
      <w:bookmarkStart w:id="72" w:name="_Toc5867450"/>
      <w:r>
        <w:t>IV</w:t>
      </w:r>
      <w:r w:rsidR="00721E49">
        <w:tab/>
      </w:r>
      <w:r>
        <w:t>Gauging Dyslexia-ness: An overview of the Dyslexia Index Profiler</w:t>
      </w:r>
      <w:bookmarkEnd w:id="72"/>
    </w:p>
    <w:p w14:paraId="7AC919F6" w14:textId="351BCE08" w:rsidR="00BB6C4C" w:rsidRPr="001B3B22" w:rsidRDefault="00BB6C4C" w:rsidP="00034F4E">
      <w:pPr>
        <w:spacing w:before="0" w:after="0"/>
      </w:pPr>
      <w:r w:rsidRPr="001B3B22">
        <w:t>The Dyslexia Index (Dx) Profiler has been developed to meet the following criteria:</w:t>
      </w:r>
    </w:p>
    <w:p w14:paraId="0FF5DC9E" w14:textId="77777777" w:rsidR="00BB6C4C" w:rsidRPr="001B3B22" w:rsidRDefault="00BB6C4C" w:rsidP="00E43C31">
      <w:pPr>
        <w:pStyle w:val="ListParagraph"/>
        <w:numPr>
          <w:ilvl w:val="0"/>
          <w:numId w:val="5"/>
        </w:numPr>
        <w:spacing w:after="0" w:line="276" w:lineRule="auto"/>
      </w:pPr>
      <w:r w:rsidRPr="001B3B22">
        <w:t>it is a self-report tool requiring no administrative supervision;</w:t>
      </w:r>
    </w:p>
    <w:p w14:paraId="661D62C0" w14:textId="77777777" w:rsidR="00BB6C4C" w:rsidRPr="001B3B22" w:rsidRDefault="00BB6C4C" w:rsidP="00E43C31">
      <w:pPr>
        <w:pStyle w:val="ListParagraph"/>
        <w:numPr>
          <w:ilvl w:val="0"/>
          <w:numId w:val="5"/>
        </w:numPr>
        <w:spacing w:after="0" w:line="276" w:lineRule="auto"/>
      </w:pPr>
      <w:r w:rsidRPr="001B3B22">
        <w:t>it includes a balance of li</w:t>
      </w:r>
      <w:r>
        <w:t>teracy-related and wider, acad</w:t>
      </w:r>
      <w:r w:rsidRPr="001B3B22">
        <w:t>emic learning-management evaluators;</w:t>
      </w:r>
    </w:p>
    <w:p w14:paraId="10625949" w14:textId="77777777" w:rsidR="00BB6C4C" w:rsidRPr="001B3B22" w:rsidRDefault="00BB6C4C" w:rsidP="00E43C31">
      <w:pPr>
        <w:pStyle w:val="ListParagraph"/>
        <w:numPr>
          <w:ilvl w:val="0"/>
          <w:numId w:val="5"/>
        </w:numPr>
        <w:spacing w:after="0" w:line="276" w:lineRule="auto"/>
      </w:pPr>
      <w:r w:rsidRPr="001B3B22">
        <w:lastRenderedPageBreak/>
        <w:t>it includes elements of learning biography;</w:t>
      </w:r>
    </w:p>
    <w:p w14:paraId="280810D3" w14:textId="77777777" w:rsidR="00BB6C4C" w:rsidRPr="001B3B22" w:rsidRDefault="00BB6C4C" w:rsidP="00E43C31">
      <w:pPr>
        <w:pStyle w:val="ListParagraph"/>
        <w:numPr>
          <w:ilvl w:val="0"/>
          <w:numId w:val="5"/>
        </w:numPr>
        <w:spacing w:after="0" w:line="276" w:lineRule="auto"/>
      </w:pPr>
      <w:r w:rsidRPr="001B3B22">
        <w:t>self-report stem item statements are as applicable to non-dyslexic as to dyslexic students;</w:t>
      </w:r>
    </w:p>
    <w:p w14:paraId="587A372F" w14:textId="1F06B8E7" w:rsidR="00BB6C4C" w:rsidRPr="001B3B22" w:rsidRDefault="00BB6C4C" w:rsidP="00E43C31">
      <w:pPr>
        <w:pStyle w:val="ListParagraph"/>
        <w:numPr>
          <w:ilvl w:val="0"/>
          <w:numId w:val="5"/>
        </w:numPr>
        <w:spacing w:after="0" w:line="276" w:lineRule="auto"/>
      </w:pPr>
      <w:r w:rsidRPr="001B3B22">
        <w:t xml:space="preserve">although Likert-style </w:t>
      </w:r>
      <w:r w:rsidR="0015422E">
        <w:t>b</w:t>
      </w:r>
      <w:r w:rsidR="00907568">
        <w:t>ase</w:t>
      </w:r>
      <w:r w:rsidRPr="001B3B22">
        <w:t>d, stem item statements avoid fixed anchor points by presenting respondent selectors as a continuous range option;</w:t>
      </w:r>
    </w:p>
    <w:p w14:paraId="63A3D951" w14:textId="1E68ECDE" w:rsidR="00BB6C4C" w:rsidRPr="001B3B22" w:rsidRDefault="00BB6C4C" w:rsidP="00E43C31">
      <w:pPr>
        <w:pStyle w:val="ListParagraph"/>
        <w:numPr>
          <w:ilvl w:val="0"/>
          <w:numId w:val="5"/>
        </w:numPr>
        <w:spacing w:after="0" w:line="276" w:lineRule="auto"/>
      </w:pPr>
      <w:r>
        <w:t>stem item statements are</w:t>
      </w:r>
      <w:r w:rsidRPr="001B3B22">
        <w:t xml:space="preserve"> written so as to minimize response distortions potentially induced by negative affectivity bias (Brief, </w:t>
      </w:r>
      <w:r w:rsidR="00773C55">
        <w:t>et</w:t>
      </w:r>
      <w:r w:rsidR="00935DEC">
        <w:t>.</w:t>
      </w:r>
      <w:r w:rsidR="00773C55">
        <w:t>al.</w:t>
      </w:r>
      <w:r w:rsidRPr="001B3B22">
        <w:t>, 1988);</w:t>
      </w:r>
    </w:p>
    <w:p w14:paraId="1FD4F110" w14:textId="46EBCC18" w:rsidR="00BB6C4C" w:rsidRDefault="00BB6C4C" w:rsidP="00E43C31">
      <w:pPr>
        <w:pStyle w:val="ListParagraph"/>
        <w:numPr>
          <w:ilvl w:val="0"/>
          <w:numId w:val="5"/>
        </w:numPr>
        <w:spacing w:after="0" w:line="276" w:lineRule="auto"/>
      </w:pPr>
      <w:r w:rsidRPr="001D4453">
        <w:t xml:space="preserve">stem item statements are also written to minimize respondent auto-acquiescence ('yea-saying') which is the </w:t>
      </w:r>
      <w:r w:rsidR="0015422E">
        <w:t xml:space="preserve">often-problematic </w:t>
      </w:r>
      <w:r w:rsidRPr="001D4453">
        <w:t>tendency to respond positively to a</w:t>
      </w:r>
      <w:r w:rsidR="0015422E">
        <w:t xml:space="preserve">ttitude statements </w:t>
      </w:r>
      <w:r w:rsidRPr="001D4453">
        <w:t>(Paulhaus, 1991), supported by the response indicator design requiring a fine gradation of level-judgment to be made;</w:t>
      </w:r>
    </w:p>
    <w:p w14:paraId="4730B739" w14:textId="77777777" w:rsidR="00BB6C4C" w:rsidRDefault="00BB6C4C" w:rsidP="00E43C31">
      <w:pPr>
        <w:pStyle w:val="ListParagraph"/>
        <w:numPr>
          <w:ilvl w:val="0"/>
          <w:numId w:val="5"/>
        </w:numPr>
        <w:spacing w:after="0" w:line="276" w:lineRule="auto"/>
      </w:pPr>
      <w:r w:rsidRPr="001D4453">
        <w:t>although not specifically designed into the suite of stem-item statements at the outset which are presented in a random order, likely natural groupings of statements are expected to emerge through factor analysis as sub-scales.</w:t>
      </w:r>
    </w:p>
    <w:p w14:paraId="32F1D954" w14:textId="5F96B118" w:rsidR="00BB6C4C" w:rsidRPr="001B3B22" w:rsidRDefault="00BB6C4C" w:rsidP="00E43C31">
      <w:pPr>
        <w:pStyle w:val="ListParagraph"/>
        <w:numPr>
          <w:ilvl w:val="0"/>
          <w:numId w:val="5"/>
        </w:numPr>
        <w:spacing w:after="0" w:line="276" w:lineRule="auto"/>
      </w:pPr>
      <w:r w:rsidRPr="001D4453">
        <w:t>stem item statements must demonstrate a fair attempt to avoid social desirability bias, that is, the tendency of respon</w:t>
      </w:r>
      <w:r w:rsidR="00543FAF">
        <w:t xml:space="preserve">dents to self-report </w:t>
      </w:r>
      <w:r w:rsidRPr="001D4453">
        <w:t>positively, either deliberately or unconsciously. In particular, an overal</w:t>
      </w:r>
      <w:r>
        <w:t>l neutrality should be establish</w:t>
      </w:r>
      <w:r w:rsidRPr="001D4453">
        <w:t>ed for the complete Dx Profiler so that it would be difficult for participants to guess what are likely to be responses that would present them in a favourable li</w:t>
      </w:r>
      <w:r>
        <w:t>ght (Furnham &amp; Henderson, 1982)</w:t>
      </w:r>
      <w:r w:rsidRPr="001B3B22">
        <w:t>.</w:t>
      </w:r>
    </w:p>
    <w:p w14:paraId="032D1A78" w14:textId="56AA0382" w:rsidR="001367E1" w:rsidRDefault="004F2263" w:rsidP="00940EF7">
      <w:pPr>
        <w:spacing w:after="0"/>
      </w:pPr>
      <w:r>
        <w:br/>
        <w:t xml:space="preserve">The Dx Profiler </w:t>
      </w:r>
      <w:r w:rsidR="00BB6C4C" w:rsidRPr="001B3B22">
        <w:t xml:space="preserve">has been constructed following review of dyslexia self-identifying evaluators, in particular, the BDA's Adult Checklist developed by Smythe and Everatt (2001), the original Adult Dyslexia Checklist proposed by Vinegrad (1994) upon which many subsequent checklists appear to be </w:t>
      </w:r>
      <w:r w:rsidR="00543FAF">
        <w:t>b</w:t>
      </w:r>
      <w:r w:rsidR="00907568">
        <w:t>ase</w:t>
      </w:r>
      <w:r w:rsidR="00BB6C4C" w:rsidRPr="001B3B22">
        <w:t xml:space="preserve">d, and the much later, York Adult Assessment (Warmington </w:t>
      </w:r>
      <w:r w:rsidR="00773C55">
        <w:t>et</w:t>
      </w:r>
      <w:r w:rsidR="00D50EB5">
        <w:t>.</w:t>
      </w:r>
      <w:r w:rsidR="00773C55">
        <w:t>al.</w:t>
      </w:r>
      <w:r w:rsidR="00BB6C4C" w:rsidRPr="001B3B22">
        <w:t>, 2012) which has a specific focus as a screening tool for dyslexia in adults and which, despite the limitations outlined earlier, was found to be usefully informative. Also consulted and adapted has be</w:t>
      </w:r>
      <w:r w:rsidR="00543FAF">
        <w:t xml:space="preserve">en </w:t>
      </w:r>
      <w:r w:rsidR="00BB6C4C" w:rsidRPr="001B3B22">
        <w:t xml:space="preserve">the 'Myself as a Learner Scale' (Burden, 2000), the useful comparison of referral items used in screening </w:t>
      </w:r>
      <w:r w:rsidR="00543FAF">
        <w:t>t</w:t>
      </w:r>
      <w:r w:rsidR="006B7192">
        <w:t>est</w:t>
      </w:r>
      <w:r w:rsidR="00BB6C4C" w:rsidRPr="001B3B22">
        <w:t>s which formed part of a wider resea</w:t>
      </w:r>
      <w:r w:rsidR="00543FAF">
        <w:t>rch review of dyslexia by Rice and</w:t>
      </w:r>
      <w:r w:rsidR="00BB6C4C" w:rsidRPr="001B3B22">
        <w:t xml:space="preserve"> Brooks (2004) a</w:t>
      </w:r>
      <w:r w:rsidR="00543FAF">
        <w:t>nd more recent work by Tamboer and</w:t>
      </w:r>
      <w:r w:rsidR="00BB6C4C" w:rsidRPr="001B3B22">
        <w:t xml:space="preserve"> Vorst (2015) where both their own self-report inventory of dyslexia for students at university and their useful overview of other previous studies were consulted.</w:t>
      </w:r>
      <w:r w:rsidR="00BB6C4C" w:rsidRPr="001B3B22">
        <w:br/>
      </w:r>
      <w:r w:rsidR="00BB6C4C" w:rsidRPr="001B3B22">
        <w:br/>
      </w:r>
      <w:r w:rsidR="00FB6B40" w:rsidRPr="00FB6B40">
        <w:t xml:space="preserve">It is widely reported that students at university, by virtue of being sufficiently academically able to </w:t>
      </w:r>
      <w:r w:rsidR="005D0127">
        <w:t>progress their studies into HE</w:t>
      </w:r>
      <w:r w:rsidR="00FB6B40" w:rsidRPr="00FB6B40">
        <w:t>, have frequently moved beyond many of the early literacy difficulties that may have been associated with their d</w:t>
      </w:r>
      <w:r w:rsidR="005D0127">
        <w:t>yslexic learning differences to</w:t>
      </w:r>
      <w:r w:rsidR="00FB6B40" w:rsidRPr="00FB6B40">
        <w:t xml:space="preserve"> perform competently in many aspects of university learning (Henderson, 2015). However</w:t>
      </w:r>
      <w:r>
        <w:t>,</w:t>
      </w:r>
      <w:r w:rsidR="00FB6B40" w:rsidRPr="00FB6B40">
        <w:t xml:space="preserve"> the nature of study at universi</w:t>
      </w:r>
      <w:r w:rsidR="005D0127">
        <w:t xml:space="preserve">ty requires students to </w:t>
      </w:r>
      <w:r w:rsidR="00FB6B40" w:rsidRPr="00FB6B40">
        <w:t xml:space="preserve">develop their generic skills in </w:t>
      </w:r>
      <w:r w:rsidR="00FB6B40" w:rsidRPr="00FB6B40">
        <w:lastRenderedPageBreak/>
        <w:t>independent self-regulated learning and individual study capabilities, and enhance and adapt their abilities to engage with, and deal resourcefully with learning challenges generally not encountered in their earlier learning histories (Tariq &amp; Cochrane, 2003). Difficulties with many of these learning characteristics or 'dimensions' th</w:t>
      </w:r>
      <w:r w:rsidR="005D0127">
        <w:t xml:space="preserve">at may be broadly irrelevant and </w:t>
      </w:r>
      <w:r w:rsidR="00FB6B40" w:rsidRPr="00FB6B40">
        <w:t>go un-noticed in children may only surface when these learners make the transition into the university learning environment because adu</w:t>
      </w:r>
      <w:r w:rsidR="005D0127">
        <w:t xml:space="preserve">lt learning in HE </w:t>
      </w:r>
      <w:r w:rsidR="00FB6B40" w:rsidRPr="00FB6B40">
        <w:t xml:space="preserve">requires greater reliance on self-regulated learning behaviours in comparison to earlier, compulsory education contexts where learning is largely teacher-directed. </w:t>
      </w:r>
      <w:r w:rsidR="0021017D">
        <w:t>As has also been shown in the literature review earlier (sect</w:t>
      </w:r>
      <w:r w:rsidR="008F0366">
        <w:t xml:space="preserve">ion 2), one factor which influences the effective development of self-regulated of learning is </w:t>
      </w:r>
      <w:r w:rsidR="0021017D">
        <w:t>academic confiden</w:t>
      </w:r>
      <w:r w:rsidR="008F0366">
        <w:t>ce</w:t>
      </w:r>
      <w:r w:rsidR="0021017D">
        <w:t xml:space="preserve">. </w:t>
      </w:r>
      <w:r w:rsidR="00FB6B40" w:rsidRPr="00FB6B40">
        <w:t>Many students struggle to deal with these new and</w:t>
      </w:r>
      <w:r w:rsidR="005D0127">
        <w:t xml:space="preserve"> challenging learning regimes (see for example: Leathwood &amp; O'Connell, 2003;</w:t>
      </w:r>
      <w:r w:rsidR="00FB6B40" w:rsidRPr="00FB6B40">
        <w:t xml:space="preserve"> Reay </w:t>
      </w:r>
      <w:r w:rsidR="00773C55">
        <w:t>et</w:t>
      </w:r>
      <w:r w:rsidR="00D50EB5">
        <w:t>.</w:t>
      </w:r>
      <w:r w:rsidR="00773C55">
        <w:t>al.</w:t>
      </w:r>
      <w:r w:rsidR="00FB6B40" w:rsidRPr="00FB6B40">
        <w:t xml:space="preserve">, 2010), whether </w:t>
      </w:r>
      <w:r w:rsidR="005D0127">
        <w:t xml:space="preserve">they are </w:t>
      </w:r>
      <w:r w:rsidR="00FB6B40" w:rsidRPr="00FB6B40">
        <w:t>dyslexic or not and not least as an outco</w:t>
      </w:r>
      <w:r w:rsidR="005D0127">
        <w:t xml:space="preserve">me of successful, </w:t>
      </w:r>
      <w:r w:rsidR="00FB6B40" w:rsidRPr="00FB6B40">
        <w:t>widening participation in</w:t>
      </w:r>
      <w:r w:rsidR="005D0127">
        <w:t>itiatives</w:t>
      </w:r>
      <w:r w:rsidR="00FB6B40" w:rsidRPr="00FB6B40">
        <w:t xml:space="preserve"> </w:t>
      </w:r>
      <w:r w:rsidR="005D0127">
        <w:t xml:space="preserve">in </w:t>
      </w:r>
      <w:r w:rsidR="00FB6B40" w:rsidRPr="00FB6B40">
        <w:t xml:space="preserve">UK </w:t>
      </w:r>
      <w:r w:rsidR="005D0127">
        <w:t>higher education which</w:t>
      </w:r>
      <w:r w:rsidR="00FB6B40" w:rsidRPr="00FB6B40">
        <w:t xml:space="preserve"> have also brought substantial increases in attrition rates amongst the very students from 'non-traditional' backgrounds that have been successfully recruited (Crozier </w:t>
      </w:r>
      <w:r w:rsidR="00773C55">
        <w:t>et</w:t>
      </w:r>
      <w:r w:rsidR="00D50EB5">
        <w:t>.</w:t>
      </w:r>
      <w:r w:rsidR="00773C55">
        <w:t>al.</w:t>
      </w:r>
      <w:r w:rsidR="00FB6B40" w:rsidRPr="00FB6B40">
        <w:t xml:space="preserve">, 2008). This has seen many, if not most universities develop generic study-skills and/or learning development facilities and resources to support all students in the transition from regulated to self-regulated learning with evidence for this being widespread, ranging from reports on the successes of more general social capital interventions (Schwartz </w:t>
      </w:r>
      <w:r w:rsidR="00773C55">
        <w:t>et</w:t>
      </w:r>
      <w:r w:rsidR="00D50EB5">
        <w:t>.</w:t>
      </w:r>
      <w:r w:rsidR="00773C55">
        <w:t>al.</w:t>
      </w:r>
      <w:r w:rsidR="00FB6B40" w:rsidRPr="00FB6B40">
        <w:t>, 2018) to initiatives that are more keenly focused, for example on targeted discipline specific areas such as enhancing maths and numeracy skills amongst engineering students (Choudhary &amp; Malthaus, 2017). It is possible that increasing i</w:t>
      </w:r>
      <w:r w:rsidR="00B255C6">
        <w:t xml:space="preserve">nstitutional awareness of </w:t>
      </w:r>
      <w:r w:rsidR="00FB6B40" w:rsidRPr="00FB6B40">
        <w:t>duties to respond to quality assurance protocols and recently introduced measures of student satisfaction such as the TEF (Teaching Excellence Framework) has also influenced the development of academic skills provisions in universities, together with a commercial interest in keeping levels</w:t>
      </w:r>
      <w:r w:rsidR="005D0127">
        <w:t xml:space="preserve"> of attrition to a minimum </w:t>
      </w:r>
      <w:r w:rsidR="00FB6B40" w:rsidRPr="00FB6B40">
        <w:t>to reduce the financial consequence</w:t>
      </w:r>
      <w:r w:rsidR="005D0127">
        <w:t xml:space="preserve">s of loss of student-fees and </w:t>
      </w:r>
      <w:r w:rsidR="00FB6B40" w:rsidRPr="00FB6B40">
        <w:t>to minimize the publicity impact that attrition levels might have on future student recruitment.</w:t>
      </w:r>
      <w:r w:rsidR="00BB6C4C" w:rsidRPr="001B3B22">
        <w:br/>
      </w:r>
      <w:r w:rsidR="00BB6C4C" w:rsidRPr="001B3B22">
        <w:br/>
      </w:r>
      <w:r w:rsidR="00F064A4" w:rsidRPr="00F064A4">
        <w:t>For many students,</w:t>
      </w:r>
      <w:r w:rsidR="005D0127">
        <w:t xml:space="preserve"> gaining an understanding of </w:t>
      </w:r>
      <w:r w:rsidR="00F064A4" w:rsidRPr="00F064A4">
        <w:t xml:space="preserve">why they may be finding university increasingly difficult, perhaps more so than their friends and peers, does not happen until their second or </w:t>
      </w:r>
      <w:r w:rsidR="005D0127">
        <w:t xml:space="preserve">third year </w:t>
      </w:r>
      <w:r w:rsidR="00F064A4" w:rsidRPr="00F064A4">
        <w:t>when they subsequently learn of their dyslexia, most usually through referral from diligent academic staff to learning support services (e</w:t>
      </w:r>
      <w:r w:rsidR="00D50EB5">
        <w:t>.</w:t>
      </w:r>
      <w:r w:rsidR="00F064A4" w:rsidRPr="00F064A4">
        <w:t>g</w:t>
      </w:r>
      <w:r w:rsidR="00D50EB5">
        <w:t>.</w:t>
      </w:r>
      <w:r w:rsidR="00F064A4" w:rsidRPr="00F064A4">
        <w:t>: Doherty, 2015). It might be</w:t>
      </w:r>
      <w:r w:rsidR="005D0127">
        <w:t xml:space="preserve"> argued that</w:t>
      </w:r>
      <w:r w:rsidR="00F064A4" w:rsidRPr="00F064A4">
        <w:t xml:space="preserve"> these students have been the 'fortunate few' leaving others with no formally identifiable learning, or academic learning management challenges </w:t>
      </w:r>
      <w:r w:rsidR="00F064A4" w:rsidRPr="00F064A4">
        <w:lastRenderedPageBreak/>
        <w:t>potentially u</w:t>
      </w:r>
      <w:r w:rsidR="005D0127">
        <w:t>nsupported</w:t>
      </w:r>
      <w:r w:rsidR="00F064A4" w:rsidRPr="00F064A4">
        <w:t xml:space="preserve">. One earlier research paper established that more than 40% of students with dyslexia only have their dyslexia identified during their time at university (Singleton </w:t>
      </w:r>
      <w:r w:rsidR="00773C55">
        <w:t>et</w:t>
      </w:r>
      <w:r w:rsidR="00D50EB5">
        <w:t>.</w:t>
      </w:r>
      <w:r w:rsidR="00773C55">
        <w:t>al.</w:t>
      </w:r>
      <w:r w:rsidR="00F064A4" w:rsidRPr="00F064A4">
        <w:t>, 1999). Given acknowledgement that widening participation and alternative access arrangements for entry to un</w:t>
      </w:r>
      <w:r w:rsidR="00F824A9">
        <w:t>iversity in the UK has</w:t>
      </w:r>
      <w:r w:rsidR="00F064A4" w:rsidRPr="00F064A4">
        <w:t xml:space="preserve"> increased the number of students from under-represented groups moving into university learning (Mortimore, 2013) and although given the increased levels of pa</w:t>
      </w:r>
      <w:r w:rsidR="005D0127">
        <w:t xml:space="preserve">rticipation in HE </w:t>
      </w:r>
      <w:r w:rsidR="00F064A4" w:rsidRPr="00F064A4">
        <w:t xml:space="preserve">generally it is the proportion of students with dyslexia relative to the student population as a whole rather than the absolute number that might be a better indicator, it is nevertheless possible that the Singleton </w:t>
      </w:r>
      <w:r w:rsidR="00773C55">
        <w:t>et</w:t>
      </w:r>
      <w:r w:rsidR="00D50EB5">
        <w:t>.</w:t>
      </w:r>
      <w:r w:rsidR="00773C55">
        <w:t>al.</w:t>
      </w:r>
      <w:r w:rsidR="00F064A4" w:rsidRPr="00F064A4">
        <w:t xml:space="preserve"> (op cit) estimate remains reasonable. This might further suggest that many dyslexic students progress to the end of their courses remaining in ignorance of their learning differences, and indeed it is likely that many will have gained a rewarding academic outcome</w:t>
      </w:r>
      <w:r w:rsidR="00C110A3">
        <w:t xml:space="preserve"> in spite of them.</w:t>
      </w:r>
      <w:r w:rsidR="00BB6C4C" w:rsidRPr="001B3B22">
        <w:br/>
      </w:r>
      <w:r w:rsidR="00BB6C4C" w:rsidRPr="001B3B22">
        <w:br/>
      </w:r>
      <w:r w:rsidR="00F064A4" w:rsidRPr="00F064A4">
        <w:t>But there are many reasons why dyslexia is not identified at universit</w:t>
      </w:r>
      <w:r w:rsidR="00870D1A">
        <w:t xml:space="preserve">y (Singleton, 1999, Singleton </w:t>
      </w:r>
      <w:r w:rsidR="00773C55">
        <w:t>et</w:t>
      </w:r>
      <w:r w:rsidR="00D50EB5">
        <w:t>.</w:t>
      </w:r>
      <w:r w:rsidR="00773C55">
        <w:t>al.</w:t>
      </w:r>
      <w:r w:rsidR="00870D1A">
        <w:t xml:space="preserve"> 2009</w:t>
      </w:r>
      <w:r w:rsidR="00C110A3">
        <w:t>). O</w:t>
      </w:r>
      <w:r w:rsidR="00F064A4" w:rsidRPr="00F064A4">
        <w:t xml:space="preserve">ne explanation for this late, or non-identification may be because these more, academic learning management-type dimensions of dyslexia which are components of self-regulated learning processes are likely to have had little impact on earlier academic progress because school-aged learners are supervised and directed more closely in their learning at those stages through regulated teaching practices. At university however, the majority of learning is self-directed, with successful academic outcomes relying more heavily on the development of effective organizational and time-management skills which may not have been required in earlier learning (Jacklin </w:t>
      </w:r>
      <w:r w:rsidR="00773C55">
        <w:t>et</w:t>
      </w:r>
      <w:r w:rsidR="00D50EB5">
        <w:t>.</w:t>
      </w:r>
      <w:r w:rsidR="00773C55">
        <w:t>al.</w:t>
      </w:r>
      <w:r w:rsidR="00F064A4" w:rsidRPr="00F064A4">
        <w:t xml:space="preserve">, 2007). Hence, because the majority of the existing dyslexia-identifying metrics appear to be weak in gauging many of the study skills and academic competencies, strengths and weaknesses of students with dyslexia that may either co-exist with persistent literacy-based deficits or have otherwise displaced them, this raised a concern about using any of these metrics </w:t>
      </w:r>
      <w:r w:rsidR="00F064A4" w:rsidRPr="00C110A3">
        <w:rPr>
          <w:i/>
        </w:rPr>
        <w:t>per se</w:t>
      </w:r>
      <w:r w:rsidR="00F064A4" w:rsidRPr="00F064A4">
        <w:t>. This is a concern shared by many educators working face-to-face with university students where there has been a recent surge in calls for alternative assessments which more comprehensively gauge a wider range of study attributes, preferences and characteristics (e</w:t>
      </w:r>
      <w:r w:rsidR="00C110A3">
        <w:t>.</w:t>
      </w:r>
      <w:r w:rsidR="00F064A4" w:rsidRPr="00F064A4">
        <w:t>g</w:t>
      </w:r>
      <w:r w:rsidR="00C110A3">
        <w:t>.</w:t>
      </w:r>
      <w:r w:rsidR="00F064A4" w:rsidRPr="00F064A4">
        <w:t xml:space="preserve">: Chanock </w:t>
      </w:r>
      <w:r w:rsidR="00773C55">
        <w:t>et</w:t>
      </w:r>
      <w:r w:rsidR="00D50EB5">
        <w:t>.</w:t>
      </w:r>
      <w:r w:rsidR="00773C55">
        <w:t>al.</w:t>
      </w:r>
      <w:r w:rsidR="00F064A4" w:rsidRPr="00F064A4">
        <w:t>, 2010</w:t>
      </w:r>
      <w:r w:rsidR="00D50EB5">
        <w:t>;</w:t>
      </w:r>
      <w:r w:rsidR="00F064A4" w:rsidRPr="00F064A4">
        <w:t xml:space="preserve"> Casale, 2013).</w:t>
      </w:r>
      <w:r w:rsidR="00BB6C4C" w:rsidRPr="001B3B22">
        <w:br/>
      </w:r>
      <w:r w:rsidR="00BB6C4C" w:rsidRPr="001B3B22">
        <w:br/>
      </w:r>
      <w:r w:rsidR="00877456" w:rsidRPr="00877456">
        <w:t xml:space="preserve">The </w:t>
      </w:r>
      <w:r w:rsidR="00C110A3">
        <w:t xml:space="preserve">Dx </w:t>
      </w:r>
      <w:r w:rsidR="00877456" w:rsidRPr="00877456">
        <w:t xml:space="preserve">Profiler collected quantitative data from </w:t>
      </w:r>
      <w:r w:rsidR="007B5EE4">
        <w:t xml:space="preserve">all </w:t>
      </w:r>
      <w:r w:rsidR="00877456" w:rsidRPr="00877456">
        <w:t>participant</w:t>
      </w:r>
      <w:r w:rsidR="007B5EE4">
        <w:t>s. F</w:t>
      </w:r>
      <w:r w:rsidR="00877456" w:rsidRPr="00877456">
        <w:t xml:space="preserve">or students who disclosed their dyslexia, </w:t>
      </w:r>
      <w:r w:rsidR="007B5EE4">
        <w:t>this enabled a C</w:t>
      </w:r>
      <w:r w:rsidR="00877456" w:rsidRPr="00877456">
        <w:t xml:space="preserve">ontrol </w:t>
      </w:r>
      <w:r w:rsidR="007B5EE4">
        <w:t>sub</w:t>
      </w:r>
      <w:r w:rsidR="00877456" w:rsidRPr="00877456">
        <w:t xml:space="preserve">group </w:t>
      </w:r>
      <w:r w:rsidR="007B5EE4">
        <w:t>of students to be identified</w:t>
      </w:r>
      <w:r w:rsidR="00877456" w:rsidRPr="00877456">
        <w:t xml:space="preserve">. </w:t>
      </w:r>
      <w:r w:rsidR="007B5EE4">
        <w:t>S</w:t>
      </w:r>
      <w:r w:rsidR="00877456" w:rsidRPr="00877456">
        <w:t>cores from participants who declared no dyslexic learning differences could be compared</w:t>
      </w:r>
      <w:r w:rsidR="007B5EE4">
        <w:t>,</w:t>
      </w:r>
      <w:r w:rsidR="00877456" w:rsidRPr="00877456">
        <w:t xml:space="preserve"> and from these, two </w:t>
      </w:r>
      <w:r w:rsidR="007B5EE4">
        <w:t xml:space="preserve">further </w:t>
      </w:r>
      <w:r w:rsidR="00877456" w:rsidRPr="00877456">
        <w:t xml:space="preserve">subgroups </w:t>
      </w:r>
      <w:r w:rsidR="007B5EE4">
        <w:t xml:space="preserve">were </w:t>
      </w:r>
      <w:r w:rsidR="00877456" w:rsidRPr="00877456">
        <w:t>established: firstly, a subgroup of non-dyslexic student</w:t>
      </w:r>
      <w:r w:rsidR="007B5EE4">
        <w:t>s</w:t>
      </w:r>
      <w:r w:rsidR="00877456" w:rsidRPr="00877456">
        <w:t xml:space="preserve"> </w:t>
      </w:r>
      <w:r w:rsidR="00877456" w:rsidRPr="00877456">
        <w:lastRenderedPageBreak/>
        <w:t xml:space="preserve">whose scores </w:t>
      </w:r>
      <w:r w:rsidR="007B5EE4">
        <w:t xml:space="preserve">were substantially below those of students </w:t>
      </w:r>
      <w:r w:rsidR="00877456" w:rsidRPr="00877456">
        <w:t>in the dyslexic</w:t>
      </w:r>
      <w:r w:rsidR="007B5EE4">
        <w:t>,</w:t>
      </w:r>
      <w:r w:rsidR="00877456" w:rsidRPr="00877456">
        <w:t xml:space="preserve"> </w:t>
      </w:r>
      <w:r w:rsidR="007B5EE4">
        <w:t>C</w:t>
      </w:r>
      <w:r w:rsidR="00877456" w:rsidRPr="00877456">
        <w:t xml:space="preserve">ontrol </w:t>
      </w:r>
      <w:r w:rsidR="007B5EE4">
        <w:t>sub</w:t>
      </w:r>
      <w:r w:rsidR="00877456" w:rsidRPr="00877456">
        <w:t>gro</w:t>
      </w:r>
      <w:r w:rsidR="00F824A9">
        <w:t xml:space="preserve">up that these could be reasonably </w:t>
      </w:r>
      <w:r w:rsidR="00877456" w:rsidRPr="00877456">
        <w:t>considered as non-dyslexic, that is, who presented a low level of dyslexia-ness</w:t>
      </w:r>
      <w:r w:rsidR="00D6137F">
        <w:t>. this because the Base subgroup</w:t>
      </w:r>
      <w:r w:rsidR="00877456" w:rsidRPr="00877456">
        <w:t>; secondly, a subgroup of apparently non-dyslexic studen</w:t>
      </w:r>
      <w:r w:rsidR="007B5EE4">
        <w:t>t</w:t>
      </w:r>
      <w:r w:rsidR="00877456" w:rsidRPr="00877456">
        <w:t xml:space="preserve">s </w:t>
      </w:r>
      <w:r w:rsidR="007B5EE4">
        <w:t xml:space="preserve">but </w:t>
      </w:r>
      <w:r w:rsidR="00877456" w:rsidRPr="00877456">
        <w:t xml:space="preserve">whose </w:t>
      </w:r>
      <w:r w:rsidR="00D6137F">
        <w:t>dyslexia-ness levels</w:t>
      </w:r>
      <w:r w:rsidR="00877456" w:rsidRPr="00877456">
        <w:t xml:space="preserve"> </w:t>
      </w:r>
      <w:r w:rsidR="007B5EE4">
        <w:t>were</w:t>
      </w:r>
      <w:r w:rsidR="00877456" w:rsidRPr="00877456">
        <w:t xml:space="preserve"> similar to those in the </w:t>
      </w:r>
      <w:r w:rsidR="007B5EE4">
        <w:t>C</w:t>
      </w:r>
      <w:r w:rsidR="00877456" w:rsidRPr="00877456">
        <w:t xml:space="preserve">ontrol </w:t>
      </w:r>
      <w:r w:rsidR="00D6137F">
        <w:t>sub</w:t>
      </w:r>
      <w:r w:rsidR="00877456" w:rsidRPr="00877456">
        <w:t xml:space="preserve">group. This study defines this as </w:t>
      </w:r>
      <w:r w:rsidR="00C2422F" w:rsidRPr="00D6137F">
        <w:rPr>
          <w:i/>
        </w:rPr>
        <w:t>quasi</w:t>
      </w:r>
      <w:r w:rsidR="00C2422F" w:rsidRPr="00C2422F">
        <w:t>-dyslexia</w:t>
      </w:r>
      <w:r w:rsidR="00D6137F">
        <w:t>, and these students formed the Test subgroup</w:t>
      </w:r>
      <w:r w:rsidR="00877456" w:rsidRPr="00877456">
        <w:t>. Thus, the academic confidence of the three subgroups could be compared.</w:t>
      </w:r>
      <w:r w:rsidR="00BB6C4C">
        <w:br/>
      </w:r>
      <w:r w:rsidR="00BB6C4C">
        <w:br/>
      </w:r>
      <w:r w:rsidR="00D6137F">
        <w:t>Although e</w:t>
      </w:r>
      <w:r w:rsidR="00F4350F">
        <w:t xml:space="preserve">xtensive work was completed to develop the Dx Profiler, </w:t>
      </w:r>
      <w:r w:rsidR="00D6137F">
        <w:t>accomplishing this</w:t>
      </w:r>
      <w:r w:rsidR="00F4350F">
        <w:t xml:space="preserve"> was not </w:t>
      </w:r>
      <w:r w:rsidR="006A2891">
        <w:t xml:space="preserve">the primary aim of this </w:t>
      </w:r>
      <w:r w:rsidR="00D6137F">
        <w:t>study, more so an element of the research design</w:t>
      </w:r>
      <w:r w:rsidR="00F824A9">
        <w:t xml:space="preserve">. </w:t>
      </w:r>
      <w:r w:rsidR="00D6137F">
        <w:t>I</w:t>
      </w:r>
      <w:r w:rsidR="00F4350F">
        <w:t>n the interests of expediency</w:t>
      </w:r>
      <w:r w:rsidR="00D6137F">
        <w:t xml:space="preserve"> in this section</w:t>
      </w:r>
      <w:r w:rsidR="00F4350F">
        <w:t xml:space="preserve">, </w:t>
      </w:r>
      <w:r w:rsidR="00D6137F">
        <w:t>a full account of the Dx Profiler development is therefore presented in Appendix 8.1, not least to avoid an over-</w:t>
      </w:r>
      <w:r w:rsidR="00F4350F">
        <w:t>emphasis on the Dx Profiler in lieu of the ABC Scale. In summary, t</w:t>
      </w:r>
      <w:r w:rsidR="001D3966" w:rsidRPr="001D3966">
        <w:t xml:space="preserve">he final iteration of the Dx Profiler comprised 20 Likert-style item statements </w:t>
      </w:r>
      <w:r w:rsidR="007B5EE4">
        <w:t xml:space="preserve">where each </w:t>
      </w:r>
      <w:r w:rsidR="00940EF7">
        <w:t>aimed to capture data relating to</w:t>
      </w:r>
      <w:r w:rsidR="001D3966" w:rsidRPr="001D3966">
        <w:t xml:space="preserve"> a specific study attribute o</w:t>
      </w:r>
      <w:r w:rsidR="00940EF7">
        <w:t>r aspect of learning biography. Participants recorded their strength of agreement with each statement along a continuous range from 0 to 100%. The dimensions as they appeared in the questionnaire</w:t>
      </w:r>
      <w:r w:rsidR="007B5EE4">
        <w:t xml:space="preserve"> are shown in Table 2.</w:t>
      </w:r>
    </w:p>
    <w:tbl>
      <w:tblPr>
        <w:tblStyle w:val="GridTable5Dark-Accent4"/>
        <w:tblW w:w="4969" w:type="pct"/>
        <w:tblLook w:val="04A0" w:firstRow="1" w:lastRow="0" w:firstColumn="1" w:lastColumn="0" w:noHBand="0" w:noVBand="1"/>
      </w:tblPr>
      <w:tblGrid>
        <w:gridCol w:w="1270"/>
        <w:gridCol w:w="7455"/>
      </w:tblGrid>
      <w:tr w:rsidR="00605D8F" w:rsidRPr="001B3B22" w14:paraId="3033242E" w14:textId="77777777" w:rsidTr="00A03DBF">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hideMark/>
          </w:tcPr>
          <w:p w14:paraId="03C8C992" w14:textId="36986FEA" w:rsidR="00605D8F" w:rsidRPr="00921ECD" w:rsidRDefault="00605D8F" w:rsidP="00605D8F">
            <w:pPr>
              <w:spacing w:before="0" w:after="0" w:line="240" w:lineRule="auto"/>
              <w:jc w:val="center"/>
              <w:rPr>
                <w:sz w:val="18"/>
                <w:szCs w:val="18"/>
              </w:rPr>
            </w:pPr>
            <w:r>
              <w:rPr>
                <w:i/>
                <w:iCs/>
                <w:sz w:val="18"/>
                <w:szCs w:val="18"/>
              </w:rPr>
              <w:t>Dimension</w:t>
            </w:r>
          </w:p>
        </w:tc>
        <w:tc>
          <w:tcPr>
            <w:tcW w:w="7358" w:type="dxa"/>
            <w:vAlign w:val="center"/>
            <w:hideMark/>
          </w:tcPr>
          <w:p w14:paraId="48E988CE" w14:textId="77777777" w:rsidR="00605D8F" w:rsidRPr="00921ECD" w:rsidRDefault="00605D8F" w:rsidP="009E4BE4">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921ECD">
              <w:rPr>
                <w:i/>
                <w:iCs/>
                <w:sz w:val="18"/>
                <w:szCs w:val="18"/>
              </w:rPr>
              <w:t> statement</w:t>
            </w:r>
          </w:p>
        </w:tc>
      </w:tr>
      <w:tr w:rsidR="00605D8F" w:rsidRPr="001B3B22" w14:paraId="5DD1059B"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34FFBC13" w14:textId="2AA78D5F" w:rsidR="00605D8F" w:rsidRPr="008B225E" w:rsidRDefault="00605D8F" w:rsidP="00605D8F">
            <w:pPr>
              <w:spacing w:before="0" w:after="0" w:line="240" w:lineRule="auto"/>
              <w:jc w:val="center"/>
              <w:rPr>
                <w:sz w:val="18"/>
                <w:szCs w:val="18"/>
              </w:rPr>
            </w:pPr>
            <w:r>
              <w:rPr>
                <w:sz w:val="18"/>
                <w:szCs w:val="18"/>
              </w:rPr>
              <w:t>1</w:t>
            </w:r>
          </w:p>
        </w:tc>
        <w:tc>
          <w:tcPr>
            <w:tcW w:w="7358" w:type="dxa"/>
            <w:vAlign w:val="center"/>
            <w:hideMark/>
          </w:tcPr>
          <w:p w14:paraId="51DEE3B1" w14:textId="10FC56F4"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When I was learning to read at school, I often felt I was slower than others in my class</w:t>
            </w:r>
          </w:p>
        </w:tc>
      </w:tr>
      <w:tr w:rsidR="00605D8F" w:rsidRPr="001B3B22" w14:paraId="684F9D8C"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36D0F9AE" w14:textId="78E738A5" w:rsidR="00605D8F" w:rsidRPr="008B225E" w:rsidRDefault="00605D8F" w:rsidP="00605D8F">
            <w:pPr>
              <w:spacing w:before="0" w:after="0" w:line="240" w:lineRule="auto"/>
              <w:jc w:val="center"/>
              <w:rPr>
                <w:sz w:val="18"/>
                <w:szCs w:val="18"/>
              </w:rPr>
            </w:pPr>
            <w:r>
              <w:rPr>
                <w:sz w:val="18"/>
                <w:szCs w:val="18"/>
              </w:rPr>
              <w:t>2</w:t>
            </w:r>
          </w:p>
        </w:tc>
        <w:tc>
          <w:tcPr>
            <w:tcW w:w="7358" w:type="dxa"/>
            <w:vAlign w:val="center"/>
            <w:hideMark/>
          </w:tcPr>
          <w:p w14:paraId="0A07510B" w14:textId="168757C4"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My spelling is generally very good</w:t>
            </w:r>
          </w:p>
        </w:tc>
      </w:tr>
      <w:tr w:rsidR="00605D8F" w:rsidRPr="001B3B22" w14:paraId="3BECFB26"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515BF347" w14:textId="5975088D" w:rsidR="00605D8F" w:rsidRPr="008B225E" w:rsidRDefault="00605D8F" w:rsidP="00605D8F">
            <w:pPr>
              <w:spacing w:before="0" w:after="0" w:line="240" w:lineRule="auto"/>
              <w:jc w:val="center"/>
              <w:rPr>
                <w:sz w:val="18"/>
                <w:szCs w:val="18"/>
              </w:rPr>
            </w:pPr>
            <w:r>
              <w:rPr>
                <w:sz w:val="18"/>
                <w:szCs w:val="18"/>
              </w:rPr>
              <w:t>3</w:t>
            </w:r>
          </w:p>
        </w:tc>
        <w:tc>
          <w:tcPr>
            <w:tcW w:w="7358" w:type="dxa"/>
            <w:vAlign w:val="center"/>
            <w:hideMark/>
          </w:tcPr>
          <w:p w14:paraId="4F90C874" w14:textId="3C494181"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I find it very challenging to manage my time efficiently</w:t>
            </w:r>
          </w:p>
        </w:tc>
      </w:tr>
      <w:tr w:rsidR="00605D8F" w:rsidRPr="001B3B22" w14:paraId="4BCA3D46"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0D6BA871" w14:textId="79D5F7BD" w:rsidR="00605D8F" w:rsidRPr="008B225E" w:rsidRDefault="00605D8F" w:rsidP="00605D8F">
            <w:pPr>
              <w:spacing w:before="0" w:after="0" w:line="240" w:lineRule="auto"/>
              <w:jc w:val="center"/>
              <w:rPr>
                <w:sz w:val="18"/>
                <w:szCs w:val="18"/>
              </w:rPr>
            </w:pPr>
            <w:r>
              <w:rPr>
                <w:sz w:val="18"/>
                <w:szCs w:val="18"/>
              </w:rPr>
              <w:t>4</w:t>
            </w:r>
          </w:p>
        </w:tc>
        <w:tc>
          <w:tcPr>
            <w:tcW w:w="7358" w:type="dxa"/>
            <w:vAlign w:val="center"/>
            <w:hideMark/>
          </w:tcPr>
          <w:p w14:paraId="76299D09" w14:textId="2627CA53"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I can explain things to people much more easily verbally than in my writing</w:t>
            </w:r>
          </w:p>
        </w:tc>
      </w:tr>
      <w:tr w:rsidR="00605D8F" w:rsidRPr="001B3B22" w14:paraId="425F97B3"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289D8D3C" w14:textId="208E0ACB" w:rsidR="00605D8F" w:rsidRPr="008B225E" w:rsidRDefault="00605D8F" w:rsidP="00605D8F">
            <w:pPr>
              <w:spacing w:before="0" w:after="0" w:line="240" w:lineRule="auto"/>
              <w:jc w:val="center"/>
              <w:rPr>
                <w:sz w:val="18"/>
                <w:szCs w:val="18"/>
              </w:rPr>
            </w:pPr>
            <w:r>
              <w:rPr>
                <w:sz w:val="18"/>
                <w:szCs w:val="18"/>
              </w:rPr>
              <w:t>5</w:t>
            </w:r>
          </w:p>
        </w:tc>
        <w:tc>
          <w:tcPr>
            <w:tcW w:w="7358" w:type="dxa"/>
            <w:vAlign w:val="center"/>
            <w:hideMark/>
          </w:tcPr>
          <w:p w14:paraId="3F3FF25E" w14:textId="3B0335B6"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I think I am a highly organized learner</w:t>
            </w:r>
          </w:p>
        </w:tc>
      </w:tr>
      <w:tr w:rsidR="00605D8F" w:rsidRPr="001B3B22" w14:paraId="26746036"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684B79B4" w14:textId="0440CE6A" w:rsidR="00605D8F" w:rsidRPr="008B225E" w:rsidRDefault="00605D8F" w:rsidP="00605D8F">
            <w:pPr>
              <w:spacing w:before="0" w:after="0" w:line="240" w:lineRule="auto"/>
              <w:jc w:val="center"/>
              <w:rPr>
                <w:sz w:val="18"/>
                <w:szCs w:val="18"/>
              </w:rPr>
            </w:pPr>
            <w:r>
              <w:rPr>
                <w:sz w:val="18"/>
                <w:szCs w:val="18"/>
              </w:rPr>
              <w:t>6</w:t>
            </w:r>
          </w:p>
        </w:tc>
        <w:tc>
          <w:tcPr>
            <w:tcW w:w="7358" w:type="dxa"/>
            <w:vAlign w:val="center"/>
            <w:hideMark/>
          </w:tcPr>
          <w:p w14:paraId="3288D9C4" w14:textId="2AF634D6"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In my writing I frequently use the wrong word for my intended meaning</w:t>
            </w:r>
          </w:p>
        </w:tc>
      </w:tr>
      <w:tr w:rsidR="00605D8F" w:rsidRPr="001B3B22" w14:paraId="1A2B0A62"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599BCFCE" w14:textId="453B629E" w:rsidR="00605D8F" w:rsidRPr="008B225E" w:rsidRDefault="00605D8F" w:rsidP="00605D8F">
            <w:pPr>
              <w:spacing w:before="0" w:after="0" w:line="240" w:lineRule="auto"/>
              <w:jc w:val="center"/>
              <w:rPr>
                <w:sz w:val="18"/>
                <w:szCs w:val="18"/>
              </w:rPr>
            </w:pPr>
            <w:r>
              <w:rPr>
                <w:sz w:val="18"/>
                <w:szCs w:val="18"/>
              </w:rPr>
              <w:t>7</w:t>
            </w:r>
          </w:p>
        </w:tc>
        <w:tc>
          <w:tcPr>
            <w:tcW w:w="7358" w:type="dxa"/>
            <w:vAlign w:val="center"/>
            <w:hideMark/>
          </w:tcPr>
          <w:p w14:paraId="49800A05" w14:textId="6BC81553"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I generally remember appointments and arrive on time</w:t>
            </w:r>
          </w:p>
        </w:tc>
      </w:tr>
      <w:tr w:rsidR="00605D8F" w:rsidRPr="001B3B22" w14:paraId="4193664A"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003A0947" w14:textId="12432463" w:rsidR="00605D8F" w:rsidRPr="008B225E" w:rsidRDefault="00605D8F" w:rsidP="00605D8F">
            <w:pPr>
              <w:spacing w:before="0" w:after="0" w:line="240" w:lineRule="auto"/>
              <w:jc w:val="center"/>
              <w:rPr>
                <w:sz w:val="18"/>
                <w:szCs w:val="18"/>
              </w:rPr>
            </w:pPr>
            <w:r>
              <w:rPr>
                <w:sz w:val="18"/>
                <w:szCs w:val="18"/>
              </w:rPr>
              <w:t>8</w:t>
            </w:r>
          </w:p>
        </w:tc>
        <w:tc>
          <w:tcPr>
            <w:tcW w:w="7358" w:type="dxa"/>
            <w:vAlign w:val="center"/>
            <w:hideMark/>
          </w:tcPr>
          <w:p w14:paraId="4D829AB2" w14:textId="385312B1"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When I'm reading, I sometimes read the same line again or miss out a line altogether</w:t>
            </w:r>
          </w:p>
        </w:tc>
      </w:tr>
      <w:tr w:rsidR="00605D8F" w:rsidRPr="001B3B22" w14:paraId="4BF8EE31"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4EC7F6C7" w14:textId="34D7AD67" w:rsidR="00605D8F" w:rsidRPr="008B225E" w:rsidRDefault="00605D8F" w:rsidP="00605D8F">
            <w:pPr>
              <w:spacing w:before="0" w:after="0" w:line="240" w:lineRule="auto"/>
              <w:jc w:val="center"/>
              <w:rPr>
                <w:sz w:val="18"/>
                <w:szCs w:val="18"/>
              </w:rPr>
            </w:pPr>
            <w:r>
              <w:rPr>
                <w:sz w:val="18"/>
                <w:szCs w:val="18"/>
              </w:rPr>
              <w:t>9</w:t>
            </w:r>
          </w:p>
        </w:tc>
        <w:tc>
          <w:tcPr>
            <w:tcW w:w="7358" w:type="dxa"/>
            <w:vAlign w:val="center"/>
            <w:hideMark/>
          </w:tcPr>
          <w:p w14:paraId="68531E96" w14:textId="4ADB877E"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I have difficulty putting my writing ideas into a sensible order</w:t>
            </w:r>
          </w:p>
        </w:tc>
      </w:tr>
      <w:tr w:rsidR="00605D8F" w:rsidRPr="001B3B22" w14:paraId="07890D5A"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27D6A7F1" w14:textId="6F40B24E" w:rsidR="00605D8F" w:rsidRPr="008B225E" w:rsidRDefault="00605D8F" w:rsidP="00605D8F">
            <w:pPr>
              <w:spacing w:before="0" w:after="0" w:line="240" w:lineRule="auto"/>
              <w:jc w:val="center"/>
              <w:rPr>
                <w:sz w:val="18"/>
                <w:szCs w:val="18"/>
              </w:rPr>
            </w:pPr>
            <w:r>
              <w:rPr>
                <w:sz w:val="18"/>
                <w:szCs w:val="18"/>
              </w:rPr>
              <w:t>10</w:t>
            </w:r>
          </w:p>
        </w:tc>
        <w:tc>
          <w:tcPr>
            <w:tcW w:w="7358" w:type="dxa"/>
            <w:vAlign w:val="center"/>
            <w:hideMark/>
          </w:tcPr>
          <w:p w14:paraId="70F58FBB" w14:textId="3ECE3730"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In my writing at school, I often mixed up similar letters like 'b' and 'd' or 'p' and 'q'</w:t>
            </w:r>
          </w:p>
        </w:tc>
      </w:tr>
      <w:tr w:rsidR="00605D8F" w:rsidRPr="001B3B22" w14:paraId="3953251F"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2FD1F815" w14:textId="072780A0" w:rsidR="00605D8F" w:rsidRPr="008B225E" w:rsidRDefault="00605D8F" w:rsidP="00605D8F">
            <w:pPr>
              <w:spacing w:before="0" w:after="0" w:line="240" w:lineRule="auto"/>
              <w:jc w:val="center"/>
              <w:rPr>
                <w:sz w:val="18"/>
                <w:szCs w:val="18"/>
              </w:rPr>
            </w:pPr>
            <w:r>
              <w:rPr>
                <w:sz w:val="18"/>
                <w:szCs w:val="18"/>
              </w:rPr>
              <w:t>11</w:t>
            </w:r>
          </w:p>
        </w:tc>
        <w:tc>
          <w:tcPr>
            <w:tcW w:w="7358" w:type="dxa"/>
            <w:vAlign w:val="center"/>
            <w:hideMark/>
          </w:tcPr>
          <w:p w14:paraId="252714EC" w14:textId="633EC2FF"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When I'm planning my work I use diagrams or mindmaps rather than lists or bullet points</w:t>
            </w:r>
          </w:p>
        </w:tc>
      </w:tr>
      <w:tr w:rsidR="00605D8F" w:rsidRPr="001B3B22" w14:paraId="3763E0B8"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45C3EC48" w14:textId="330C8312" w:rsidR="00605D8F" w:rsidRPr="008B225E" w:rsidRDefault="00605D8F" w:rsidP="00605D8F">
            <w:pPr>
              <w:spacing w:before="0" w:after="0" w:line="240" w:lineRule="auto"/>
              <w:jc w:val="center"/>
              <w:rPr>
                <w:sz w:val="18"/>
                <w:szCs w:val="18"/>
              </w:rPr>
            </w:pPr>
            <w:r>
              <w:rPr>
                <w:sz w:val="18"/>
                <w:szCs w:val="18"/>
              </w:rPr>
              <w:t>12</w:t>
            </w:r>
          </w:p>
        </w:tc>
        <w:tc>
          <w:tcPr>
            <w:tcW w:w="7358" w:type="dxa"/>
            <w:vAlign w:val="center"/>
            <w:hideMark/>
          </w:tcPr>
          <w:p w14:paraId="084C4DB7" w14:textId="03155D01"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I'm hopeless at remembering things like telephone numbers</w:t>
            </w:r>
          </w:p>
        </w:tc>
      </w:tr>
      <w:tr w:rsidR="00605D8F" w:rsidRPr="001B3B22" w14:paraId="799C8ED9"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0DB0BCCD" w14:textId="4DB12ACC" w:rsidR="00605D8F" w:rsidRPr="008B225E" w:rsidRDefault="00605D8F" w:rsidP="00605D8F">
            <w:pPr>
              <w:spacing w:before="0" w:after="0" w:line="240" w:lineRule="auto"/>
              <w:jc w:val="center"/>
              <w:rPr>
                <w:sz w:val="18"/>
                <w:szCs w:val="18"/>
              </w:rPr>
            </w:pPr>
            <w:r>
              <w:rPr>
                <w:sz w:val="18"/>
                <w:szCs w:val="18"/>
              </w:rPr>
              <w:t>13</w:t>
            </w:r>
          </w:p>
        </w:tc>
        <w:tc>
          <w:tcPr>
            <w:tcW w:w="7358" w:type="dxa"/>
            <w:vAlign w:val="center"/>
            <w:hideMark/>
          </w:tcPr>
          <w:p w14:paraId="5047C2AA" w14:textId="69497D20"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I find following directions to get to places quite straightforward</w:t>
            </w:r>
          </w:p>
        </w:tc>
      </w:tr>
      <w:tr w:rsidR="00605D8F" w:rsidRPr="001B3B22" w14:paraId="3740F5C1"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06211498" w14:textId="0E6B06A7" w:rsidR="00605D8F" w:rsidRPr="008B225E" w:rsidRDefault="00605D8F" w:rsidP="00605D8F">
            <w:pPr>
              <w:spacing w:before="0" w:after="0" w:line="240" w:lineRule="auto"/>
              <w:jc w:val="center"/>
              <w:rPr>
                <w:sz w:val="18"/>
                <w:szCs w:val="18"/>
              </w:rPr>
            </w:pPr>
            <w:r>
              <w:rPr>
                <w:sz w:val="18"/>
                <w:szCs w:val="18"/>
              </w:rPr>
              <w:t>14</w:t>
            </w:r>
          </w:p>
        </w:tc>
        <w:tc>
          <w:tcPr>
            <w:tcW w:w="7358" w:type="dxa"/>
            <w:vAlign w:val="center"/>
            <w:hideMark/>
          </w:tcPr>
          <w:p w14:paraId="3E1FC524" w14:textId="41B3725B"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I prefer looking at the 'big picture' rather than focusing on the details</w:t>
            </w:r>
          </w:p>
        </w:tc>
      </w:tr>
      <w:tr w:rsidR="00605D8F" w:rsidRPr="001B3B22" w14:paraId="6501A147"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5220B1D2" w14:textId="62D84E17" w:rsidR="00605D8F" w:rsidRPr="008B225E" w:rsidRDefault="00605D8F" w:rsidP="00605D8F">
            <w:pPr>
              <w:spacing w:before="0" w:after="0" w:line="240" w:lineRule="auto"/>
              <w:jc w:val="center"/>
              <w:rPr>
                <w:sz w:val="18"/>
                <w:szCs w:val="18"/>
              </w:rPr>
            </w:pPr>
            <w:r>
              <w:rPr>
                <w:sz w:val="18"/>
                <w:szCs w:val="18"/>
              </w:rPr>
              <w:t>15</w:t>
            </w:r>
          </w:p>
        </w:tc>
        <w:tc>
          <w:tcPr>
            <w:tcW w:w="7358" w:type="dxa"/>
            <w:vAlign w:val="center"/>
            <w:hideMark/>
          </w:tcPr>
          <w:p w14:paraId="4B52B4C8" w14:textId="7F3C8EA2"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My friends say I often think in unusual or creative ways to solve problems</w:t>
            </w:r>
          </w:p>
        </w:tc>
      </w:tr>
      <w:tr w:rsidR="00605D8F" w:rsidRPr="001B3B22" w14:paraId="02225D27"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0A950A85" w14:textId="5FAF706A" w:rsidR="00605D8F" w:rsidRPr="008B225E" w:rsidRDefault="00605D8F" w:rsidP="00605D8F">
            <w:pPr>
              <w:spacing w:before="0" w:after="0" w:line="240" w:lineRule="auto"/>
              <w:jc w:val="center"/>
              <w:rPr>
                <w:sz w:val="18"/>
                <w:szCs w:val="18"/>
              </w:rPr>
            </w:pPr>
            <w:r>
              <w:rPr>
                <w:sz w:val="18"/>
                <w:szCs w:val="18"/>
              </w:rPr>
              <w:t>16</w:t>
            </w:r>
          </w:p>
        </w:tc>
        <w:tc>
          <w:tcPr>
            <w:tcW w:w="7358" w:type="dxa"/>
            <w:vAlign w:val="center"/>
            <w:hideMark/>
          </w:tcPr>
          <w:p w14:paraId="12C14F1C" w14:textId="0A40B965"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I find it really challenging to make sense of a list of instructions</w:t>
            </w:r>
          </w:p>
        </w:tc>
      </w:tr>
      <w:tr w:rsidR="00605D8F" w:rsidRPr="001B3B22" w14:paraId="75E3C87A"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7B5C42CF" w14:textId="7090909A" w:rsidR="00605D8F" w:rsidRPr="008B225E" w:rsidRDefault="00605D8F" w:rsidP="00605D8F">
            <w:pPr>
              <w:spacing w:before="0" w:after="0" w:line="240" w:lineRule="auto"/>
              <w:jc w:val="center"/>
              <w:rPr>
                <w:sz w:val="18"/>
                <w:szCs w:val="18"/>
              </w:rPr>
            </w:pPr>
            <w:r>
              <w:rPr>
                <w:sz w:val="18"/>
                <w:szCs w:val="18"/>
              </w:rPr>
              <w:t>17</w:t>
            </w:r>
          </w:p>
        </w:tc>
        <w:tc>
          <w:tcPr>
            <w:tcW w:w="7358" w:type="dxa"/>
            <w:vAlign w:val="center"/>
            <w:hideMark/>
          </w:tcPr>
          <w:p w14:paraId="1D7BEE66" w14:textId="73C751DE"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I get my 'lefts' and 'rights' easily mixed up</w:t>
            </w:r>
          </w:p>
        </w:tc>
      </w:tr>
      <w:tr w:rsidR="00605D8F" w:rsidRPr="001B3B22" w14:paraId="56A0BE7C"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3E8ED540" w14:textId="5D3EDFD4" w:rsidR="00605D8F" w:rsidRPr="008B225E" w:rsidRDefault="00605D8F" w:rsidP="00605D8F">
            <w:pPr>
              <w:spacing w:before="0" w:after="0" w:line="240" w:lineRule="auto"/>
              <w:jc w:val="center"/>
              <w:rPr>
                <w:sz w:val="18"/>
                <w:szCs w:val="18"/>
              </w:rPr>
            </w:pPr>
            <w:r>
              <w:rPr>
                <w:sz w:val="18"/>
                <w:szCs w:val="18"/>
              </w:rPr>
              <w:t>18</w:t>
            </w:r>
          </w:p>
        </w:tc>
        <w:tc>
          <w:tcPr>
            <w:tcW w:w="7358" w:type="dxa"/>
            <w:vAlign w:val="center"/>
            <w:hideMark/>
          </w:tcPr>
          <w:p w14:paraId="0897C581" w14:textId="529FB523"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My tutors often tell me that my essays or assignments are confusing to read</w:t>
            </w:r>
          </w:p>
        </w:tc>
      </w:tr>
      <w:tr w:rsidR="00605D8F" w:rsidRPr="001B3B22" w14:paraId="77963270" w14:textId="77777777" w:rsidTr="00A03DB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6FB87003" w14:textId="1C1C1D21" w:rsidR="00605D8F" w:rsidRPr="008B225E" w:rsidRDefault="00605D8F" w:rsidP="00605D8F">
            <w:pPr>
              <w:spacing w:before="0" w:after="0" w:line="240" w:lineRule="auto"/>
              <w:jc w:val="center"/>
              <w:rPr>
                <w:sz w:val="18"/>
                <w:szCs w:val="18"/>
              </w:rPr>
            </w:pPr>
            <w:r>
              <w:rPr>
                <w:sz w:val="18"/>
                <w:szCs w:val="18"/>
              </w:rPr>
              <w:t>19</w:t>
            </w:r>
          </w:p>
        </w:tc>
        <w:tc>
          <w:tcPr>
            <w:tcW w:w="7358" w:type="dxa"/>
            <w:vAlign w:val="center"/>
            <w:hideMark/>
          </w:tcPr>
          <w:p w14:paraId="11AE228C" w14:textId="7392CB06" w:rsidR="00605D8F" w:rsidRPr="00921ECD" w:rsidRDefault="00605D8F" w:rsidP="009E4BE4">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921ECD">
              <w:rPr>
                <w:rFonts w:ascii="Gill Sans MT" w:hAnsi="Gill Sans MT"/>
              </w:rPr>
              <w:t>I get in a muddle when I'm searching for learning resources or information</w:t>
            </w:r>
          </w:p>
        </w:tc>
      </w:tr>
      <w:tr w:rsidR="00605D8F" w:rsidRPr="001B3B22" w14:paraId="1C931F62" w14:textId="77777777" w:rsidTr="00A03DBF">
        <w:trPr>
          <w:trHeight w:val="283"/>
        </w:trPr>
        <w:tc>
          <w:tcPr>
            <w:cnfStyle w:val="001000000000" w:firstRow="0" w:lastRow="0" w:firstColumn="1" w:lastColumn="0" w:oddVBand="0" w:evenVBand="0" w:oddHBand="0" w:evenHBand="0" w:firstRowFirstColumn="0" w:firstRowLastColumn="0" w:lastRowFirstColumn="0" w:lastRowLastColumn="0"/>
            <w:tcW w:w="1253" w:type="dxa"/>
            <w:vAlign w:val="center"/>
          </w:tcPr>
          <w:p w14:paraId="5819EFBE" w14:textId="07DD01BF" w:rsidR="00605D8F" w:rsidRPr="008B225E" w:rsidRDefault="00605D8F" w:rsidP="00605D8F">
            <w:pPr>
              <w:spacing w:before="0" w:after="0" w:line="240" w:lineRule="auto"/>
              <w:jc w:val="center"/>
              <w:rPr>
                <w:sz w:val="18"/>
                <w:szCs w:val="18"/>
              </w:rPr>
            </w:pPr>
            <w:r>
              <w:rPr>
                <w:sz w:val="18"/>
                <w:szCs w:val="18"/>
              </w:rPr>
              <w:t>20</w:t>
            </w:r>
          </w:p>
        </w:tc>
        <w:tc>
          <w:tcPr>
            <w:tcW w:w="7358" w:type="dxa"/>
            <w:vAlign w:val="center"/>
            <w:hideMark/>
          </w:tcPr>
          <w:p w14:paraId="760F2C01" w14:textId="0E6A4099" w:rsidR="00605D8F" w:rsidRPr="00921ECD" w:rsidRDefault="00605D8F" w:rsidP="009E4BE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921ECD">
              <w:rPr>
                <w:rFonts w:ascii="Gill Sans MT" w:hAnsi="Gill Sans MT"/>
              </w:rPr>
              <w:t>I get really anxious if I'm asked to read 'out loud'</w:t>
            </w:r>
          </w:p>
        </w:tc>
      </w:tr>
    </w:tbl>
    <w:p w14:paraId="353790CA" w14:textId="2E7623BB" w:rsidR="001367E1" w:rsidRDefault="00FA7F3A" w:rsidP="00FA7F3A">
      <w:pPr>
        <w:pStyle w:val="Tables"/>
      </w:pPr>
      <w:bookmarkStart w:id="73" w:name="_Toc5110974"/>
      <w:r>
        <w:t xml:space="preserve">Table </w:t>
      </w:r>
      <w:r w:rsidR="003F4F92">
        <w:t>2</w:t>
      </w:r>
      <w:r>
        <w:t>:</w:t>
      </w:r>
      <w:r w:rsidR="00E272FD">
        <w:tab/>
      </w:r>
      <w:r>
        <w:t>Dx Profiler dimension statements</w:t>
      </w:r>
      <w:bookmarkEnd w:id="73"/>
    </w:p>
    <w:p w14:paraId="032B3A45" w14:textId="78B421BB" w:rsidR="00BB6C4C" w:rsidRPr="001B3B22" w:rsidRDefault="001D3966" w:rsidP="00940EF7">
      <w:pPr>
        <w:spacing w:after="0"/>
      </w:pPr>
      <w:r w:rsidRPr="001D3966">
        <w:t>At the design stage, item statements were referred to as 'dimensions' and were loosely grouped into scales</w:t>
      </w:r>
      <w:r w:rsidR="000E6906">
        <w:t>,</w:t>
      </w:r>
      <w:r w:rsidRPr="001D3966">
        <w:t xml:space="preserve"> each designed to measure distinct study and learning management </w:t>
      </w:r>
      <w:r w:rsidRPr="001D3966">
        <w:lastRenderedPageBreak/>
        <w:t xml:space="preserve">processes. At the outset, these were determined </w:t>
      </w:r>
      <w:r w:rsidR="00160CEB">
        <w:t>intuitively</w:t>
      </w:r>
      <w:r w:rsidRPr="001D3966">
        <w:t xml:space="preserve"> into 5 categories or </w:t>
      </w:r>
      <w:r w:rsidR="00160CEB">
        <w:t>sub</w:t>
      </w:r>
      <w:r w:rsidRPr="001D3966">
        <w:t xml:space="preserve">scales: Reading; Scoping, Thinking and Research; Organization and Time-management; Communicating Knowledge and Expressing Ideas; Memory and Information Processing. With </w:t>
      </w:r>
      <w:r w:rsidR="00940EF7">
        <w:t>results available to inspect post hoc</w:t>
      </w:r>
      <w:r w:rsidR="00126E97">
        <w:t>, principal component analysis (PCA)</w:t>
      </w:r>
      <w:r w:rsidRPr="001D3966">
        <w:t xml:space="preserve"> applied dimensionality reduction to re-determine these scales and new d</w:t>
      </w:r>
      <w:r w:rsidR="00126E97">
        <w:t xml:space="preserve">imension groupings emerged. These were </w:t>
      </w:r>
      <w:r w:rsidR="00940EF7">
        <w:t>referred to as Dx Factors</w:t>
      </w:r>
      <w:r w:rsidR="00126E97">
        <w:t>, each comprising their respective suites of dimensions as determined through the PCA process</w:t>
      </w:r>
      <w:r w:rsidR="00160CEB">
        <w:t xml:space="preserve"> and renamed accordingly</w:t>
      </w:r>
      <w:r w:rsidRPr="001D3966">
        <w:t>:</w:t>
      </w:r>
    </w:p>
    <w:p w14:paraId="2C6718DF" w14:textId="1B493F87" w:rsidR="00BB6C4C" w:rsidRDefault="00BB6C4C" w:rsidP="00E43C31">
      <w:pPr>
        <w:numPr>
          <w:ilvl w:val="0"/>
          <w:numId w:val="22"/>
        </w:numPr>
        <w:spacing w:before="0" w:after="0" w:line="276" w:lineRule="auto"/>
      </w:pPr>
      <w:r w:rsidRPr="001B3B22">
        <w:t>Factor 1: Reading, writing and spelling;</w:t>
      </w:r>
    </w:p>
    <w:p w14:paraId="67D857E4" w14:textId="14F9D647" w:rsidR="00605D8F" w:rsidRDefault="00605D8F" w:rsidP="00E43C31">
      <w:pPr>
        <w:numPr>
          <w:ilvl w:val="1"/>
          <w:numId w:val="22"/>
        </w:numPr>
        <w:spacing w:before="0" w:after="0" w:line="276" w:lineRule="auto"/>
        <w:rPr>
          <w:sz w:val="18"/>
          <w:szCs w:val="18"/>
        </w:rPr>
      </w:pPr>
      <w:r>
        <w:rPr>
          <w:sz w:val="18"/>
          <w:szCs w:val="18"/>
        </w:rPr>
        <w:t>Dimension 1:   When I was learning to read at school, I often felt I was slower than others in my class.</w:t>
      </w:r>
    </w:p>
    <w:p w14:paraId="4F9E1C63" w14:textId="4DA0AE42" w:rsidR="00EC16FE" w:rsidRDefault="00EC16FE" w:rsidP="00E43C31">
      <w:pPr>
        <w:numPr>
          <w:ilvl w:val="1"/>
          <w:numId w:val="22"/>
        </w:numPr>
        <w:spacing w:before="0" w:after="0" w:line="276" w:lineRule="auto"/>
        <w:rPr>
          <w:sz w:val="18"/>
          <w:szCs w:val="18"/>
        </w:rPr>
      </w:pPr>
      <w:r>
        <w:rPr>
          <w:sz w:val="18"/>
          <w:szCs w:val="18"/>
        </w:rPr>
        <w:t>Dimension 2:   My spelling is generally good.</w:t>
      </w:r>
    </w:p>
    <w:p w14:paraId="69C376D3" w14:textId="30D49A63" w:rsidR="00605D8F" w:rsidRDefault="00EC16FE" w:rsidP="00E43C31">
      <w:pPr>
        <w:numPr>
          <w:ilvl w:val="1"/>
          <w:numId w:val="22"/>
        </w:numPr>
        <w:spacing w:before="0" w:after="0" w:line="276" w:lineRule="auto"/>
        <w:rPr>
          <w:sz w:val="18"/>
          <w:szCs w:val="18"/>
        </w:rPr>
      </w:pPr>
      <w:r>
        <w:rPr>
          <w:sz w:val="18"/>
          <w:szCs w:val="18"/>
        </w:rPr>
        <w:t>Dimension 6:   In my writing, I frequently use the wrong word for my intended meaning.</w:t>
      </w:r>
    </w:p>
    <w:p w14:paraId="7AF3B0EA" w14:textId="0A23EF12" w:rsidR="00EC16FE" w:rsidRDefault="00EC16FE" w:rsidP="00E43C31">
      <w:pPr>
        <w:numPr>
          <w:ilvl w:val="1"/>
          <w:numId w:val="22"/>
        </w:numPr>
        <w:spacing w:before="0" w:after="0" w:line="276" w:lineRule="auto"/>
        <w:rPr>
          <w:sz w:val="18"/>
          <w:szCs w:val="18"/>
        </w:rPr>
      </w:pPr>
      <w:r>
        <w:rPr>
          <w:sz w:val="18"/>
          <w:szCs w:val="18"/>
        </w:rPr>
        <w:t>Dimension 8:   When I’m reading, I sometimes read the same line again, or miss out a line altogether.</w:t>
      </w:r>
    </w:p>
    <w:p w14:paraId="78944319" w14:textId="5B86464E" w:rsidR="00EC16FE" w:rsidRDefault="00EC16FE" w:rsidP="00E43C31">
      <w:pPr>
        <w:numPr>
          <w:ilvl w:val="1"/>
          <w:numId w:val="22"/>
        </w:numPr>
        <w:spacing w:before="0" w:after="0" w:line="276" w:lineRule="auto"/>
        <w:rPr>
          <w:sz w:val="18"/>
          <w:szCs w:val="18"/>
        </w:rPr>
      </w:pPr>
      <w:r>
        <w:rPr>
          <w:sz w:val="18"/>
          <w:szCs w:val="18"/>
        </w:rPr>
        <w:t>Dimension 9:    I have difficulty putting my writing ideas into a sensible order.</w:t>
      </w:r>
    </w:p>
    <w:p w14:paraId="1B67DF71" w14:textId="1056584D" w:rsidR="00EC16FE" w:rsidRPr="00EC16FE" w:rsidRDefault="00EC16FE" w:rsidP="00E43C31">
      <w:pPr>
        <w:numPr>
          <w:ilvl w:val="1"/>
          <w:numId w:val="22"/>
        </w:numPr>
        <w:spacing w:before="0" w:after="0" w:line="276" w:lineRule="auto"/>
        <w:rPr>
          <w:sz w:val="18"/>
          <w:szCs w:val="18"/>
        </w:rPr>
      </w:pPr>
      <w:r w:rsidRPr="00605D8F">
        <w:rPr>
          <w:sz w:val="18"/>
          <w:szCs w:val="18"/>
        </w:rPr>
        <w:t>Dimension 20</w:t>
      </w:r>
      <w:r>
        <w:rPr>
          <w:sz w:val="18"/>
          <w:szCs w:val="18"/>
        </w:rPr>
        <w:t>:  I get really anxious if I’m asked to read ‘out loud’.</w:t>
      </w:r>
    </w:p>
    <w:p w14:paraId="0A31F883" w14:textId="60DB5CE6" w:rsidR="00BB6C4C" w:rsidRDefault="00BB6C4C" w:rsidP="00E43C31">
      <w:pPr>
        <w:numPr>
          <w:ilvl w:val="0"/>
          <w:numId w:val="22"/>
        </w:numPr>
        <w:spacing w:before="0" w:after="0" w:line="276" w:lineRule="auto"/>
      </w:pPr>
      <w:r w:rsidRPr="001B3B22">
        <w:t>Factor 2: Thinking and processing;</w:t>
      </w:r>
    </w:p>
    <w:p w14:paraId="5A87C436" w14:textId="4AA5346C" w:rsidR="00EC16FE" w:rsidRPr="00EC16FE" w:rsidRDefault="00EC16FE" w:rsidP="00E43C31">
      <w:pPr>
        <w:numPr>
          <w:ilvl w:val="1"/>
          <w:numId w:val="22"/>
        </w:numPr>
        <w:spacing w:before="0" w:after="0" w:line="276" w:lineRule="auto"/>
      </w:pPr>
      <w:r>
        <w:rPr>
          <w:sz w:val="18"/>
          <w:szCs w:val="18"/>
        </w:rPr>
        <w:t>Dimension 10:  In my writing at school, I often mixed up similar letters like ‘b’ and ‘d’, and ‘p’ and ‘q’.</w:t>
      </w:r>
    </w:p>
    <w:p w14:paraId="53219028" w14:textId="5F3AE2AC" w:rsidR="00EC16FE" w:rsidRDefault="00EC16FE" w:rsidP="00E43C31">
      <w:pPr>
        <w:numPr>
          <w:ilvl w:val="1"/>
          <w:numId w:val="22"/>
        </w:numPr>
        <w:spacing w:before="0" w:after="0" w:line="276" w:lineRule="auto"/>
        <w:rPr>
          <w:sz w:val="18"/>
          <w:szCs w:val="18"/>
        </w:rPr>
      </w:pPr>
      <w:r w:rsidRPr="00EC16FE">
        <w:rPr>
          <w:sz w:val="18"/>
          <w:szCs w:val="18"/>
        </w:rPr>
        <w:t>Dimension 11:</w:t>
      </w:r>
      <w:r>
        <w:rPr>
          <w:sz w:val="18"/>
          <w:szCs w:val="18"/>
        </w:rPr>
        <w:t xml:space="preserve">  When I’m planning my work, I use diagrams or mindmaps rather than lists or bullet points.</w:t>
      </w:r>
    </w:p>
    <w:p w14:paraId="7116C170" w14:textId="1B159A2C" w:rsidR="00EC16FE" w:rsidRDefault="00EC16FE" w:rsidP="00E43C31">
      <w:pPr>
        <w:numPr>
          <w:ilvl w:val="1"/>
          <w:numId w:val="22"/>
        </w:numPr>
        <w:spacing w:before="0" w:after="0" w:line="276" w:lineRule="auto"/>
        <w:rPr>
          <w:sz w:val="18"/>
          <w:szCs w:val="18"/>
        </w:rPr>
      </w:pPr>
      <w:r>
        <w:rPr>
          <w:sz w:val="18"/>
          <w:szCs w:val="18"/>
        </w:rPr>
        <w:t>Dimension 15:  My friends say I often think in unusual or creative ways to solve problems.</w:t>
      </w:r>
    </w:p>
    <w:p w14:paraId="26C845C7" w14:textId="2729F2AA" w:rsidR="00EC16FE" w:rsidRDefault="00EC16FE" w:rsidP="00E43C31">
      <w:pPr>
        <w:numPr>
          <w:ilvl w:val="1"/>
          <w:numId w:val="22"/>
        </w:numPr>
        <w:spacing w:before="0" w:after="0" w:line="276" w:lineRule="auto"/>
        <w:rPr>
          <w:sz w:val="18"/>
          <w:szCs w:val="18"/>
        </w:rPr>
      </w:pPr>
      <w:r>
        <w:rPr>
          <w:sz w:val="18"/>
          <w:szCs w:val="18"/>
        </w:rPr>
        <w:t>Dimension 16:  I find it really challenging to make sense of a list of instructions.</w:t>
      </w:r>
    </w:p>
    <w:p w14:paraId="0F4F264C" w14:textId="0AA9EDC1" w:rsidR="00EC16FE" w:rsidRDefault="00EC16FE" w:rsidP="00E43C31">
      <w:pPr>
        <w:numPr>
          <w:ilvl w:val="1"/>
          <w:numId w:val="22"/>
        </w:numPr>
        <w:spacing w:before="0" w:after="0" w:line="276" w:lineRule="auto"/>
        <w:rPr>
          <w:sz w:val="18"/>
          <w:szCs w:val="18"/>
        </w:rPr>
      </w:pPr>
      <w:r>
        <w:rPr>
          <w:sz w:val="18"/>
          <w:szCs w:val="18"/>
        </w:rPr>
        <w:t>Dimension 17:  I get my ‘lefts’ and ‘rights’ easily mixed up.</w:t>
      </w:r>
    </w:p>
    <w:p w14:paraId="3412AEED" w14:textId="1B73650D" w:rsidR="00EC16FE" w:rsidRDefault="00EC16FE" w:rsidP="00E43C31">
      <w:pPr>
        <w:numPr>
          <w:ilvl w:val="1"/>
          <w:numId w:val="22"/>
        </w:numPr>
        <w:spacing w:before="0" w:after="0" w:line="276" w:lineRule="auto"/>
        <w:rPr>
          <w:sz w:val="18"/>
          <w:szCs w:val="18"/>
        </w:rPr>
      </w:pPr>
      <w:r>
        <w:rPr>
          <w:sz w:val="18"/>
          <w:szCs w:val="18"/>
        </w:rPr>
        <w:t>Dimension 18:  My tutors often tell me that my essays or assignments are confusing to read.</w:t>
      </w:r>
    </w:p>
    <w:p w14:paraId="34F8777E" w14:textId="0509F535" w:rsidR="00EC16FE" w:rsidRPr="00EC16FE" w:rsidRDefault="00EC16FE" w:rsidP="00E43C31">
      <w:pPr>
        <w:numPr>
          <w:ilvl w:val="1"/>
          <w:numId w:val="22"/>
        </w:numPr>
        <w:spacing w:before="0" w:after="0" w:line="276" w:lineRule="auto"/>
        <w:rPr>
          <w:sz w:val="18"/>
          <w:szCs w:val="18"/>
        </w:rPr>
      </w:pPr>
      <w:r>
        <w:rPr>
          <w:sz w:val="18"/>
          <w:szCs w:val="18"/>
        </w:rPr>
        <w:t>Dimension 19:  I get in a muddle when I’m searching for learning resources or information.</w:t>
      </w:r>
    </w:p>
    <w:p w14:paraId="3A17675F" w14:textId="6A109671" w:rsidR="00BB6C4C" w:rsidRDefault="00BB6C4C" w:rsidP="00E43C31">
      <w:pPr>
        <w:numPr>
          <w:ilvl w:val="0"/>
          <w:numId w:val="22"/>
        </w:numPr>
        <w:spacing w:before="0" w:after="0" w:line="276" w:lineRule="auto"/>
      </w:pPr>
      <w:r w:rsidRPr="001B3B22">
        <w:t>Factor 3: Organization and time-management;</w:t>
      </w:r>
    </w:p>
    <w:p w14:paraId="196862FE" w14:textId="09303D17" w:rsidR="00EC16FE" w:rsidRPr="00EC16FE" w:rsidRDefault="00EC16FE" w:rsidP="00E43C31">
      <w:pPr>
        <w:numPr>
          <w:ilvl w:val="1"/>
          <w:numId w:val="22"/>
        </w:numPr>
        <w:spacing w:before="0" w:after="0" w:line="276" w:lineRule="auto"/>
      </w:pPr>
      <w:r>
        <w:rPr>
          <w:sz w:val="18"/>
          <w:szCs w:val="18"/>
        </w:rPr>
        <w:t>Dimension 3:   I find it very challenging to manage my time efficiently.</w:t>
      </w:r>
    </w:p>
    <w:p w14:paraId="1AA45E6B" w14:textId="6FAB4D40" w:rsidR="00EC16FE" w:rsidRPr="00EC16FE" w:rsidRDefault="00EC16FE" w:rsidP="00E43C31">
      <w:pPr>
        <w:numPr>
          <w:ilvl w:val="1"/>
          <w:numId w:val="22"/>
        </w:numPr>
        <w:spacing w:before="0" w:after="0" w:line="276" w:lineRule="auto"/>
      </w:pPr>
      <w:r>
        <w:rPr>
          <w:sz w:val="18"/>
          <w:szCs w:val="18"/>
        </w:rPr>
        <w:t>Dimension 5:   I think I’m a highly organized learner.</w:t>
      </w:r>
    </w:p>
    <w:p w14:paraId="19BF87EA" w14:textId="6CAE4B59" w:rsidR="00EC16FE" w:rsidRPr="001B3B22" w:rsidRDefault="00EC16FE" w:rsidP="00E43C31">
      <w:pPr>
        <w:numPr>
          <w:ilvl w:val="1"/>
          <w:numId w:val="22"/>
        </w:numPr>
        <w:spacing w:before="0" w:after="0" w:line="276" w:lineRule="auto"/>
      </w:pPr>
      <w:r>
        <w:rPr>
          <w:sz w:val="18"/>
          <w:szCs w:val="18"/>
        </w:rPr>
        <w:t>Dimension 7:   I generally remember appointments and arrive on time.</w:t>
      </w:r>
    </w:p>
    <w:p w14:paraId="2EE580AE" w14:textId="758D7B75" w:rsidR="00BB6C4C" w:rsidRDefault="00BB6C4C" w:rsidP="00E43C31">
      <w:pPr>
        <w:numPr>
          <w:ilvl w:val="0"/>
          <w:numId w:val="22"/>
        </w:numPr>
        <w:spacing w:before="0" w:after="0" w:line="276" w:lineRule="auto"/>
      </w:pPr>
      <w:r w:rsidRPr="001B3B22">
        <w:t>Factor 4: Verbalizing and scoping;</w:t>
      </w:r>
    </w:p>
    <w:p w14:paraId="4FC62785" w14:textId="6739CD6D" w:rsidR="00EC16FE" w:rsidRPr="00EC16FE" w:rsidRDefault="00EC16FE" w:rsidP="00E43C31">
      <w:pPr>
        <w:numPr>
          <w:ilvl w:val="1"/>
          <w:numId w:val="22"/>
        </w:numPr>
        <w:spacing w:before="0" w:after="0" w:line="276" w:lineRule="auto"/>
      </w:pPr>
      <w:r>
        <w:rPr>
          <w:sz w:val="18"/>
          <w:szCs w:val="18"/>
        </w:rPr>
        <w:t>Dimension 4:   I can explain things to people much more easily verbally than in my writing.</w:t>
      </w:r>
    </w:p>
    <w:p w14:paraId="2F8ACF8D" w14:textId="565A4504" w:rsidR="00EC16FE" w:rsidRPr="001B3B22" w:rsidRDefault="00EC16FE" w:rsidP="00E43C31">
      <w:pPr>
        <w:numPr>
          <w:ilvl w:val="1"/>
          <w:numId w:val="22"/>
        </w:numPr>
        <w:spacing w:before="0" w:after="0" w:line="276" w:lineRule="auto"/>
      </w:pPr>
      <w:r>
        <w:rPr>
          <w:sz w:val="18"/>
          <w:szCs w:val="18"/>
        </w:rPr>
        <w:t>Dimension 14: I prefer looking at the ‘big picture’ rather than focusing on the details.</w:t>
      </w:r>
    </w:p>
    <w:p w14:paraId="7C32D585" w14:textId="60167E39" w:rsidR="00BB6C4C" w:rsidRDefault="00BB6C4C" w:rsidP="00E43C31">
      <w:pPr>
        <w:numPr>
          <w:ilvl w:val="0"/>
          <w:numId w:val="22"/>
        </w:numPr>
        <w:spacing w:before="0" w:after="0" w:line="276" w:lineRule="auto"/>
      </w:pPr>
      <w:r w:rsidRPr="001B3B22">
        <w:t>Factor 5: Working memory;</w:t>
      </w:r>
    </w:p>
    <w:p w14:paraId="59F52D64" w14:textId="752BD28C" w:rsidR="00EC16FE" w:rsidRPr="00EC16FE" w:rsidRDefault="00EC16FE" w:rsidP="00E43C31">
      <w:pPr>
        <w:numPr>
          <w:ilvl w:val="1"/>
          <w:numId w:val="22"/>
        </w:numPr>
        <w:spacing w:before="0" w:after="0" w:line="276" w:lineRule="auto"/>
      </w:pPr>
      <w:r>
        <w:rPr>
          <w:sz w:val="18"/>
          <w:szCs w:val="18"/>
        </w:rPr>
        <w:t>Dimension 12: I am hopeless at remembering things like telephone numbers.</w:t>
      </w:r>
    </w:p>
    <w:p w14:paraId="0F71C9B2" w14:textId="5C915045" w:rsidR="00126E97" w:rsidRDefault="00EC16FE" w:rsidP="00E43C31">
      <w:pPr>
        <w:numPr>
          <w:ilvl w:val="1"/>
          <w:numId w:val="22"/>
        </w:numPr>
        <w:spacing w:before="0" w:after="0" w:line="276" w:lineRule="auto"/>
      </w:pPr>
      <w:r>
        <w:rPr>
          <w:sz w:val="18"/>
          <w:szCs w:val="18"/>
        </w:rPr>
        <w:t>Dimension 13: I find following directions to get to places quite straightforward.</w:t>
      </w:r>
    </w:p>
    <w:p w14:paraId="4DC150DD" w14:textId="77777777" w:rsidR="00126E97" w:rsidRDefault="00126E97" w:rsidP="00126E97">
      <w:pPr>
        <w:spacing w:before="0" w:after="0" w:line="276" w:lineRule="auto"/>
      </w:pPr>
    </w:p>
    <w:p w14:paraId="41131422" w14:textId="341871B3" w:rsidR="00F823C0" w:rsidRDefault="00126E97" w:rsidP="00034F4E">
      <w:r>
        <w:lastRenderedPageBreak/>
        <w:t>Hence, through this extensive development and design process, the Dx Profiler met its design specifications and was used confidently to gauge the dyslexia-ness of the participants in the study.</w:t>
      </w:r>
    </w:p>
    <w:p w14:paraId="4E55903C" w14:textId="77777777" w:rsidR="00F823C0" w:rsidRDefault="00F823C0" w:rsidP="00F823C0">
      <w:pPr>
        <w:ind w:left="720"/>
        <w:jc w:val="right"/>
      </w:pPr>
      <w:r>
        <w:rPr>
          <w:noProof/>
        </w:rPr>
        <w:drawing>
          <wp:inline distT="0" distB="0" distL="0" distR="0" wp14:anchorId="32555DB8" wp14:editId="7B71B927">
            <wp:extent cx="342900" cy="342900"/>
            <wp:effectExtent l="0" t="0" r="0" b="0"/>
            <wp:docPr id="121" name="Picture 12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42FAD93" w14:textId="3C0DC6A2" w:rsidR="00266D39" w:rsidRDefault="00266D39" w:rsidP="00266D39">
      <w:pPr>
        <w:pStyle w:val="Heading3"/>
      </w:pPr>
      <w:bookmarkStart w:id="74" w:name="_Toc5867451"/>
      <w:r>
        <w:t>V</w:t>
      </w:r>
      <w:r w:rsidR="00721E49">
        <w:tab/>
      </w:r>
      <w:r>
        <w:t>Gauging academic confidence: the Academic Behavioural Confidence Scale</w:t>
      </w:r>
      <w:bookmarkEnd w:id="74"/>
    </w:p>
    <w:p w14:paraId="386E1F97" w14:textId="59EF70B4" w:rsidR="00E26BF6" w:rsidRDefault="00E26BF6" w:rsidP="00034F4E">
      <w:r w:rsidRPr="00E26BF6">
        <w:t>The</w:t>
      </w:r>
      <w:r w:rsidR="00F824A9">
        <w:t xml:space="preserve"> ABC Scale developed by Sander and</w:t>
      </w:r>
      <w:r w:rsidRPr="00E26BF6">
        <w:t xml:space="preserve"> Sanders throughout the first decade of this century has generated a small but focused following amongst researchers who are interested in exploring differences in university student study behaviours and academic learning management approaches. A thorough review of the research outputs generated from both Sander</w:t>
      </w:r>
      <w:r w:rsidR="00F824A9">
        <w:t>’s</w:t>
      </w:r>
      <w:r w:rsidRPr="00E26BF6">
        <w:t>, and Sande</w:t>
      </w:r>
      <w:r w:rsidR="00F824A9">
        <w:t>r and</w:t>
      </w:r>
      <w:r w:rsidR="00134C4F">
        <w:t xml:space="preserve"> Sanders</w:t>
      </w:r>
      <w:r w:rsidR="00F824A9">
        <w:t>’</w:t>
      </w:r>
      <w:r w:rsidR="00134C4F">
        <w:t xml:space="preserve"> original studies has been </w:t>
      </w:r>
      <w:r w:rsidRPr="00E26BF6">
        <w:t>p</w:t>
      </w:r>
      <w:r w:rsidR="00134C4F">
        <w:t xml:space="preserve">rovided above (Section 2.2, sub-section IV). </w:t>
      </w:r>
      <w:r w:rsidRPr="00E26BF6">
        <w:t>However</w:t>
      </w:r>
      <w:r w:rsidR="00134C4F">
        <w:t>,</w:t>
      </w:r>
      <w:r w:rsidRPr="00E26BF6">
        <w:t xml:space="preserve"> it is pertinent to provide a brief summary overview of the position of the Academic Behavioural Confidence scale in this project as part of this section.</w:t>
      </w:r>
    </w:p>
    <w:p w14:paraId="61C95DD8" w14:textId="0423913A" w:rsidR="005971A0" w:rsidRDefault="005971A0" w:rsidP="00034F4E">
      <w:r w:rsidRPr="005971A0">
        <w:t>There appear to be no peer-reviewed publications which explicitly explore the impact of dyslexia on academic confidence as defined through the rationales which underpin the</w:t>
      </w:r>
      <w:r w:rsidR="004B4CF0">
        <w:t xml:space="preserve"> ABC</w:t>
      </w:r>
      <w:r w:rsidRPr="005971A0">
        <w:t xml:space="preserve"> Scale - that is, in relation to self-regulated learning, typified by academic learning management skills presented by study behaviours of students at university. The only previ</w:t>
      </w:r>
      <w:r w:rsidR="004B4CF0">
        <w:t xml:space="preserve">ous studies found have been two, unpublished, </w:t>
      </w:r>
      <w:r w:rsidRPr="005971A0">
        <w:t>undergraduate dissertations. Of these, Barrett's (2005) study is not available to consult due to access restrictions at the home university</w:t>
      </w:r>
      <w:r w:rsidR="004B4CF0">
        <w:t xml:space="preserve">, and in spite of the </w:t>
      </w:r>
      <w:r w:rsidRPr="005971A0">
        <w:t xml:space="preserve">title, 'Dyslexia and confidence in university students', it is not known whether academic confidence </w:t>
      </w:r>
      <w:r w:rsidR="004B4CF0">
        <w:t xml:space="preserve">or confidence more generally, </w:t>
      </w:r>
      <w:r w:rsidRPr="005971A0">
        <w:t>had been the focus of</w:t>
      </w:r>
      <w:r w:rsidR="004B4CF0">
        <w:t xml:space="preserve"> the research. However, it is possible to know </w:t>
      </w:r>
      <w:r w:rsidRPr="005971A0">
        <w:t xml:space="preserve">more through the Sanders </w:t>
      </w:r>
      <w:r w:rsidR="00773C55">
        <w:t>et</w:t>
      </w:r>
      <w:r w:rsidR="00D50EB5">
        <w:t>.</w:t>
      </w:r>
      <w:r w:rsidR="00773C55">
        <w:t>al.</w:t>
      </w:r>
      <w:r w:rsidR="004B4CF0">
        <w:t xml:space="preserve"> (2009) reference to that</w:t>
      </w:r>
      <w:r w:rsidRPr="005971A0">
        <w:t xml:space="preserve"> di</w:t>
      </w:r>
      <w:r w:rsidR="00F824A9">
        <w:t xml:space="preserve">ssertation in their paper, exploring </w:t>
      </w:r>
      <w:r w:rsidRPr="005971A0">
        <w:t>gender differences in the academic confidence of university undergraduates</w:t>
      </w:r>
      <w:r w:rsidR="00F824A9">
        <w:t>,</w:t>
      </w:r>
      <w:r w:rsidRPr="005971A0">
        <w:t xml:space="preserve"> </w:t>
      </w:r>
      <w:r w:rsidR="005C0E02">
        <w:t xml:space="preserve">in which </w:t>
      </w:r>
      <w:r w:rsidRPr="005971A0">
        <w:t xml:space="preserve">Barrett's study </w:t>
      </w:r>
      <w:r w:rsidR="005C0E02">
        <w:t xml:space="preserve">is cited </w:t>
      </w:r>
      <w:r w:rsidRPr="005971A0">
        <w:t>as providing evidence that dyslexia impacts</w:t>
      </w:r>
      <w:r w:rsidR="004C4610">
        <w:t xml:space="preserve"> on academic confidence. </w:t>
      </w:r>
      <w:r w:rsidRPr="005971A0">
        <w:t>Asquith's (2008) project</w:t>
      </w:r>
      <w:r w:rsidR="004C4610">
        <w:t>, however,</w:t>
      </w:r>
      <w:r w:rsidRPr="005971A0">
        <w:t xml:space="preserve"> is available to consult. That study used the ABC Scale to compare levels of academic confidence between dyslexic students at university who were in rec</w:t>
      </w:r>
      <w:r w:rsidR="004B4CF0">
        <w:t>eipt of learning support and</w:t>
      </w:r>
      <w:r w:rsidRPr="005971A0">
        <w:t xml:space="preserve"> students not receiving support, both dyslexic and non-dyslexic. The study also explored levels of self-</w:t>
      </w:r>
      <w:r w:rsidR="00DF275A">
        <w:t xml:space="preserve">esteem and </w:t>
      </w:r>
      <w:r w:rsidRPr="005971A0">
        <w:t>show</w:t>
      </w:r>
      <w:r w:rsidR="00DF275A">
        <w:t>ed</w:t>
      </w:r>
      <w:r w:rsidRPr="005971A0">
        <w:t xml:space="preserve"> that students with dyslexia present lower levels of both academic confidence and self-esteem than their non-dyslexic peers, but that dyslexic </w:t>
      </w:r>
      <w:r w:rsidRPr="005971A0">
        <w:lastRenderedPageBreak/>
        <w:t xml:space="preserve">students receiving learning support had elevated levels of both academic confidence and self-esteem in comparison to dyslexic peers who were not receiving support. The 24-item ABC Scale was used to measure academic confidence, Vinegrad's Adult Dyslexia Checklist gauged students' </w:t>
      </w:r>
      <w:r w:rsidR="00034F4E" w:rsidRPr="005971A0">
        <w:t>likelihood</w:t>
      </w:r>
      <w:r w:rsidRPr="005971A0">
        <w:t xml:space="preserve"> of presenting dyslexia and students' self-esteem was evaluated through the</w:t>
      </w:r>
      <w:r w:rsidR="004C4610">
        <w:t xml:space="preserve"> </w:t>
      </w:r>
      <w:r w:rsidR="00DF275A">
        <w:t>Rosenbe</w:t>
      </w:r>
      <w:r w:rsidRPr="005971A0">
        <w:t>rg Self-Esteem Scale</w:t>
      </w:r>
      <w:r w:rsidR="00DF275A">
        <w:t xml:space="preserve"> (Rosenberg, 1979)</w:t>
      </w:r>
      <w:r w:rsidRPr="005971A0">
        <w:t xml:space="preserve">. Data collected from the moderately-sized sample (n=128) was analysed using robust, statistical processes with the results indicating some </w:t>
      </w:r>
      <w:r w:rsidR="0085505B">
        <w:t xml:space="preserve">statistically </w:t>
      </w:r>
      <w:r w:rsidRPr="005971A0">
        <w:t xml:space="preserve">significant differences in academic confidence and </w:t>
      </w:r>
      <w:r w:rsidR="0085505B">
        <w:t xml:space="preserve">in </w:t>
      </w:r>
      <w:r w:rsidRPr="005971A0">
        <w:t>self-esteem between the three research subgroups. What is not clear is how Asquith dealt with the ethical issues of using a widely available, proprietary screener for dyslexia as the means to identify students with dyslexia who were not taking up learning support, hence assuming that these students were unidentified dyslexics. There is no mention about whether these participants were later informed that the dyslexia screener had identified the strong likelihood that they may be dyslexic.</w:t>
      </w:r>
    </w:p>
    <w:p w14:paraId="5308FCAA" w14:textId="74CC0E6E" w:rsidR="00C275F6" w:rsidRDefault="00C275F6" w:rsidP="00034F4E">
      <w:r w:rsidRPr="00C275F6">
        <w:t xml:space="preserve">Hence with no other studies found, it is assumed that this current project has found a </w:t>
      </w:r>
      <w:r w:rsidR="00D4767E">
        <w:t xml:space="preserve">gap in the research. It </w:t>
      </w:r>
      <w:r w:rsidRPr="00C275F6">
        <w:t>has avoided ethical difficulties around covertly screening for dyslexia through use</w:t>
      </w:r>
      <w:r w:rsidR="00D4767E">
        <w:t xml:space="preserve"> the</w:t>
      </w:r>
      <w:r w:rsidRPr="00C275F6">
        <w:t xml:space="preserve"> of an existing and clearly attributable dyslexia screening tool by specifically developing a profiling instrument which draws on differences in academic learning management attributes a</w:t>
      </w:r>
      <w:r w:rsidR="00D4767E">
        <w:t>s the discriminator. B</w:t>
      </w:r>
      <w:r w:rsidRPr="00C275F6">
        <w:t xml:space="preserve">y defining the outcome of the profiler as indicating a level of dyslexia-ness, </w:t>
      </w:r>
      <w:r w:rsidR="00D4767E">
        <w:t xml:space="preserve">it </w:t>
      </w:r>
      <w:r w:rsidR="00F75E1C">
        <w:t>has been possible</w:t>
      </w:r>
      <w:r w:rsidRPr="00C275F6">
        <w:t xml:space="preserve"> to identify students who may be presenting apparent dyslexia but who are otherwise not </w:t>
      </w:r>
      <w:r w:rsidR="00D4767E">
        <w:t>formally identifi</w:t>
      </w:r>
      <w:r w:rsidR="00F75E1C">
        <w:t xml:space="preserve">ed as dyslexic without the use of a formal dyslexia screening tool. </w:t>
      </w:r>
      <w:r w:rsidR="00D4767E">
        <w:t>Furthermore,</w:t>
      </w:r>
      <w:r w:rsidR="00D4767E" w:rsidRPr="00C275F6">
        <w:t xml:space="preserve"> </w:t>
      </w:r>
      <w:r w:rsidR="00F75E1C">
        <w:t xml:space="preserve">the </w:t>
      </w:r>
      <w:r w:rsidR="00D4767E" w:rsidRPr="00C275F6">
        <w:t>r</w:t>
      </w:r>
      <w:r w:rsidR="00D4767E">
        <w:t xml:space="preserve">esearch methods have been devised </w:t>
      </w:r>
      <w:r w:rsidR="00F75E1C">
        <w:t xml:space="preserve">in this study are able to </w:t>
      </w:r>
      <w:r w:rsidR="00D4767E">
        <w:t xml:space="preserve">demonstrate </w:t>
      </w:r>
      <w:r w:rsidR="00D4767E" w:rsidRPr="00C275F6">
        <w:t xml:space="preserve">that </w:t>
      </w:r>
      <w:r w:rsidR="00D4767E">
        <w:t xml:space="preserve">apparently non-dyslexic </w:t>
      </w:r>
      <w:r w:rsidR="00D4767E" w:rsidRPr="00C275F6">
        <w:t>students with levels of dyslexia-ness that are</w:t>
      </w:r>
      <w:r w:rsidR="00D4767E">
        <w:t>, nevertheless,</w:t>
      </w:r>
      <w:r w:rsidR="00D4767E" w:rsidRPr="00C275F6">
        <w:t xml:space="preserve"> in line with</w:t>
      </w:r>
      <w:r w:rsidR="00D4767E">
        <w:t xml:space="preserve"> that of</w:t>
      </w:r>
      <w:r w:rsidR="00D4767E" w:rsidRPr="00C275F6">
        <w:t xml:space="preserve"> formally identified dyslexic students</w:t>
      </w:r>
      <w:r w:rsidR="00D4767E">
        <w:t>,</w:t>
      </w:r>
      <w:r w:rsidR="00D4767E" w:rsidRPr="00C275F6">
        <w:t xml:space="preserve"> present higher</w:t>
      </w:r>
      <w:r w:rsidR="00D4767E">
        <w:t xml:space="preserve"> levels of academic confidence than their d</w:t>
      </w:r>
      <w:r w:rsidR="00F75E1C">
        <w:t>yslexic peers. Hence it logically follows that because much of the r</w:t>
      </w:r>
      <w:r w:rsidRPr="00C275F6">
        <w:t xml:space="preserve">esearch evidence </w:t>
      </w:r>
      <w:r w:rsidR="00F75E1C">
        <w:t>presented in the literature review (Section 2) supports</w:t>
      </w:r>
      <w:r w:rsidRPr="00C275F6">
        <w:t xml:space="preserve"> indications that academic confidence </w:t>
      </w:r>
      <w:r w:rsidR="00F75E1C">
        <w:t xml:space="preserve">impacts on academic achievement, it may </w:t>
      </w:r>
      <w:r w:rsidRPr="00C275F6">
        <w:t xml:space="preserve">be </w:t>
      </w:r>
      <w:r w:rsidR="00F75E1C">
        <w:t>possible to suggest</w:t>
      </w:r>
      <w:r w:rsidRPr="00C275F6">
        <w:t xml:space="preserve"> that formally identifying dyslexia in students at university may not be as beneficial as previously assumed</w:t>
      </w:r>
      <w:r w:rsidR="00F75E1C">
        <w:t xml:space="preserve">. This may be </w:t>
      </w:r>
      <w:r w:rsidRPr="00C275F6">
        <w:t xml:space="preserve">especially </w:t>
      </w:r>
      <w:r w:rsidR="00F75E1C">
        <w:t xml:space="preserve">significant </w:t>
      </w:r>
      <w:r w:rsidRPr="00C275F6">
        <w:t>since the typical learning development opportunities most usually afforded to dyslexic students are becoming more widely available to all students in university communities.</w:t>
      </w:r>
    </w:p>
    <w:p w14:paraId="18AB80D5" w14:textId="0A68015D" w:rsidR="00F823C0" w:rsidRPr="001B3B22" w:rsidRDefault="00F823C0" w:rsidP="00F823C0">
      <w:pPr>
        <w:ind w:left="720"/>
        <w:jc w:val="right"/>
      </w:pPr>
      <w:r>
        <w:rPr>
          <w:noProof/>
        </w:rPr>
        <w:drawing>
          <wp:inline distT="0" distB="0" distL="0" distR="0" wp14:anchorId="62A919B6" wp14:editId="54D8FF0F">
            <wp:extent cx="342900" cy="342900"/>
            <wp:effectExtent l="0" t="0" r="0" b="0"/>
            <wp:docPr id="123" name="Picture 12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1B2BD138" w14:textId="0D22A243" w:rsidR="00BB6C4C" w:rsidRPr="001B3B22" w:rsidRDefault="008925E8" w:rsidP="008925E8">
      <w:pPr>
        <w:pStyle w:val="Heading3"/>
      </w:pPr>
      <w:bookmarkStart w:id="75" w:name="_Toc5867452"/>
      <w:r>
        <w:lastRenderedPageBreak/>
        <w:t>VI</w:t>
      </w:r>
      <w:r w:rsidR="00721E49">
        <w:tab/>
      </w:r>
      <w:r w:rsidR="00BB6C4C" w:rsidRPr="001B3B22">
        <w:t>Collecting information - the rationales, justifications and challenges</w:t>
      </w:r>
      <w:bookmarkEnd w:id="75"/>
    </w:p>
    <w:p w14:paraId="304745B9" w14:textId="1548DFFB" w:rsidR="00BB6C4C" w:rsidRDefault="004C4610" w:rsidP="00BB6C4C">
      <w:r>
        <w:t>As th</w:t>
      </w:r>
      <w:r w:rsidR="00A25694">
        <w:t>is</w:t>
      </w:r>
      <w:r w:rsidR="0001731F">
        <w:t xml:space="preserve"> project is focused on </w:t>
      </w:r>
      <w:r w:rsidR="00BB6C4C">
        <w:t>finding out more about the academic confidence of university students and is relating t</w:t>
      </w:r>
      <w:r>
        <w:t>his to levels of dyslexia-ness, t</w:t>
      </w:r>
      <w:r w:rsidR="0001731F">
        <w:t>he</w:t>
      </w:r>
      <w:r w:rsidR="00BB6C4C">
        <w:t xml:space="preserve"> data c</w:t>
      </w:r>
      <w:r w:rsidR="00F1337C">
        <w:t>ollection objectives were thus:</w:t>
      </w:r>
    </w:p>
    <w:p w14:paraId="394A8E78" w14:textId="0217C114" w:rsidR="00BB6C4C" w:rsidRDefault="00BB6C4C" w:rsidP="0001731F">
      <w:pPr>
        <w:pStyle w:val="ListParagraph"/>
        <w:numPr>
          <w:ilvl w:val="0"/>
          <w:numId w:val="2"/>
        </w:numPr>
        <w:spacing w:line="276" w:lineRule="auto"/>
      </w:pPr>
      <w:r>
        <w:t xml:space="preserve">To design and build a data collection instrument that could expediently and </w:t>
      </w:r>
      <w:r w:rsidR="0001731F">
        <w:t>unobtrusively gather</w:t>
      </w:r>
      <w:r>
        <w:t xml:space="preserve"> information about academic confidence and aspects of dyslexia</w:t>
      </w:r>
      <w:r w:rsidR="00A25694">
        <w:t>-ness</w:t>
      </w:r>
      <w:r>
        <w:t xml:space="preserve"> </w:t>
      </w:r>
      <w:r w:rsidR="00A25694">
        <w:t xml:space="preserve">in information formats that could easily be collated and statistically analysed once acquired </w:t>
      </w:r>
      <w:r w:rsidR="0001731F">
        <w:t xml:space="preserve">from a range of university </w:t>
      </w:r>
      <w:r>
        <w:t>students;</w:t>
      </w:r>
    </w:p>
    <w:p w14:paraId="7C485746" w14:textId="4B1BF9A0" w:rsidR="00BB6C4C" w:rsidRDefault="0001731F" w:rsidP="0001731F">
      <w:pPr>
        <w:pStyle w:val="ListParagraph"/>
        <w:numPr>
          <w:ilvl w:val="0"/>
          <w:numId w:val="2"/>
        </w:numPr>
        <w:spacing w:line="276" w:lineRule="auto"/>
      </w:pPr>
      <w:r>
        <w:t>To ensure</w:t>
      </w:r>
      <w:r w:rsidR="00BB6C4C">
        <w:t xml:space="preserve"> that the data collection instrument was as clear, accessible and easy-to-use as possibl</w:t>
      </w:r>
      <w:r>
        <w:t>e noting that many respondents would be dyslexic;</w:t>
      </w:r>
    </w:p>
    <w:p w14:paraId="7E4915C8" w14:textId="75FA7CD4" w:rsidR="00BB6C4C" w:rsidRDefault="00BB6C4C" w:rsidP="0001731F">
      <w:pPr>
        <w:pStyle w:val="ListParagraph"/>
        <w:numPr>
          <w:ilvl w:val="0"/>
          <w:numId w:val="2"/>
        </w:numPr>
        <w:spacing w:line="276" w:lineRule="auto"/>
      </w:pPr>
      <w:r>
        <w:t xml:space="preserve">To ensure that the data collection instrument was able to acquire information quickly </w:t>
      </w:r>
      <w:r w:rsidR="0001731F">
        <w:t xml:space="preserve">(15 minutes was considered as the target) </w:t>
      </w:r>
      <w:r>
        <w:t>to maintain research participant i</w:t>
      </w:r>
      <w:r w:rsidR="0001731F">
        <w:t>nterest and attention</w:t>
      </w:r>
      <w:r>
        <w:t>;</w:t>
      </w:r>
    </w:p>
    <w:p w14:paraId="20D5A62C" w14:textId="75FF83BB" w:rsidR="00BB6C4C" w:rsidRDefault="00D15073" w:rsidP="0001731F">
      <w:pPr>
        <w:pStyle w:val="ListParagraph"/>
        <w:numPr>
          <w:ilvl w:val="0"/>
          <w:numId w:val="2"/>
        </w:numPr>
        <w:spacing w:line="276" w:lineRule="auto"/>
      </w:pPr>
      <w:r>
        <w:t>To ensure compliance</w:t>
      </w:r>
      <w:r w:rsidR="00BB6C4C">
        <w:t xml:space="preserve"> with all ethical and other research protocols and conventions for data collection according to guidelines and regulations specified by the researcher's home university;</w:t>
      </w:r>
    </w:p>
    <w:p w14:paraId="3F54A8D2" w14:textId="3953B298" w:rsidR="00BB6C4C" w:rsidRDefault="00D15073" w:rsidP="0001731F">
      <w:pPr>
        <w:pStyle w:val="ListParagraph"/>
        <w:numPr>
          <w:ilvl w:val="0"/>
          <w:numId w:val="2"/>
        </w:numPr>
        <w:spacing w:line="276" w:lineRule="auto"/>
      </w:pPr>
      <w:r>
        <w:t>To design an</w:t>
      </w:r>
      <w:r w:rsidR="00BB6C4C">
        <w:t xml:space="preserve"> instrument </w:t>
      </w:r>
      <w:r>
        <w:t xml:space="preserve">that </w:t>
      </w:r>
      <w:r w:rsidR="00BB6C4C">
        <w:t>coul</w:t>
      </w:r>
      <w:r>
        <w:t>d be administered online for participants to</w:t>
      </w:r>
      <w:r w:rsidR="00BB6C4C">
        <w:t xml:space="preserve"> engage with it at their convenience;</w:t>
      </w:r>
    </w:p>
    <w:p w14:paraId="2DDD5B07" w14:textId="19339D9B" w:rsidR="00BB6C4C" w:rsidRDefault="00D15073" w:rsidP="0001731F">
      <w:pPr>
        <w:pStyle w:val="ListParagraph"/>
        <w:numPr>
          <w:ilvl w:val="0"/>
          <w:numId w:val="2"/>
        </w:numPr>
        <w:spacing w:line="276" w:lineRule="auto"/>
      </w:pPr>
      <w:r>
        <w:t xml:space="preserve">To enable participants to </w:t>
      </w:r>
      <w:r w:rsidR="00BB6C4C">
        <w:t xml:space="preserve">feel </w:t>
      </w:r>
      <w:r w:rsidR="00BB6C4C" w:rsidRPr="00734F2A">
        <w:rPr>
          <w:i/>
        </w:rPr>
        <w:t>part</w:t>
      </w:r>
      <w:r w:rsidR="00BB6C4C">
        <w:t xml:space="preserve"> of a research project rather than its </w:t>
      </w:r>
      <w:r w:rsidR="00BB6C4C" w:rsidRPr="00734F2A">
        <w:rPr>
          <w:i/>
        </w:rPr>
        <w:t>subjects</w:t>
      </w:r>
      <w:r>
        <w:t xml:space="preserve">, and hence them </w:t>
      </w:r>
      <w:r w:rsidR="00BB6C4C">
        <w:t>to engage with it and provide honest responses;</w:t>
      </w:r>
    </w:p>
    <w:p w14:paraId="5316A479" w14:textId="7ED08B01" w:rsidR="00BB6C4C" w:rsidRDefault="00BB6C4C" w:rsidP="0001731F">
      <w:pPr>
        <w:pStyle w:val="ListParagraph"/>
        <w:numPr>
          <w:ilvl w:val="0"/>
          <w:numId w:val="2"/>
        </w:numPr>
        <w:spacing w:line="276" w:lineRule="auto"/>
      </w:pPr>
      <w:r>
        <w:t xml:space="preserve">As far as </w:t>
      </w:r>
      <w:r w:rsidR="00D15073">
        <w:t xml:space="preserve">possible, </w:t>
      </w:r>
      <w:r>
        <w:t>to maximize response rates and minimize selection bias for the target audience;</w:t>
      </w:r>
    </w:p>
    <w:p w14:paraId="5D784311" w14:textId="527659FA" w:rsidR="00BB6C4C" w:rsidRDefault="00D15073" w:rsidP="00BB6C4C">
      <w:r>
        <w:t xml:space="preserve">These </w:t>
      </w:r>
      <w:r w:rsidR="00BB6C4C">
        <w:t>o</w:t>
      </w:r>
      <w:r w:rsidR="00387D41">
        <w:t xml:space="preserve">bjectives were met by </w:t>
      </w:r>
      <w:r w:rsidR="00BB6C4C">
        <w:t>de</w:t>
      </w:r>
      <w:r>
        <w:t xml:space="preserve">signing and building a self-report </w:t>
      </w:r>
      <w:r w:rsidR="00BB6C4C">
        <w:t>questionnaire that would be fit-for-purpose in this project. Carefully constructed survey questionnaires are widely used to collect data on individuals' feelings and attitudes that can be easily numericized to enable statistical analysis (Rattray &amp; Jones, 2007) and are one of the most commonly used process</w:t>
      </w:r>
      <w:r>
        <w:t>es</w:t>
      </w:r>
      <w:r w:rsidR="00BB6C4C">
        <w:t xml:space="preserve"> for collecting information in educational contexts (Colosi, 2006). This data collection rationale falls within the scope of survey research methodology in which the process of asking participants questions about the issues being explored are a practical and expedient process of data collection, especially where more </w:t>
      </w:r>
      <w:r w:rsidR="000810EF">
        <w:t>c</w:t>
      </w:r>
      <w:r w:rsidR="00907568">
        <w:t>ontrol</w:t>
      </w:r>
      <w:r w:rsidR="00BB6C4C">
        <w:t xml:space="preserve">led experimental processes such as might be conducted in a laboratory, or other methods of observing behaviour for example, are not feasible (Loftus </w:t>
      </w:r>
      <w:r w:rsidR="00773C55">
        <w:t>et</w:t>
      </w:r>
      <w:r w:rsidR="00D50EB5">
        <w:t>.</w:t>
      </w:r>
      <w:r w:rsidR="00773C55">
        <w:t>al.</w:t>
      </w:r>
      <w:r w:rsidR="00BB6C4C">
        <w:t>, 1985).</w:t>
      </w:r>
    </w:p>
    <w:p w14:paraId="21071A4C" w14:textId="5F57DC1F" w:rsidR="00387D41" w:rsidRDefault="000810EF" w:rsidP="00BB6C4C">
      <w:r>
        <w:t>D</w:t>
      </w:r>
      <w:r w:rsidR="00387D41" w:rsidRPr="00387D41">
        <w:t xml:space="preserve">evelopments in web-browser technologies and electronic survey creation techniques have led to the widespread adoption of questionnaires that can be delivered electronically </w:t>
      </w:r>
      <w:r w:rsidR="00387D41" w:rsidRPr="00387D41">
        <w:lastRenderedPageBreak/>
        <w:t>across the internet (Ritter &amp; Sue, 2007). Given my expertise in web-authoring technologies and that one of the aims of the research project has been to continuously publish it online through a suite of webpages that have grown and developed dynamically to match the progress of the project, the obvious da</w:t>
      </w:r>
      <w:r>
        <w:t xml:space="preserve">ta collection solution was </w:t>
      </w:r>
      <w:r w:rsidR="00387D41" w:rsidRPr="00387D41">
        <w:t xml:space="preserve">to build an online questionnaire that can be hosted on the project webpages. Some elements of the </w:t>
      </w:r>
      <w:r w:rsidR="00D15073">
        <w:t>online data collection process</w:t>
      </w:r>
      <w:r w:rsidR="002C4D36">
        <w:t>es</w:t>
      </w:r>
      <w:r w:rsidR="00387D41" w:rsidRPr="00387D41">
        <w:t xml:space="preserve"> remain out </w:t>
      </w:r>
      <w:r w:rsidR="002C4D36">
        <w:t xml:space="preserve">of </w:t>
      </w:r>
      <w:r w:rsidR="00387D41" w:rsidRPr="00387D41">
        <w:t>the control of the researcher, for example in comparison to face-to-face interviews a self-report questionnaire provides no latitude for a responsive, interactional relationship to emerge between the researcher and the participant</w:t>
      </w:r>
      <w:r w:rsidR="00D15073">
        <w:t xml:space="preserve">; this </w:t>
      </w:r>
      <w:r w:rsidR="00387D41" w:rsidRPr="00387D41">
        <w:t>might be useful and appropriate in some circumstances where depth,</w:t>
      </w:r>
      <w:r w:rsidR="00D15073">
        <w:t xml:space="preserve"> shades and tones of </w:t>
      </w:r>
      <w:r w:rsidR="00387D41" w:rsidRPr="00387D41">
        <w:t>answers can generate rich, additional data. However</w:t>
      </w:r>
      <w:r w:rsidR="00D15073">
        <w:t>,</w:t>
      </w:r>
      <w:r w:rsidR="00387D41" w:rsidRPr="00387D41">
        <w:t xml:space="preserve"> the ability to reach a complete university community of potential participants through the precise placement and marketing of a web-based questionnaire was felt to have significant benefits. </w:t>
      </w:r>
    </w:p>
    <w:p w14:paraId="63C9A752" w14:textId="6A823A65" w:rsidR="00BB6C4C" w:rsidRDefault="00BB6C4C" w:rsidP="00BB6C4C">
      <w:r>
        <w:t>These include:</w:t>
      </w:r>
      <w:r w:rsidRPr="00983D26">
        <w:t xml:space="preserve"> </w:t>
      </w:r>
    </w:p>
    <w:p w14:paraId="4A24DC31" w14:textId="2CEBFDF1" w:rsidR="00BB6C4C" w:rsidRDefault="00BB6C4C" w:rsidP="00E43C31">
      <w:pPr>
        <w:pStyle w:val="ListParagraph"/>
        <w:numPr>
          <w:ilvl w:val="0"/>
          <w:numId w:val="3"/>
        </w:numPr>
        <w:spacing w:line="276" w:lineRule="auto"/>
      </w:pPr>
      <w:r>
        <w:t>the ability for the researcher to remain inert in the da</w:t>
      </w:r>
      <w:r w:rsidR="002C4D36">
        <w:t xml:space="preserve">ta collection process to </w:t>
      </w:r>
      <w:r>
        <w:t>reduce any researcher-induced bias; the</w:t>
      </w:r>
      <w:r w:rsidR="002C4D36">
        <w:t xml:space="preserve"> ability for</w:t>
      </w:r>
      <w:r>
        <w:t xml:space="preserve"> respondents to complete the questionnaire privately, at their own convenience and without interruption which it was hoped would lead to responses t</w:t>
      </w:r>
      <w:r w:rsidR="002C4D36">
        <w:t xml:space="preserve">hat were honest and </w:t>
      </w:r>
      <w:r>
        <w:t>accu</w:t>
      </w:r>
      <w:r w:rsidR="002C4D36">
        <w:t>rate</w:t>
      </w:r>
      <w:r>
        <w:t>; ease of placement and reach, achieved through the deployment of a weblink to the questionnaire on the h</w:t>
      </w:r>
      <w:r w:rsidR="002C4D36">
        <w:t xml:space="preserve">ome university's </w:t>
      </w:r>
      <w:r>
        <w:t>website home page;</w:t>
      </w:r>
    </w:p>
    <w:p w14:paraId="032010C2" w14:textId="77777777" w:rsidR="00BB6C4C" w:rsidRDefault="00BB6C4C" w:rsidP="00E43C31">
      <w:pPr>
        <w:pStyle w:val="ListParagraph"/>
        <w:numPr>
          <w:ilvl w:val="0"/>
          <w:numId w:val="3"/>
        </w:numPr>
        <w:spacing w:line="276" w:lineRule="auto"/>
      </w:pPr>
      <w:r>
        <w:t>ease of data receipt with the standard design feature included in online surveys of a 'submit' button generating a dataset of the questionnaire responses in tabular form for each participant which was automatically sent by e-mail to the researcher's university mail account;</w:t>
      </w:r>
    </w:p>
    <w:p w14:paraId="002F8480" w14:textId="77777777" w:rsidR="00BB6C4C" w:rsidRDefault="00BB6C4C" w:rsidP="00E43C31">
      <w:pPr>
        <w:pStyle w:val="ListParagraph"/>
        <w:numPr>
          <w:ilvl w:val="0"/>
          <w:numId w:val="3"/>
        </w:numPr>
        <w:spacing w:line="276" w:lineRule="auto"/>
      </w:pPr>
      <w:r>
        <w:t>the facility for strict confidentiality protocols to be applied whereby a participant's data once submitted was to be anonymous and not attributable to the participant by any means. This was achieved through development of an innovative response form coding process which was built in to the 'submit' feature of the questionnaire form but which still allowed for a participant dataset to be removed from the datapool later should a participant request this, post-submission;</w:t>
      </w:r>
    </w:p>
    <w:p w14:paraId="63DC23EC" w14:textId="3D9EE493" w:rsidR="00BB6C4C" w:rsidRDefault="00BB6C4C" w:rsidP="00E43C31">
      <w:pPr>
        <w:pStyle w:val="ListParagraph"/>
        <w:numPr>
          <w:ilvl w:val="0"/>
          <w:numId w:val="3"/>
        </w:numPr>
        <w:spacing w:line="276" w:lineRule="auto"/>
      </w:pPr>
      <w:r>
        <w:t>the ability to ensure that participant consent had been obtained by linking agreement to this to access to the questionnaire.</w:t>
      </w:r>
    </w:p>
    <w:p w14:paraId="2240FC81" w14:textId="28485407" w:rsidR="00B15D06" w:rsidRDefault="00B15D06" w:rsidP="00BB6C4C">
      <w:r w:rsidRPr="00B15D06">
        <w:t>Substantial technical challenges in the design of the electronic questionnaire were</w:t>
      </w:r>
      <w:r w:rsidR="002C4D36">
        <w:t xml:space="preserve"> encountered and an account of </w:t>
      </w:r>
      <w:r w:rsidRPr="00B15D06">
        <w:t xml:space="preserve">how these were managed is </w:t>
      </w:r>
      <w:r w:rsidR="008E601F">
        <w:t xml:space="preserve">provided below in sub-section </w:t>
      </w:r>
      <w:r w:rsidR="00587C1A" w:rsidRPr="00587C1A">
        <w:t>3.2(II).</w:t>
      </w:r>
      <w:r w:rsidRPr="00B15D06">
        <w:t xml:space="preserve"> </w:t>
      </w:r>
    </w:p>
    <w:p w14:paraId="226D857A" w14:textId="78A664CE" w:rsidR="00673492" w:rsidRDefault="00673492" w:rsidP="00BB6C4C">
      <w:r w:rsidRPr="00673492">
        <w:lastRenderedPageBreak/>
        <w:t>Data analysis would use quantitative s</w:t>
      </w:r>
      <w:r w:rsidR="002C4D36">
        <w:t xml:space="preserve">tatistical processes to </w:t>
      </w:r>
      <w:r w:rsidRPr="00673492">
        <w:t>sort the datapool according to Dyslexia Index (Dx) value criteria as this metric was the independent variable, and secondly to address the re</w:t>
      </w:r>
      <w:r w:rsidR="002C4D36">
        <w:t>search questions and hypotheses</w:t>
      </w:r>
      <w:r w:rsidR="000810EF">
        <w:t xml:space="preserve"> through data obtained through the ABC Scale</w:t>
      </w:r>
      <w:r w:rsidRPr="00673492">
        <w:t>. Quantitative d</w:t>
      </w:r>
      <w:r w:rsidR="002C4D36">
        <w:t xml:space="preserve">ata were collected </w:t>
      </w:r>
      <w:r w:rsidRPr="00673492">
        <w:t>through Likert-style item statements which collectively formed scales and subscales. Collecting self-report data using Likert scales in questionnaires presents a significant challenge because when conventional, fixed anchor points are used - commonly 5- or 7</w:t>
      </w:r>
      <w:r w:rsidR="002C4D36">
        <w:t xml:space="preserve">-points - the data produced have </w:t>
      </w:r>
      <w:r w:rsidRPr="00673492">
        <w:t xml:space="preserve">to be </w:t>
      </w:r>
      <w:r w:rsidR="00034F4E" w:rsidRPr="00673492">
        <w:t>numerically</w:t>
      </w:r>
      <w:r w:rsidR="002C4D36">
        <w:t xml:space="preserve"> coded so that they</w:t>
      </w:r>
      <w:r w:rsidRPr="00673492">
        <w:t xml:space="preserve"> can be statistically analysed. There appears to be a long-standing controversy about whether data coded in this way justifies parametric analysis because the coding process assigns arbitrary numerical values to non-numerical data collection responses. Usually this is an essential first stage of the data analysis process but one which then makes the data neither authentic nor actual (Carifio &amp; Perla, 2007</w:t>
      </w:r>
      <w:r w:rsidR="00D50EB5">
        <w:t>;</w:t>
      </w:r>
      <w:r w:rsidRPr="00673492">
        <w:t xml:space="preserve"> Carifio &amp; Perla 2008). To manage this issue, an innovat</w:t>
      </w:r>
      <w:r w:rsidR="002C4D36">
        <w:t xml:space="preserve">ive data-range slider was </w:t>
      </w:r>
      <w:r w:rsidRPr="00673492">
        <w:t>developed and incorporated into the questi</w:t>
      </w:r>
      <w:r w:rsidR="002C4D36">
        <w:t xml:space="preserve">onnaire to </w:t>
      </w:r>
      <w:r w:rsidRPr="00673492">
        <w:t>provide much finer anchor-point g</w:t>
      </w:r>
      <w:r w:rsidR="002C4D36">
        <w:t xml:space="preserve">radations for each </w:t>
      </w:r>
      <w:r w:rsidRPr="00673492">
        <w:t xml:space="preserve">scale item, effectively eliminating fixed anchor-points in favour of a continuous scale, hence enabling parametric statistical analysis of the results to be more justifiably conducted. </w:t>
      </w:r>
    </w:p>
    <w:p w14:paraId="62245BF0" w14:textId="77777777" w:rsidR="00160CEB" w:rsidRDefault="00673492" w:rsidP="00160CEB">
      <w:pPr>
        <w:jc w:val="right"/>
      </w:pPr>
      <w:r>
        <w:rPr>
          <w:noProof/>
        </w:rPr>
        <w:drawing>
          <wp:inline distT="0" distB="0" distL="0" distR="0" wp14:anchorId="2D2A9C4A" wp14:editId="23BDBFE3">
            <wp:extent cx="342900" cy="342900"/>
            <wp:effectExtent l="0" t="0" r="0" b="0"/>
            <wp:docPr id="125" name="Picture 12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3AC1EB8D" w14:textId="37DE31AC" w:rsidR="00BB6C4C" w:rsidRPr="001B3B22" w:rsidRDefault="008925E8" w:rsidP="00160CEB">
      <w:pPr>
        <w:pStyle w:val="Heading2"/>
      </w:pPr>
      <w:bookmarkStart w:id="76" w:name="_Toc5867453"/>
      <w:r>
        <w:t>3.2</w:t>
      </w:r>
      <w:r w:rsidR="00FF5AF2">
        <w:tab/>
      </w:r>
      <w:r w:rsidR="00BB6C4C" w:rsidRPr="001B3B22">
        <w:t>Methods</w:t>
      </w:r>
      <w:bookmarkEnd w:id="76"/>
    </w:p>
    <w:p w14:paraId="2272B49C" w14:textId="5E169CEE" w:rsidR="00BB6C4C" w:rsidRPr="001B3B22" w:rsidRDefault="008925E8" w:rsidP="00A21AB3">
      <w:pPr>
        <w:pStyle w:val="Heading3"/>
      </w:pPr>
      <w:bookmarkStart w:id="77" w:name="_Toc5867454"/>
      <w:r>
        <w:t>I</w:t>
      </w:r>
      <w:r w:rsidR="00721E49">
        <w:tab/>
      </w:r>
      <w:r w:rsidR="00BB6C4C">
        <w:t>Outline</w:t>
      </w:r>
      <w:bookmarkEnd w:id="77"/>
    </w:p>
    <w:p w14:paraId="00CB9F31" w14:textId="3730F786" w:rsidR="00673492" w:rsidRDefault="00673492" w:rsidP="00BB6C4C">
      <w:r w:rsidRPr="00673492">
        <w:t>As a primary research project</w:t>
      </w:r>
      <w:r w:rsidR="00A54FE2">
        <w:t>,</w:t>
      </w:r>
      <w:r w:rsidRPr="00673492">
        <w:t xml:space="preserve"> the underlying rationale has been to collect data about levels of academic confidence of a sample of university students measured through use of the Academic Behav</w:t>
      </w:r>
      <w:r>
        <w:t>i</w:t>
      </w:r>
      <w:r w:rsidRPr="00673492">
        <w:t>oural Confidence Scale and to relate the outcomes from this metric to the levels of dyslexia-ness of the students, gauged through the Dyslexia Index (Dx) Profiler, especially developed for this study.</w:t>
      </w:r>
    </w:p>
    <w:p w14:paraId="2B27EC07" w14:textId="06105B96" w:rsidR="00BB6C4C" w:rsidRDefault="00BB6C4C" w:rsidP="00BB6C4C">
      <w:r w:rsidRPr="00DF149E">
        <w:t>The complete sample is referred to as the 'datapool' and students</w:t>
      </w:r>
      <w:r w:rsidR="00786532">
        <w:t xml:space="preserve"> were recruited </w:t>
      </w:r>
      <w:r w:rsidRPr="00DF149E">
        <w:t xml:space="preserve">using two, parallel processes. Firstly, it was imperative to collect data from a sample of students who were known to have dyslexic learning differences so that a </w:t>
      </w:r>
      <w:r w:rsidR="006B7192">
        <w:t>Control</w:t>
      </w:r>
      <w:r w:rsidRPr="00DF149E">
        <w:t xml:space="preserve"> research subgroup could be established. These students were recruited with the co-operation of the university's Dyslexia and Disability Service by means of an Invitation to Participate e-mail </w:t>
      </w:r>
      <w:r w:rsidRPr="00DF149E">
        <w:lastRenderedPageBreak/>
        <w:t>sent out to all students with dyslexia on the Service's mailing list. Secondly, a sample of students fr</w:t>
      </w:r>
      <w:r w:rsidR="00786532">
        <w:t xml:space="preserve">om the wider university </w:t>
      </w:r>
      <w:r w:rsidRPr="00DF149E">
        <w:t>community was</w:t>
      </w:r>
      <w:r>
        <w:t xml:space="preserve"> recruited, also through an Invit</w:t>
      </w:r>
      <w:r w:rsidRPr="00DF149E">
        <w:t>ation to Participate which comprised a short, video animation designed to capture the interest of potential participants through its innovative format and subject content</w:t>
      </w:r>
      <w:r w:rsidR="00596FD2">
        <w:rPr>
          <w:rStyle w:val="FootnoteReference"/>
        </w:rPr>
        <w:footnoteReference w:id="1"/>
      </w:r>
      <w:r w:rsidRPr="00DF149E">
        <w:t>. A link to the video together with key features about the research project were displa</w:t>
      </w:r>
      <w:r w:rsidR="00786532">
        <w:t xml:space="preserve">yed on the university's intranet </w:t>
      </w:r>
      <w:r w:rsidRPr="00DF149E">
        <w:t>page for two weeks and hen</w:t>
      </w:r>
      <w:r w:rsidR="00786532">
        <w:t xml:space="preserve">ce achieved maximum exposure </w:t>
      </w:r>
      <w:r w:rsidRPr="00DF149E">
        <w:t>for this limited period. The video itself was hosted on the project's webpages. The aim was to recruit as broad a cross-sec</w:t>
      </w:r>
      <w:r w:rsidR="00786532">
        <w:t xml:space="preserve">tion of students from the university </w:t>
      </w:r>
      <w:r w:rsidRPr="00DF149E">
        <w:t>as possible. Both of the</w:t>
      </w:r>
      <w:r w:rsidR="00786532">
        <w:t xml:space="preserve">se </w:t>
      </w:r>
      <w:r w:rsidRPr="00DF149E">
        <w:t>recruitment processe</w:t>
      </w:r>
      <w:r w:rsidR="00673492">
        <w:t>s are described more fully in sub</w:t>
      </w:r>
      <w:r w:rsidR="00786532">
        <w:t>-section 3.</w:t>
      </w:r>
      <w:r w:rsidR="00654A86">
        <w:t>2(IV)</w:t>
      </w:r>
      <w:r w:rsidRPr="00DF149E">
        <w:t>. Recruitment was incentivized by offering participan</w:t>
      </w:r>
      <w:r w:rsidR="00786532">
        <w:t xml:space="preserve">ts an opportunity to </w:t>
      </w:r>
      <w:r w:rsidRPr="00DF149E">
        <w:t>enter a prize draw subsequent to completing the questionnaire with Amazon vouchers as prizes.</w:t>
      </w:r>
    </w:p>
    <w:p w14:paraId="488D1F7D" w14:textId="46CE823D" w:rsidR="00496BC3" w:rsidRDefault="00496BC3" w:rsidP="00BB6C4C">
      <w:r w:rsidRPr="00496BC3">
        <w:t>The datapool thus comprised two distinct samples of students: one group with a kn</w:t>
      </w:r>
      <w:r w:rsidR="00F52F50">
        <w:t xml:space="preserve">own dyslexia; and another </w:t>
      </w:r>
      <w:r w:rsidRPr="00496BC3">
        <w:t>where it would be assumed that students recruited would either have no dyslexic learning differences, or would have no known dyslexia or previously identified dyslexia. These two groups were subsequently defined as research groups RG:DI (Research Group: Dyslexia Identified (by self-declaration)) and RG:ND (Research Group: No Dyslexia (also by self-declaration)) respectively.</w:t>
      </w:r>
    </w:p>
    <w:p w14:paraId="63226793" w14:textId="36498543" w:rsidR="00496BC3" w:rsidRDefault="00496BC3" w:rsidP="00BB6C4C">
      <w:r w:rsidRPr="00496BC3">
        <w:t>The online surv</w:t>
      </w:r>
      <w:r w:rsidR="00F52F50">
        <w:t>ey</w:t>
      </w:r>
      <w:r w:rsidRPr="00496BC3">
        <w:t xml:space="preserve"> was developed and h</w:t>
      </w:r>
      <w:r w:rsidR="00F52F50">
        <w:t xml:space="preserve">osted on the project webpages with a link to it </w:t>
      </w:r>
      <w:r w:rsidRPr="00496BC3">
        <w:t>provided in the participant recruitment initiatives. Stud</w:t>
      </w:r>
      <w:r w:rsidR="00F52F50">
        <w:t>ents who chose to follow</w:t>
      </w:r>
      <w:r w:rsidRPr="00496BC3">
        <w:t xml:space="preserve"> the link were first taken to </w:t>
      </w:r>
      <w:r w:rsidR="009F445C">
        <w:t>an introduction</w:t>
      </w:r>
      <w:r w:rsidRPr="00496BC3">
        <w:t xml:space="preserve"> which provided information about the purpose of the research, linked access to a more detailed Research Participant Information Statement which included links to all Ethics Approval </w:t>
      </w:r>
      <w:r w:rsidR="00F52F50">
        <w:t>Documentation, and a consent statement</w:t>
      </w:r>
      <w:r w:rsidRPr="00496BC3">
        <w:t xml:space="preserve"> which participants were re</w:t>
      </w:r>
      <w:r w:rsidR="00F52F50">
        <w:t xml:space="preserve">quired to </w:t>
      </w:r>
      <w:r w:rsidR="001208D7">
        <w:t xml:space="preserve">confirm </w:t>
      </w:r>
      <w:r w:rsidR="00F52F50">
        <w:t>view</w:t>
      </w:r>
      <w:r w:rsidR="001208D7">
        <w:t>ing</w:t>
      </w:r>
      <w:r w:rsidRPr="00496BC3">
        <w:t xml:space="preserve"> before access to the Research Questionnaire was granted</w:t>
      </w:r>
      <w:r w:rsidR="00F52F50">
        <w:t>.</w:t>
      </w:r>
    </w:p>
    <w:p w14:paraId="06074D22" w14:textId="473CAD78" w:rsidR="009F445C" w:rsidRDefault="009F445C" w:rsidP="00F52F50">
      <w:r w:rsidRPr="009F445C">
        <w:t>The Research Questionnaire comprised tw</w:t>
      </w:r>
      <w:r w:rsidR="00F52F50">
        <w:t>o major components: the 24</w:t>
      </w:r>
      <w:r w:rsidRPr="009F445C">
        <w:t>-item Academic Behavioura</w:t>
      </w:r>
      <w:r w:rsidR="00F52F50">
        <w:t>l Confidence Scale (Sander &amp; Sanders,</w:t>
      </w:r>
      <w:r w:rsidR="00654A86">
        <w:t xml:space="preserve"> </w:t>
      </w:r>
      <w:r w:rsidR="00F52F50">
        <w:t>2006</w:t>
      </w:r>
      <w:r w:rsidR="00654A86">
        <w:t>;</w:t>
      </w:r>
      <w:r w:rsidR="00F52F50">
        <w:t xml:space="preserve"> 2009); and the 20</w:t>
      </w:r>
      <w:r w:rsidRPr="009F445C">
        <w:t>-item Dyslexia Index Profiler, developed specifically for this rese</w:t>
      </w:r>
      <w:r w:rsidR="00F52F50">
        <w:t>arch project</w:t>
      </w:r>
      <w:r w:rsidRPr="009F445C">
        <w:t>. Additional background information was collected to provide the demographic context of th</w:t>
      </w:r>
      <w:r w:rsidR="00F52F50">
        <w:t xml:space="preserve">e datapool; this </w:t>
      </w:r>
      <w:r w:rsidRPr="009F445C">
        <w:t>included a short section which asked participants to declare an</w:t>
      </w:r>
      <w:r w:rsidR="00F52F50">
        <w:t>y learning differences including dyslexia. I</w:t>
      </w:r>
      <w:r w:rsidRPr="009F445C">
        <w:t xml:space="preserve">nformation was also collected relating to broader psycho-social constructs which, at the time of the design and development of the research questionnaire, </w:t>
      </w:r>
      <w:r w:rsidRPr="009F445C">
        <w:lastRenderedPageBreak/>
        <w:t xml:space="preserve">were intended to form the key discriminator for gauging levels of dyslexia-ness. However, in the light of a simulation exercise to test the feasibility of this, it was decided that an additional metric should be developed and incorporated into the questionnaire which more directly assessed dyslexia-ness through the lens of study-skills and academic learning management attributes - hence the development of </w:t>
      </w:r>
      <w:r w:rsidR="00F52F50">
        <w:t>the Dyslexia Index Profiler. These psycho-social data have</w:t>
      </w:r>
      <w:r w:rsidRPr="009F445C">
        <w:t xml:space="preserve"> not been incorporated into the project's data analysis process beca</w:t>
      </w:r>
      <w:r w:rsidR="00F52F50">
        <w:t xml:space="preserve">use inspection of the collated data </w:t>
      </w:r>
      <w:r w:rsidRPr="009F445C">
        <w:t xml:space="preserve">indicated that the research hypotheses could be adequately addressed from data collected through the ABC Scale and the Dyslexia Index </w:t>
      </w:r>
      <w:r w:rsidR="00F52F50">
        <w:t>Profiler alone. Analysis of these</w:t>
      </w:r>
      <w:r w:rsidRPr="009F445C">
        <w:t xml:space="preserve">, presently reserved, additional data may form part of a </w:t>
      </w:r>
      <w:r w:rsidR="00F52F50">
        <w:t>subsequent study</w:t>
      </w:r>
      <w:r w:rsidRPr="009F445C">
        <w:t>.</w:t>
      </w:r>
      <w:r w:rsidR="00FF5AF2">
        <w:t xml:space="preserve"> </w:t>
      </w:r>
      <w:r w:rsidR="00BB6C4C">
        <w:t xml:space="preserve">Hence the two primary metrics, the ABC Scale and the Dyslexia Index Profiler were established as the dependent and independent variables respectively and which would be </w:t>
      </w:r>
      <w:r w:rsidR="00F52F50">
        <w:t>used in</w:t>
      </w:r>
      <w:r>
        <w:t xml:space="preserve"> the </w:t>
      </w:r>
      <w:r w:rsidR="00F52F50">
        <w:t>analysis</w:t>
      </w:r>
      <w:r w:rsidR="00BB6C4C">
        <w:t>.</w:t>
      </w:r>
      <w:hyperlink r:id="rId44" w:anchor="res_broad" w:history="1"/>
    </w:p>
    <w:p w14:paraId="20CB291E" w14:textId="555E3EC8" w:rsidR="00A21AB3" w:rsidRDefault="004F15A8" w:rsidP="004F15A8">
      <w:pPr>
        <w:jc w:val="right"/>
      </w:pPr>
      <w:r>
        <w:rPr>
          <w:noProof/>
        </w:rPr>
        <w:drawing>
          <wp:inline distT="0" distB="0" distL="0" distR="0" wp14:anchorId="1B9B5CC5" wp14:editId="41772E59">
            <wp:extent cx="342900" cy="342900"/>
            <wp:effectExtent l="0" t="0" r="0" b="0"/>
            <wp:docPr id="127" name="Picture 127">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421B154" w14:textId="54BDAED4" w:rsidR="003F3830" w:rsidRPr="001B3B22" w:rsidRDefault="003F3830" w:rsidP="003F3830">
      <w:pPr>
        <w:pStyle w:val="Heading3"/>
      </w:pPr>
      <w:bookmarkStart w:id="78" w:name="_Toc5867455"/>
      <w:r>
        <w:t>II</w:t>
      </w:r>
      <w:r w:rsidR="00721E49">
        <w:tab/>
      </w:r>
      <w:r w:rsidRPr="001B3B22">
        <w:t>Desig</w:t>
      </w:r>
      <w:r w:rsidR="00B9181C">
        <w:t>ning and building an online</w:t>
      </w:r>
      <w:r w:rsidRPr="001B3B22">
        <w:t xml:space="preserve"> questionnaire</w:t>
      </w:r>
      <w:bookmarkEnd w:id="78"/>
    </w:p>
    <w:p w14:paraId="1B9CA1B5" w14:textId="77777777" w:rsidR="003F3830" w:rsidRDefault="003F3830" w:rsidP="00924212">
      <w:pPr>
        <w:pStyle w:val="Heading4"/>
      </w:pPr>
    </w:p>
    <w:p w14:paraId="62F46D73" w14:textId="4C1278F9" w:rsidR="003F3830" w:rsidRDefault="003F3830" w:rsidP="00924212">
      <w:pPr>
        <w:pStyle w:val="Heading4"/>
      </w:pPr>
      <w:r>
        <w:t>Questionnaire design rationales</w:t>
      </w:r>
    </w:p>
    <w:p w14:paraId="5617C6AB" w14:textId="2E6EE980" w:rsidR="003F3830" w:rsidRDefault="003F3830" w:rsidP="003F3830">
      <w:r w:rsidRPr="00F45FAF">
        <w:t xml:space="preserve">The research questionnaire was built to meet clearly established design parameters based firstly on feedback gained from the online questionnaire developed for the project's preceding Master's dissertation (Dykes, 2008) where evidence from participants suggested that the format met the design objective of being broadly 'dyslexia-friendly'. This means that it had used concise, short sentences that avoided subordinate clauses and were aligned to the left margin only; had used a clear, non-serif font with monospaced lettering (although some compromises had to be made to ensure rendering compliance with web-browsers in use at the time); a keen attempt was made </w:t>
      </w:r>
      <w:r w:rsidR="000014EF">
        <w:t>to</w:t>
      </w:r>
      <w:r w:rsidRPr="00F45FAF">
        <w:t xml:space="preserve"> ensure that instructions were brief and as minimal as possible, using jargon-free phraseology with concise meaning; it had used a sensible balance of text colour to background colour which retained sufficient contrast to be properly readable but avoided inducing glare or other visual stress aberrations such as shimmering, fuzziness or dancing letters, effects commonly reported by many individuals with dyslexia (Beacham &amp; Szumko, 2005). Overall, guidance provided by the British Dyslexia Association was helpful in meeting many of these design objectives and this was supported by my own experience working with university students with dyslexia in academic skills guidance and Disabled Students' Allowance assistive technologies training </w:t>
      </w:r>
      <w:r w:rsidRPr="00F45FAF">
        <w:lastRenderedPageBreak/>
        <w:t>at the Universit</w:t>
      </w:r>
      <w:r w:rsidR="000014EF">
        <w:t>y of Southampton</w:t>
      </w:r>
      <w:r w:rsidRPr="00F45FAF">
        <w:t>. Other literature was consulted, for example to provide further guidance about design features of online and web-based information systems that enabled better access for users with dyslexia (Gregor &amp; Dickinson, 2007</w:t>
      </w:r>
      <w:r w:rsidR="00654A86">
        <w:t>;</w:t>
      </w:r>
      <w:r w:rsidRPr="00F45FAF">
        <w:t xml:space="preserve"> </w:t>
      </w:r>
      <w:r w:rsidR="002122EE">
        <w:t>Al-</w:t>
      </w:r>
      <w:r w:rsidRPr="00F45FAF">
        <w:t xml:space="preserve">Wabil </w:t>
      </w:r>
      <w:r>
        <w:t>et al.</w:t>
      </w:r>
      <w:r w:rsidRPr="00F45FAF">
        <w:t>, 2007), about text formats and web design for visually impaired and dyslexic readers that would improve readability which included consulting a particularly helpful checklist of desired design features to assist with dyslexia compliance (Evett &amp; Brown, 2005). Thus</w:t>
      </w:r>
      <w:r w:rsidR="000014EF">
        <w:t>,</w:t>
      </w:r>
      <w:r w:rsidRPr="00F45FAF">
        <w:t xml:space="preserve"> the design features of that earlier web-based survey were reviewed, developed and adapted for this project's questionnaire.</w:t>
      </w:r>
      <w:r w:rsidRPr="00B5491F">
        <w:t xml:space="preserve"> </w:t>
      </w:r>
    </w:p>
    <w:p w14:paraId="692D6B8E" w14:textId="32544DC4" w:rsidR="003F3830" w:rsidRDefault="003F3830" w:rsidP="003F3830">
      <w:r w:rsidRPr="00F45FAF">
        <w:t>Secondly, a range of later research was consulted to explore how dyslexia-friendly online webpage design may have been reviewed and updated in the light of the substantial expansion over the last two decades of online learning initiatives. These have d</w:t>
      </w:r>
      <w:r w:rsidR="000014EF">
        <w:t>eveloped within HE</w:t>
      </w:r>
      <w:r w:rsidRPr="00F45FAF">
        <w:t xml:space="preserve"> institutions through VLEs (virtual learning environments) and digital learning object platforms such as Xerte </w:t>
      </w:r>
      <w:r>
        <w:t xml:space="preserve">(Xerte Community, 2015) </w:t>
      </w:r>
      <w:r w:rsidRPr="00F45FAF">
        <w:t>and Articulate</w:t>
      </w:r>
      <w:r w:rsidR="000014EF">
        <w:t xml:space="preserve"> (Omniplex Group, 2018)</w:t>
      </w:r>
      <w:r w:rsidRPr="00F45FAF">
        <w:t>, and from external sources such as MOOCs and free-course providers such as FutureLearn</w:t>
      </w:r>
      <w:r w:rsidR="00266D39">
        <w:t xml:space="preserve"> (Open University, 2018)</w:t>
      </w:r>
      <w:r w:rsidRPr="00F45FAF">
        <w:t>, all of which rely on modern web-browser functionality (e</w:t>
      </w:r>
      <w:r w:rsidR="00266D39">
        <w:t>.</w:t>
      </w:r>
      <w:r w:rsidRPr="00F45FAF">
        <w:t>g</w:t>
      </w:r>
      <w:r w:rsidR="00266D39">
        <w:t>.</w:t>
      </w:r>
      <w:r w:rsidRPr="00F45FAF">
        <w:t xml:space="preserve">: Rello </w:t>
      </w:r>
      <w:r>
        <w:t>et</w:t>
      </w:r>
      <w:r w:rsidR="002122EE">
        <w:t>.</w:t>
      </w:r>
      <w:r>
        <w:t>al.</w:t>
      </w:r>
      <w:r w:rsidRPr="00F45FAF">
        <w:t>, 2012</w:t>
      </w:r>
      <w:r w:rsidR="002122EE">
        <w:t>;</w:t>
      </w:r>
      <w:r w:rsidRPr="00F45FAF">
        <w:t xml:space="preserve"> Chen </w:t>
      </w:r>
      <w:r>
        <w:t>et</w:t>
      </w:r>
      <w:r w:rsidR="002122EE">
        <w:t>.</w:t>
      </w:r>
      <w:r>
        <w:t>al.</w:t>
      </w:r>
      <w:r w:rsidRPr="00F45FAF">
        <w:t>, 2016</w:t>
      </w:r>
      <w:r w:rsidR="002122EE">
        <w:t>;</w:t>
      </w:r>
      <w:r w:rsidRPr="00F45FAF">
        <w:t xml:space="preserve"> Berget </w:t>
      </w:r>
      <w:r>
        <w:t>et</w:t>
      </w:r>
      <w:r w:rsidR="002122EE">
        <w:t>.</w:t>
      </w:r>
      <w:r>
        <w:t>al.</w:t>
      </w:r>
      <w:r w:rsidRPr="00F45FAF">
        <w:t>, 2016). Additionally</w:t>
      </w:r>
      <w:r>
        <w:t>,</w:t>
      </w:r>
      <w:r w:rsidRPr="00F45FAF">
        <w:t xml:space="preserve"> the literature was consulted to understand how the latest HTML5 web technologies and the rapid rise in usage of smart mobile devices were influencing universal web design (Riley-Huff, 2012</w:t>
      </w:r>
      <w:r w:rsidR="002122EE">
        <w:t>;</w:t>
      </w:r>
      <w:r w:rsidRPr="00F45FAF">
        <w:t xml:space="preserve"> 2015</w:t>
      </w:r>
      <w:r w:rsidR="002122EE">
        <w:t>;</w:t>
      </w:r>
      <w:r w:rsidRPr="00F45FAF">
        <w:t xml:space="preserve"> Henry </w:t>
      </w:r>
      <w:r>
        <w:t>et</w:t>
      </w:r>
      <w:r w:rsidR="002122EE">
        <w:t>.</w:t>
      </w:r>
      <w:r>
        <w:t>al.</w:t>
      </w:r>
      <w:r w:rsidRPr="00F45FAF">
        <w:t>, 2014</w:t>
      </w:r>
      <w:r w:rsidR="002122EE">
        <w:t>;</w:t>
      </w:r>
      <w:r w:rsidRPr="00F45FAF">
        <w:t xml:space="preserve"> Fogli </w:t>
      </w:r>
      <w:r>
        <w:t>et</w:t>
      </w:r>
      <w:r w:rsidR="002122EE">
        <w:t>.</w:t>
      </w:r>
      <w:r>
        <w:t>al.</w:t>
      </w:r>
      <w:r w:rsidRPr="00F45FAF">
        <w:t>, 2014</w:t>
      </w:r>
      <w:r w:rsidR="002122EE">
        <w:t>;</w:t>
      </w:r>
      <w:r w:rsidRPr="00F45FAF">
        <w:t xml:space="preserve"> Baker, 2014). The o</w:t>
      </w:r>
      <w:r w:rsidR="00266D39">
        <w:t xml:space="preserve">utcome of this review </w:t>
      </w:r>
      <w:r w:rsidRPr="00F45FAF">
        <w:t>identified, not unsurprisingly, that online information presentation</w:t>
      </w:r>
      <w:r w:rsidR="00266D39">
        <w:t>s</w:t>
      </w:r>
      <w:r w:rsidRPr="00F45FAF">
        <w:t xml:space="preserve"> </w:t>
      </w:r>
      <w:r>
        <w:t>which</w:t>
      </w:r>
      <w:r w:rsidRPr="00F45FAF">
        <w:t xml:space="preserve"> enshrined strong accessibility protocols not only enabled better access for those with dyslexia and those who exper</w:t>
      </w:r>
      <w:r w:rsidR="00266D39">
        <w:t xml:space="preserve">ienced visual stress or </w:t>
      </w:r>
      <w:r w:rsidR="00663025">
        <w:t>other vision differences</w:t>
      </w:r>
      <w:r w:rsidRPr="00F45FAF">
        <w:t xml:space="preserve"> but provided better accessibility and more straightforward functionality for everyone (McCarthy &amp; Swierenga, 2010). Other literature was consulted for guidance about the impact of design and response formats on data quality (Maloshonok &amp; Terentev, 2016), on response and completion rates (Fan &amp; Yan, 2010), on the effectiveness of prize draw incentivizations (Sanchez-Fernandez </w:t>
      </w:r>
      <w:r>
        <w:t>et</w:t>
      </w:r>
      <w:r w:rsidR="002122EE">
        <w:t>.</w:t>
      </w:r>
      <w:r>
        <w:t>al.</w:t>
      </w:r>
      <w:r w:rsidRPr="00F45FAF">
        <w:t xml:space="preserve">, 2012) and invitation design (Kaplowitz </w:t>
      </w:r>
      <w:r>
        <w:t>et</w:t>
      </w:r>
      <w:r w:rsidR="002122EE">
        <w:t>.</w:t>
      </w:r>
      <w:r>
        <w:t>al.</w:t>
      </w:r>
      <w:r w:rsidRPr="00F45FAF">
        <w:t>, 2011), and about more general web form design characteristics recommended for effectiveness and accessibility (Baatard, 2012).</w:t>
      </w:r>
    </w:p>
    <w:p w14:paraId="0E8413D6" w14:textId="46E607B6" w:rsidR="003F3830" w:rsidRDefault="00266D39" w:rsidP="003F3830">
      <w:r>
        <w:t xml:space="preserve">Hence the project questionnaire was </w:t>
      </w:r>
      <w:r w:rsidR="003F3830">
        <w:t xml:space="preserve">designed according to these specifications: </w:t>
      </w:r>
    </w:p>
    <w:p w14:paraId="7BF9A5C5" w14:textId="384CD037" w:rsidR="003F3830" w:rsidRDefault="00266D39" w:rsidP="00E43C31">
      <w:pPr>
        <w:pStyle w:val="ListParagraph"/>
        <w:numPr>
          <w:ilvl w:val="0"/>
          <w:numId w:val="4"/>
        </w:numPr>
        <w:spacing w:line="276" w:lineRule="auto"/>
      </w:pPr>
      <w:r>
        <w:t xml:space="preserve">it was </w:t>
      </w:r>
      <w:r w:rsidR="003F3830" w:rsidRPr="00753160">
        <w:t xml:space="preserve">an </w:t>
      </w:r>
      <w:r>
        <w:t xml:space="preserve">online questionnaire that </w:t>
      </w:r>
      <w:r w:rsidR="003F3830" w:rsidRPr="00753160">
        <w:t>render</w:t>
      </w:r>
      <w:r>
        <w:t>ed</w:t>
      </w:r>
      <w:r w:rsidR="003F3830" w:rsidRPr="00753160">
        <w:t xml:space="preserve"> properly in at least the four most popular web-browsers: Google Chrome, Mozilla Firefox, Internet Explorer, Safari (usage popularity respectively 69.9%, 17.8%, 6.1%, 3.6%, data for March 2016 (w3schools.com, 2016)). Advice was provided in the questionnaire pre-amble that </w:t>
      </w:r>
      <w:r w:rsidR="003F3830" w:rsidRPr="00753160">
        <w:lastRenderedPageBreak/>
        <w:t>these were the best web-browsers for viewing and interacting with the questionnaire and links were provided for downloading the latest versions of the browsers;</w:t>
      </w:r>
    </w:p>
    <w:p w14:paraId="33597D24" w14:textId="4DE61BA9" w:rsidR="003F3830" w:rsidRDefault="003F3830" w:rsidP="00E43C31">
      <w:pPr>
        <w:pStyle w:val="ListParagraph"/>
        <w:numPr>
          <w:ilvl w:val="0"/>
          <w:numId w:val="4"/>
        </w:numPr>
        <w:spacing w:line="276" w:lineRule="auto"/>
      </w:pPr>
      <w:r>
        <w:t>th</w:t>
      </w:r>
      <w:r w:rsidR="00266D39">
        <w:t xml:space="preserve">e text, fonts and colours </w:t>
      </w:r>
      <w:r>
        <w:t>attempt</w:t>
      </w:r>
      <w:r w:rsidR="00266D39">
        <w:t>ed</w:t>
      </w:r>
      <w:r>
        <w:t xml:space="preserve"> to follow the latest W3C web-accessibility protocols, </w:t>
      </w:r>
      <w:r w:rsidR="001208D7">
        <w:t xml:space="preserve">and these were incorporated into </w:t>
      </w:r>
      <w:r w:rsidR="00266D39">
        <w:t xml:space="preserve">design styles </w:t>
      </w:r>
      <w:r w:rsidR="001208D7">
        <w:t xml:space="preserve">to </w:t>
      </w:r>
      <w:r w:rsidR="00266D39">
        <w:t>mad</w:t>
      </w:r>
      <w:r>
        <w:t>e the questionnaire attractive to view and easy to engage with. W3C Web Accessibility Initiative Guidelines were consulted for this purpose (W3C WAI, 2016);</w:t>
      </w:r>
    </w:p>
    <w:p w14:paraId="0B228A40" w14:textId="26DC3B48" w:rsidR="003F3830" w:rsidRDefault="00266D39" w:rsidP="00E43C31">
      <w:pPr>
        <w:pStyle w:val="ListParagraph"/>
        <w:numPr>
          <w:ilvl w:val="0"/>
          <w:numId w:val="4"/>
        </w:numPr>
        <w:spacing w:line="276" w:lineRule="auto"/>
      </w:pPr>
      <w:r>
        <w:t>brief information was</w:t>
      </w:r>
      <w:r w:rsidR="003F3830">
        <w:t xml:space="preserve"> provided in an opening pre-amble </w:t>
      </w:r>
      <w:r w:rsidR="001208D7">
        <w:t xml:space="preserve">to the questionnaire, </w:t>
      </w:r>
      <w:r w:rsidR="003F3830">
        <w:t>relating to the nature of the research and what it was trying to explore; thi</w:t>
      </w:r>
      <w:r w:rsidR="00B908B8">
        <w:t xml:space="preserve">s was a summary of </w:t>
      </w:r>
      <w:r w:rsidR="003F3830">
        <w:t>information provided in the Participant Information Stateme</w:t>
      </w:r>
      <w:r w:rsidR="00B908B8">
        <w:t>nt and the Consent form</w:t>
      </w:r>
      <w:r w:rsidR="003F3830">
        <w:t>;</w:t>
      </w:r>
    </w:p>
    <w:p w14:paraId="471E6742" w14:textId="1B226D70" w:rsidR="003F3830" w:rsidRDefault="003F3830" w:rsidP="00E43C31">
      <w:pPr>
        <w:pStyle w:val="ListParagraph"/>
        <w:numPr>
          <w:ilvl w:val="0"/>
          <w:numId w:val="4"/>
        </w:numPr>
        <w:spacing w:line="276" w:lineRule="auto"/>
      </w:pPr>
      <w:r>
        <w:t>a</w:t>
      </w:r>
      <w:r w:rsidR="00B908B8">
        <w:t xml:space="preserve">n estimate was </w:t>
      </w:r>
      <w:r>
        <w:t>provided about how long it would take to complete the questionnaire</w:t>
      </w:r>
      <w:r w:rsidR="001208D7">
        <w:t xml:space="preserve"> (15 minutes)</w:t>
      </w:r>
      <w:r>
        <w:t>;</w:t>
      </w:r>
    </w:p>
    <w:p w14:paraId="746C16AE" w14:textId="0B3815E7" w:rsidR="003F3830" w:rsidRDefault="00B908B8" w:rsidP="00E43C31">
      <w:pPr>
        <w:pStyle w:val="ListParagraph"/>
        <w:numPr>
          <w:ilvl w:val="0"/>
          <w:numId w:val="4"/>
        </w:numPr>
        <w:spacing w:line="276" w:lineRule="auto"/>
      </w:pPr>
      <w:r>
        <w:t xml:space="preserve">questions were </w:t>
      </w:r>
      <w:r w:rsidR="003F3830">
        <w:t>grouped into short, distinct sections, each focusing on a specific aspect of the research,</w:t>
      </w:r>
      <w:r>
        <w:t xml:space="preserve"> with each question-group </w:t>
      </w:r>
      <w:r w:rsidR="003F3830">
        <w:t>viewable on the webpage one section at a time. The</w:t>
      </w:r>
      <w:r>
        <w:t xml:space="preserve"> intention was that respondents should</w:t>
      </w:r>
      <w:r w:rsidR="003F3830">
        <w:t xml:space="preserve"> be encouraged to work through the full questionnaire </w:t>
      </w:r>
      <w:r w:rsidR="001208D7">
        <w:t xml:space="preserve">in smaller sections </w:t>
      </w:r>
      <w:r w:rsidR="003F3830">
        <w:t xml:space="preserve">and </w:t>
      </w:r>
      <w:r w:rsidR="001208D7">
        <w:t xml:space="preserve">hence </w:t>
      </w:r>
      <w:r w:rsidR="003F3830">
        <w:t>not</w:t>
      </w:r>
      <w:r w:rsidR="001208D7">
        <w:t xml:space="preserve"> be deterred by its length This was to </w:t>
      </w:r>
      <w:r>
        <w:t xml:space="preserve">attempt to reduce </w:t>
      </w:r>
      <w:r w:rsidR="003F3830">
        <w:t>survey fatigue and poor completion rates (McPeake et al., 2014</w:t>
      </w:r>
      <w:r w:rsidR="002122EE">
        <w:t>;</w:t>
      </w:r>
      <w:r w:rsidR="003F3830">
        <w:t xml:space="preserve"> Ganassali, 2008</w:t>
      </w:r>
      <w:r w:rsidR="002122EE">
        <w:t>;</w:t>
      </w:r>
      <w:r w:rsidR="003F3830">
        <w:t xml:space="preserve"> Flowerdew &amp; Martin, 2008</w:t>
      </w:r>
      <w:r w:rsidR="002122EE">
        <w:t>;</w:t>
      </w:r>
      <w:r w:rsidR="003F3830">
        <w:t xml:space="preserve"> Marcus et al., 2007</w:t>
      </w:r>
      <w:r w:rsidR="002122EE">
        <w:t>;</w:t>
      </w:r>
      <w:r w:rsidR="003F3830">
        <w:t xml:space="preserve"> Cohen &amp; Manion, 1994); In the event, only 17 of the 183 questionnaires returned were incomplete</w:t>
      </w:r>
      <w:r w:rsidR="0097733B">
        <w:t xml:space="preserve"> (9.2%)</w:t>
      </w:r>
      <w:r w:rsidR="003F3830">
        <w:t>.</w:t>
      </w:r>
    </w:p>
    <w:p w14:paraId="71AF0AE4" w14:textId="15B8FBF7" w:rsidR="003F3830" w:rsidRDefault="003F3830" w:rsidP="00E43C31">
      <w:pPr>
        <w:pStyle w:val="ListParagraph"/>
        <w:numPr>
          <w:ilvl w:val="0"/>
          <w:numId w:val="4"/>
        </w:numPr>
        <w:spacing w:line="276" w:lineRule="auto"/>
      </w:pPr>
      <w:r>
        <w:t>a minimum of d</w:t>
      </w:r>
      <w:r w:rsidR="00B908B8">
        <w:t>emographic information was collected at the start</w:t>
      </w:r>
      <w:r>
        <w:t xml:space="preserve"> of the questionnaire to enable a rapid progression to the main features;</w:t>
      </w:r>
    </w:p>
    <w:p w14:paraId="6341CC6E" w14:textId="34F773C5" w:rsidR="003F3830" w:rsidRDefault="003F3830" w:rsidP="00E43C31">
      <w:pPr>
        <w:pStyle w:val="ListParagraph"/>
        <w:numPr>
          <w:ilvl w:val="0"/>
          <w:numId w:val="4"/>
        </w:numPr>
        <w:spacing w:line="276" w:lineRule="auto"/>
      </w:pPr>
      <w:r>
        <w:t xml:space="preserve">the main </w:t>
      </w:r>
      <w:r w:rsidR="00B908B8">
        <w:t xml:space="preserve">body of the questionnaire </w:t>
      </w:r>
      <w:r>
        <w:t>use</w:t>
      </w:r>
      <w:r w:rsidR="00B908B8">
        <w:t xml:space="preserve">d Likert-style </w:t>
      </w:r>
      <w:r w:rsidR="00482C78">
        <w:t>items</w:t>
      </w:r>
      <w:r w:rsidR="00B908B8">
        <w:t xml:space="preserve"> in groups, </w:t>
      </w:r>
      <w:r>
        <w:t>and present</w:t>
      </w:r>
      <w:r w:rsidR="00B908B8">
        <w:t xml:space="preserve">ed these </w:t>
      </w:r>
      <w:r>
        <w:t>response options using rang</w:t>
      </w:r>
      <w:r w:rsidR="00B908B8">
        <w:t>e sliders to gauge the</w:t>
      </w:r>
      <w:r>
        <w:t xml:space="preserve"> statements. This was to meet the data analysis criteria that as far as possible, data collected would be as close to continuous as possible rather than discrete, hence enabling parametric statistical analysis later, an argument strongly supported in literature consulted (Jamieson, 2004</w:t>
      </w:r>
      <w:r w:rsidR="002122EE">
        <w:t>;</w:t>
      </w:r>
      <w:r>
        <w:t xml:space="preserve"> Pell, 2005</w:t>
      </w:r>
      <w:r w:rsidR="002122EE">
        <w:t>;</w:t>
      </w:r>
      <w:r>
        <w:t xml:space="preserve"> Carifio &amp; Perla, 2007</w:t>
      </w:r>
      <w:r w:rsidR="002122EE">
        <w:t>;</w:t>
      </w:r>
      <w:r>
        <w:t xml:space="preserve"> 2008</w:t>
      </w:r>
      <w:r w:rsidR="002122EE">
        <w:t>;</w:t>
      </w:r>
      <w:r>
        <w:t xml:space="preserve"> Grace-Martin, 2008</w:t>
      </w:r>
      <w:r w:rsidR="002122EE">
        <w:t>;</w:t>
      </w:r>
      <w:r>
        <w:t xml:space="preserve"> Ladd, 2009</w:t>
      </w:r>
      <w:r w:rsidR="002122EE">
        <w:t>;</w:t>
      </w:r>
      <w:r>
        <w:t xml:space="preserve"> Norman, 2010</w:t>
      </w:r>
      <w:r w:rsidR="002122EE">
        <w:t>;</w:t>
      </w:r>
      <w:r>
        <w:t xml:space="preserve"> Murray, 2013, Mirciouiu &amp; </w:t>
      </w:r>
      <w:r w:rsidR="00B908B8">
        <w:t>Atkinson, 2017</w:t>
      </w:r>
      <w:r>
        <w:t>). However, the issue about conducting parametric analysis on data generate</w:t>
      </w:r>
      <w:r w:rsidR="00B908B8">
        <w:t xml:space="preserve">d from Likert-style scales </w:t>
      </w:r>
      <w:r>
        <w:t>remain</w:t>
      </w:r>
      <w:r w:rsidR="00B908B8">
        <w:t>s</w:t>
      </w:r>
      <w:r>
        <w:t xml:space="preserve"> controversial, aggravated by a tendency amongst researchers to not clearly demonstrate their understanding of the differences between Likert-style scales and Likert-style scale items (Brown, 2011), compounded by also not properly clarifying whether their scales are gauging nominal, ordinal, or interval (i.e. continuous) variables;</w:t>
      </w:r>
    </w:p>
    <w:p w14:paraId="6E4C7EAF" w14:textId="48953A20" w:rsidR="003F3830" w:rsidRDefault="003F3830" w:rsidP="00E43C31">
      <w:pPr>
        <w:pStyle w:val="ListParagraph"/>
        <w:numPr>
          <w:ilvl w:val="0"/>
          <w:numId w:val="4"/>
        </w:numPr>
        <w:spacing w:line="276" w:lineRule="auto"/>
      </w:pPr>
      <w:r>
        <w:t>the questionnair</w:t>
      </w:r>
      <w:r w:rsidR="00482C78">
        <w:t xml:space="preserve">e scale item statements were written </w:t>
      </w:r>
      <w:r>
        <w:t>as neutrally as possible</w:t>
      </w:r>
      <w:r w:rsidR="00482C78">
        <w:t>,</w:t>
      </w:r>
      <w:r>
        <w:t xml:space="preserve"> or</w:t>
      </w:r>
      <w:r w:rsidR="00482C78">
        <w:t xml:space="preserve"> in instances where this was difficult to phrase, to</w:t>
      </w:r>
      <w:r>
        <w:t xml:space="preserve"> comprise a blend of negatively- to p</w:t>
      </w:r>
      <w:r w:rsidR="00B908B8">
        <w:t>ositively-phrased wording</w:t>
      </w:r>
      <w:r w:rsidR="00482C78">
        <w:t>. This was</w:t>
      </w:r>
      <w:r>
        <w:t xml:space="preserve"> to avoid suggesting that the focus of the questionnaire was on evaluating the impacts of learning difficulty, disability or other learning challenge on studying at university, but rather that the research was using a balanced approach to explore a range of study strengths as well as challenges. A range of literature was consulted to support this design</w:t>
      </w:r>
      <w:r w:rsidR="00482C78">
        <w:t xml:space="preserve"> criteria which </w:t>
      </w:r>
      <w:r>
        <w:lastRenderedPageBreak/>
        <w:t>confirmed the desirability of balancing negative to positive wordings (e</w:t>
      </w:r>
      <w:r w:rsidR="00CF2815">
        <w:t>.</w:t>
      </w:r>
      <w:r>
        <w:t>g</w:t>
      </w:r>
      <w:r w:rsidR="00CF2815">
        <w:t>.</w:t>
      </w:r>
      <w:r>
        <w:t>: Sudman &amp; Bradburn 1982) although other evidence showed that wording 'polarity' can influence respondent's answers to individual questions with 'no' being a more likely response to negative questions than 'yes' is, to positively worded ones (Kamoen et</w:t>
      </w:r>
      <w:r w:rsidR="00CF2815">
        <w:t>.</w:t>
      </w:r>
      <w:r>
        <w:t>al., 2013). Barnette (2000) found evidence through internal reliability consistency analysis that the widely claimed supposition that survey items worded negatively as an attempt to encourage respondents to be more attendant to the items was dubious at best, and also that mixing item stem polarity may be confusing to respondents. Hence applying scale item statement neutrality where possible was considered as the safest approach for minimizing bias that might be introduced through scale item statement wording;</w:t>
      </w:r>
    </w:p>
    <w:p w14:paraId="07A500E7" w14:textId="18DDD3EA" w:rsidR="003F3830" w:rsidRDefault="00B908B8" w:rsidP="00E43C31">
      <w:pPr>
        <w:pStyle w:val="ListParagraph"/>
        <w:numPr>
          <w:ilvl w:val="0"/>
          <w:numId w:val="4"/>
        </w:numPr>
        <w:spacing w:line="276" w:lineRule="auto"/>
      </w:pPr>
      <w:r>
        <w:t xml:space="preserve">a free-writing field was included </w:t>
      </w:r>
      <w:r w:rsidR="003F3830">
        <w:t>to encourage participants to feel engaged with the research by providing an opportunity to make further comments about their studies at university in whatever form they wished. This had pro</w:t>
      </w:r>
      <w:r>
        <w:t xml:space="preserve">ved to be a popular feature </w:t>
      </w:r>
      <w:r w:rsidR="003F3830">
        <w:t>in the preceding Master</w:t>
      </w:r>
      <w:r>
        <w:t>’</w:t>
      </w:r>
      <w:r w:rsidR="003F3830">
        <w:t xml:space="preserve">s dissertation questionnaire (Dykes, 2008) with information provided by respondents who opted to volunteer their thoughts, feelings and opinions providing rich, qualitative data that aided the data analysis process. </w:t>
      </w:r>
      <w:r>
        <w:t>D</w:t>
      </w:r>
      <w:r w:rsidR="003F3830" w:rsidRPr="00EC52F6">
        <w:t>ata collected in this way w</w:t>
      </w:r>
      <w:r>
        <w:t xml:space="preserve">ould be incorporated </w:t>
      </w:r>
      <w:r w:rsidR="003F3830" w:rsidRPr="00EC52F6">
        <w:t>in the data analysis process later;</w:t>
      </w:r>
    </w:p>
    <w:p w14:paraId="6020652C" w14:textId="77777777" w:rsidR="003F3830" w:rsidRDefault="003F3830" w:rsidP="00E43C31">
      <w:pPr>
        <w:pStyle w:val="ListParagraph"/>
        <w:numPr>
          <w:ilvl w:val="0"/>
          <w:numId w:val="4"/>
        </w:numPr>
        <w:spacing w:line="276" w:lineRule="auto"/>
      </w:pPr>
      <w:r>
        <w:t>after completing all sections, submitting the questionnaire form would trigger an acknowledgement webpage to open, where a copy of the responses submitted would be available to view together with an opportunity to request revocation of the data if desired;</w:t>
      </w:r>
    </w:p>
    <w:p w14:paraId="55D63F38" w14:textId="102F3C1D" w:rsidR="003F3830" w:rsidRDefault="003F3830" w:rsidP="00E43C31">
      <w:pPr>
        <w:pStyle w:val="ListParagraph"/>
        <w:numPr>
          <w:ilvl w:val="0"/>
          <w:numId w:val="4"/>
        </w:numPr>
        <w:spacing w:line="276" w:lineRule="auto"/>
      </w:pPr>
      <w:r>
        <w:t>each participant's complet</w:t>
      </w:r>
      <w:r w:rsidR="00B908B8">
        <w:t xml:space="preserve">ed questionnaire response </w:t>
      </w:r>
      <w:r>
        <w:t>generate</w:t>
      </w:r>
      <w:r w:rsidR="00B908B8">
        <w:t>d</w:t>
      </w:r>
      <w:r>
        <w:t xml:space="preserve"> a unique identifier when submitted so that any individual dataset could be identified and withdrawn if this was requested, and the data removed from the</w:t>
      </w:r>
      <w:r w:rsidR="00B908B8">
        <w:t xml:space="preserve"> data collation spreadsheet.</w:t>
      </w:r>
    </w:p>
    <w:p w14:paraId="17443950" w14:textId="6E8272AA" w:rsidR="003F3830" w:rsidRDefault="00482C78" w:rsidP="003F3830">
      <w:r>
        <w:t xml:space="preserve">An integral </w:t>
      </w:r>
      <w:r w:rsidR="003F3830" w:rsidRPr="00EC52F6">
        <w:t>part of the questionnaire design preparation stage was to conduct a brief review of existing web surve</w:t>
      </w:r>
      <w:r w:rsidR="00B908B8">
        <w:t xml:space="preserve">y applications currently </w:t>
      </w:r>
      <w:r w:rsidR="003F3830" w:rsidRPr="00EC52F6">
        <w:t>available to de</w:t>
      </w:r>
      <w:r w:rsidR="00B908B8">
        <w:t>termine if any</w:t>
      </w:r>
      <w:r w:rsidR="003F3830" w:rsidRPr="00EC52F6">
        <w:t xml:space="preserve"> provided sufficiently flexible design customizability to meet the design specifications that had been scoped out. The applications reviewed included Google Forms</w:t>
      </w:r>
      <w:r w:rsidR="00663025">
        <w:t xml:space="preserve"> (Google, 2016)</w:t>
      </w:r>
      <w:r w:rsidR="003F3830" w:rsidRPr="00EC52F6">
        <w:t>, SurveyMonkey</w:t>
      </w:r>
      <w:r w:rsidR="00663025">
        <w:t xml:space="preserve"> (Survey Monkey, 2016), </w:t>
      </w:r>
      <w:r w:rsidR="003F3830" w:rsidRPr="00EC52F6">
        <w:t>SurveyLegend</w:t>
      </w:r>
      <w:r w:rsidR="00663025">
        <w:t xml:space="preserve"> (Survey Legend, 2016)</w:t>
      </w:r>
      <w:r w:rsidR="003F3830" w:rsidRPr="00EC52F6">
        <w:t>, Polldaddy</w:t>
      </w:r>
      <w:r w:rsidR="00663025">
        <w:t xml:space="preserve"> (Automattic, 2016)</w:t>
      </w:r>
      <w:r w:rsidR="003F3830" w:rsidRPr="00EC52F6">
        <w:t>, Survey Planet</w:t>
      </w:r>
      <w:r w:rsidR="00663025">
        <w:t xml:space="preserve"> (Survey Plant, 2016)</w:t>
      </w:r>
      <w:r w:rsidR="003F3830" w:rsidRPr="00EC52F6">
        <w:t>, Survey Nuts</w:t>
      </w:r>
      <w:r w:rsidR="00663025">
        <w:t xml:space="preserve"> (Zapier Inc., 2016)</w:t>
      </w:r>
      <w:r w:rsidR="003F3830" w:rsidRPr="00EC52F6">
        <w:t>, Zoho Survey</w:t>
      </w:r>
      <w:r w:rsidR="00663025">
        <w:t xml:space="preserve"> (Zoho Corp., 2016)</w:t>
      </w:r>
      <w:r w:rsidR="003F3830">
        <w:t xml:space="preserve"> and </w:t>
      </w:r>
      <w:r w:rsidR="003F3830" w:rsidRPr="00EC52F6">
        <w:t>Survey Gizmo</w:t>
      </w:r>
      <w:r w:rsidR="00663025">
        <w:t xml:space="preserve"> (Widgix, 2016)</w:t>
      </w:r>
      <w:r w:rsidR="003F3830" w:rsidRPr="00EC52F6">
        <w:t>. How</w:t>
      </w:r>
      <w:r w:rsidR="00DF47F6">
        <w:t xml:space="preserve">ever, the limitations of </w:t>
      </w:r>
      <w:r w:rsidR="003F3830" w:rsidRPr="00EC52F6">
        <w:t>these proprietary survey design applications were numerous and broadly similar from one app to ano</w:t>
      </w:r>
      <w:r w:rsidR="00DF47F6">
        <w:t>ther. These included</w:t>
      </w:r>
      <w:r w:rsidR="003F3830" w:rsidRPr="00EC52F6">
        <w:t>: limited number of respondents per survey; strictly constrained design and functionality options; advertising or custom-branding. These were limitations which could only, and variously, be removed by subscribing to payment plans. None of the apps reviewed included the functionality to replace their standard radio butto</w:t>
      </w:r>
      <w:r w:rsidR="003F3830">
        <w:t>n</w:t>
      </w:r>
      <w:r w:rsidR="003F3830" w:rsidRPr="00EC52F6">
        <w:t xml:space="preserve"> response selection format with range input sliders. Hence given existing expe</w:t>
      </w:r>
      <w:r w:rsidR="00DF47F6">
        <w:t xml:space="preserve">rtise in web form design and </w:t>
      </w:r>
      <w:r w:rsidR="003F3830" w:rsidRPr="00EC52F6">
        <w:t xml:space="preserve">web-authoring more generally, it was considered expedient to design </w:t>
      </w:r>
      <w:r w:rsidR="003F3830" w:rsidRPr="00EC52F6">
        <w:lastRenderedPageBreak/>
        <w:t>and build a questionnaire web survey form from scratch that could me</w:t>
      </w:r>
      <w:r w:rsidR="00DF47F6">
        <w:t xml:space="preserve">et all </w:t>
      </w:r>
      <w:r w:rsidR="003F3830" w:rsidRPr="00EC52F6">
        <w:t>the design specifications identified and be hosted on the project's webpages.</w:t>
      </w:r>
    </w:p>
    <w:p w14:paraId="48747E92" w14:textId="27E7F8D4" w:rsidR="003F3830" w:rsidRPr="00160CEB" w:rsidRDefault="003F3830" w:rsidP="00160CEB">
      <w:pPr>
        <w:jc w:val="right"/>
        <w:rPr>
          <w:b/>
          <w:i/>
          <w:iCs/>
          <w:smallCaps/>
        </w:rPr>
      </w:pPr>
      <w:r>
        <w:rPr>
          <w:noProof/>
        </w:rPr>
        <w:drawing>
          <wp:inline distT="0" distB="0" distL="0" distR="0" wp14:anchorId="50A5CCC7" wp14:editId="1439DFBB">
            <wp:extent cx="342900" cy="342900"/>
            <wp:effectExtent l="0" t="0" r="0" b="0"/>
            <wp:docPr id="131" name="Picture 13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38287ACF" w14:textId="24F36ED4" w:rsidR="003F3830" w:rsidRPr="00E255DF" w:rsidRDefault="003F3830" w:rsidP="00924212">
      <w:pPr>
        <w:pStyle w:val="Heading4"/>
      </w:pPr>
      <w:r w:rsidRPr="003F6983">
        <w:t>Questionnaire construc</w:t>
      </w:r>
      <w:r>
        <w:t xml:space="preserve">tion and the HTML5 scaffolding </w:t>
      </w:r>
    </w:p>
    <w:p w14:paraId="7D5F5963" w14:textId="58D1E01E" w:rsidR="003F3830" w:rsidRPr="00E255DF" w:rsidRDefault="00663025" w:rsidP="003F3830">
      <w:pPr>
        <w:rPr>
          <w:bCs/>
        </w:rPr>
      </w:pPr>
      <w:r>
        <w:rPr>
          <w:bCs/>
        </w:rPr>
        <w:t xml:space="preserve">The questionnaire </w:t>
      </w:r>
      <w:r w:rsidR="003F3830" w:rsidRPr="00E255DF">
        <w:rPr>
          <w:bCs/>
        </w:rPr>
        <w:t>was constructed as a (web) form with the data input fields set through form field input pr</w:t>
      </w:r>
      <w:r>
        <w:rPr>
          <w:bCs/>
        </w:rPr>
        <w:t>operties. These included</w:t>
      </w:r>
      <w:r w:rsidR="003F3830" w:rsidRPr="00E255DF">
        <w:rPr>
          <w:bCs/>
        </w:rPr>
        <w:t xml:space="preserve"> input selectors such as drop-down menus, radio buttons and for the main body of the questionnaire, input range sliders</w:t>
      </w:r>
      <w:r>
        <w:rPr>
          <w:bCs/>
        </w:rPr>
        <w:t xml:space="preserve">. These </w:t>
      </w:r>
      <w:r w:rsidR="003F3830" w:rsidRPr="00E255DF">
        <w:rPr>
          <w:bCs/>
        </w:rPr>
        <w:t xml:space="preserve">were created </w:t>
      </w:r>
      <w:r>
        <w:rPr>
          <w:bCs/>
        </w:rPr>
        <w:t xml:space="preserve">using </w:t>
      </w:r>
      <w:r w:rsidR="00E46846">
        <w:rPr>
          <w:bCs/>
        </w:rPr>
        <w:t xml:space="preserve">recently introduced HTML5 functionality as </w:t>
      </w:r>
      <w:r w:rsidR="002645E3">
        <w:rPr>
          <w:bCs/>
        </w:rPr>
        <w:t>easy-to-</w:t>
      </w:r>
      <w:r w:rsidR="003F3830" w:rsidRPr="00E255DF">
        <w:rPr>
          <w:bCs/>
        </w:rPr>
        <w:t xml:space="preserve">use and visually appealing using CSS (cascading style sheet) styling protocols. The input range sliders </w:t>
      </w:r>
      <w:r w:rsidR="00E46846">
        <w:rPr>
          <w:bCs/>
        </w:rPr>
        <w:t>were used to collect data for</w:t>
      </w:r>
      <w:r w:rsidR="003F3830" w:rsidRPr="00E255DF">
        <w:rPr>
          <w:bCs/>
        </w:rPr>
        <w:t xml:space="preserve"> all </w:t>
      </w:r>
      <w:r w:rsidR="00E46846">
        <w:rPr>
          <w:bCs/>
        </w:rPr>
        <w:t>of the Likert-style scale items in the questionnaire</w:t>
      </w:r>
      <w:r w:rsidR="003F3830">
        <w:rPr>
          <w:bCs/>
        </w:rPr>
        <w:t>.</w:t>
      </w:r>
    </w:p>
    <w:p w14:paraId="4DF52792" w14:textId="34D5F245" w:rsidR="003F3830" w:rsidRPr="00E255DF" w:rsidRDefault="003F3830" w:rsidP="003F3830">
      <w:pPr>
        <w:rPr>
          <w:bCs/>
        </w:rPr>
      </w:pPr>
      <w:r w:rsidRPr="00E255DF">
        <w:rPr>
          <w:bCs/>
        </w:rPr>
        <w:t>Ea</w:t>
      </w:r>
      <w:r w:rsidR="00E46846">
        <w:rPr>
          <w:bCs/>
        </w:rPr>
        <w:t>ch section was accessed using</w:t>
      </w:r>
      <w:r w:rsidR="002645E3">
        <w:rPr>
          <w:bCs/>
        </w:rPr>
        <w:t xml:space="preserve"> HTML spry a</w:t>
      </w:r>
      <w:r w:rsidR="00E46846">
        <w:rPr>
          <w:bCs/>
        </w:rPr>
        <w:t xml:space="preserve">ccordion Panels </w:t>
      </w:r>
      <w:r w:rsidRPr="00E255DF">
        <w:rPr>
          <w:bCs/>
        </w:rPr>
        <w:t>which enabled each Likert scale to be revealed on demand by clicking its panel h</w:t>
      </w:r>
      <w:r w:rsidR="00E46846">
        <w:rPr>
          <w:bCs/>
        </w:rPr>
        <w:t>eader</w:t>
      </w:r>
      <w:r w:rsidR="002645E3">
        <w:rPr>
          <w:bCs/>
        </w:rPr>
        <w:t>, a process which simultaneously closed the already-open panel. Thus,</w:t>
      </w:r>
      <w:r w:rsidR="00E46846">
        <w:rPr>
          <w:bCs/>
        </w:rPr>
        <w:t xml:space="preserve"> </w:t>
      </w:r>
      <w:r w:rsidRPr="00E255DF">
        <w:rPr>
          <w:bCs/>
        </w:rPr>
        <w:t>only one section of the questio</w:t>
      </w:r>
      <w:r w:rsidR="002645E3">
        <w:rPr>
          <w:bCs/>
        </w:rPr>
        <w:t xml:space="preserve">nnaire was viewable at a time. By clicking a </w:t>
      </w:r>
      <w:r w:rsidR="002645E3" w:rsidRPr="00E255DF">
        <w:rPr>
          <w:bCs/>
        </w:rPr>
        <w:t xml:space="preserve">panel header </w:t>
      </w:r>
      <w:r w:rsidR="002645E3">
        <w:rPr>
          <w:bCs/>
        </w:rPr>
        <w:t>i</w:t>
      </w:r>
      <w:r w:rsidRPr="00E255DF">
        <w:rPr>
          <w:bCs/>
        </w:rPr>
        <w:t xml:space="preserve">t was possible to return to any section at any time </w:t>
      </w:r>
      <w:r w:rsidR="002645E3">
        <w:rPr>
          <w:bCs/>
        </w:rPr>
        <w:t>allowing responses to be reconsidered</w:t>
      </w:r>
      <w:r>
        <w:rPr>
          <w:bCs/>
        </w:rPr>
        <w:t>.</w:t>
      </w:r>
    </w:p>
    <w:p w14:paraId="50FBE893" w14:textId="63919F73" w:rsidR="003F3830" w:rsidRDefault="00E46846" w:rsidP="003F3830">
      <w:pPr>
        <w:rPr>
          <w:bCs/>
        </w:rPr>
      </w:pPr>
      <w:r>
        <w:rPr>
          <w:bCs/>
        </w:rPr>
        <w:t xml:space="preserve">A short paragraph at the </w:t>
      </w:r>
      <w:r w:rsidR="003F3830" w:rsidRPr="00E255DF">
        <w:rPr>
          <w:bCs/>
        </w:rPr>
        <w:t>fo</w:t>
      </w:r>
      <w:r>
        <w:rPr>
          <w:bCs/>
        </w:rPr>
        <w:t xml:space="preserve">ot of the questionnaire </w:t>
      </w:r>
      <w:r w:rsidR="003F3830" w:rsidRPr="00E255DF">
        <w:rPr>
          <w:bCs/>
        </w:rPr>
        <w:t>th</w:t>
      </w:r>
      <w:r>
        <w:rPr>
          <w:bCs/>
        </w:rPr>
        <w:t>anked the respondent for participating</w:t>
      </w:r>
      <w:r w:rsidR="003F3830" w:rsidRPr="00E255DF">
        <w:rPr>
          <w:bCs/>
        </w:rPr>
        <w:t>, provided info</w:t>
      </w:r>
      <w:r>
        <w:rPr>
          <w:bCs/>
        </w:rPr>
        <w:t xml:space="preserve">rmation about the </w:t>
      </w:r>
      <w:r w:rsidR="003F3830" w:rsidRPr="00E255DF">
        <w:rPr>
          <w:bCs/>
        </w:rPr>
        <w:t xml:space="preserve">questionnaire </w:t>
      </w:r>
      <w:r>
        <w:rPr>
          <w:bCs/>
        </w:rPr>
        <w:t xml:space="preserve">submission process, outlined the prize draw incentivization and </w:t>
      </w:r>
      <w:r w:rsidR="003F3830" w:rsidRPr="00E255DF">
        <w:rPr>
          <w:bCs/>
        </w:rPr>
        <w:t>explained the process for data withdrawal</w:t>
      </w:r>
      <w:r>
        <w:rPr>
          <w:bCs/>
        </w:rPr>
        <w:t xml:space="preserve">. Submitting the questionnaire </w:t>
      </w:r>
      <w:r w:rsidR="003F3830" w:rsidRPr="00E255DF">
        <w:rPr>
          <w:bCs/>
        </w:rPr>
        <w:t>ac</w:t>
      </w:r>
      <w:r>
        <w:rPr>
          <w:bCs/>
        </w:rPr>
        <w:t xml:space="preserve">tivated a </w:t>
      </w:r>
      <w:r w:rsidR="003F3830" w:rsidRPr="00E255DF">
        <w:rPr>
          <w:bCs/>
        </w:rPr>
        <w:t xml:space="preserve">form script which converted the </w:t>
      </w:r>
      <w:r>
        <w:rPr>
          <w:bCs/>
        </w:rPr>
        <w:t xml:space="preserve">form-fields’ data </w:t>
      </w:r>
      <w:r w:rsidR="003F3830" w:rsidRPr="00E255DF">
        <w:rPr>
          <w:bCs/>
        </w:rPr>
        <w:t>in</w:t>
      </w:r>
      <w:r>
        <w:rPr>
          <w:bCs/>
        </w:rPr>
        <w:t xml:space="preserve">to an e-mail which included the </w:t>
      </w:r>
      <w:r w:rsidR="003F3830" w:rsidRPr="00E255DF">
        <w:rPr>
          <w:bCs/>
        </w:rPr>
        <w:t>data as a .csv file for direct import into the master Excel spreadsheet.</w:t>
      </w:r>
    </w:p>
    <w:p w14:paraId="4E190B99" w14:textId="307E1DC5" w:rsidR="003F3830" w:rsidRPr="00E255DF" w:rsidRDefault="003F3830" w:rsidP="00924212">
      <w:pPr>
        <w:pStyle w:val="Heading4"/>
      </w:pPr>
      <w:r w:rsidRPr="00E255DF">
        <w:t>Questionnaire sections and components</w:t>
      </w:r>
    </w:p>
    <w:p w14:paraId="31DEC85F" w14:textId="3415C70B" w:rsidR="003F3830" w:rsidRPr="006E59BF" w:rsidRDefault="006E59BF" w:rsidP="003F3830">
      <w:pPr>
        <w:rPr>
          <w:b/>
          <w:bCs/>
        </w:rPr>
      </w:pPr>
      <w:r>
        <w:rPr>
          <w:bCs/>
        </w:rPr>
        <w:t>The questionnaire remains available online</w:t>
      </w:r>
      <w:r>
        <w:rPr>
          <w:rStyle w:val="FootnoteReference"/>
          <w:bCs/>
        </w:rPr>
        <w:footnoteReference w:id="2"/>
      </w:r>
      <w:r>
        <w:rPr>
          <w:bCs/>
        </w:rPr>
        <w:t xml:space="preserve"> and a screen-print is shown as Appendix 7.4 but in summary, the questionnaire was structured thus:</w:t>
      </w:r>
    </w:p>
    <w:p w14:paraId="4AB9AB8B" w14:textId="77777777" w:rsidR="003F3830" w:rsidRPr="003F1ABF" w:rsidRDefault="003F3830" w:rsidP="00E43C31">
      <w:pPr>
        <w:pStyle w:val="Heading5"/>
        <w:numPr>
          <w:ilvl w:val="0"/>
          <w:numId w:val="19"/>
        </w:numPr>
      </w:pPr>
      <w:r w:rsidRPr="003F1ABF">
        <w:t>Participant Demographics:</w:t>
      </w:r>
    </w:p>
    <w:p w14:paraId="553ACCD7" w14:textId="1285CD8E" w:rsidR="003F3830" w:rsidRDefault="00FF5AF2" w:rsidP="006E59BF">
      <w:pPr>
        <w:pStyle w:val="ListParagraph"/>
        <w:rPr>
          <w:bCs/>
        </w:rPr>
      </w:pPr>
      <w:r>
        <w:rPr>
          <w:bCs/>
          <w:noProof/>
        </w:rPr>
        <mc:AlternateContent>
          <mc:Choice Requires="wps">
            <w:drawing>
              <wp:anchor distT="0" distB="0" distL="114300" distR="114300" simplePos="0" relativeHeight="251885568" behindDoc="0" locked="0" layoutInCell="1" allowOverlap="1" wp14:anchorId="5DE82B58" wp14:editId="0B48C2C8">
                <wp:simplePos x="0" y="0"/>
                <wp:positionH relativeFrom="column">
                  <wp:posOffset>515427</wp:posOffset>
                </wp:positionH>
                <wp:positionV relativeFrom="paragraph">
                  <wp:posOffset>3674165</wp:posOffset>
                </wp:positionV>
                <wp:extent cx="4362450" cy="208915"/>
                <wp:effectExtent l="0" t="0" r="0" b="635"/>
                <wp:wrapTopAndBottom/>
                <wp:docPr id="67" name="Text Box 67"/>
                <wp:cNvGraphicFramePr/>
                <a:graphic xmlns:a="http://schemas.openxmlformats.org/drawingml/2006/main">
                  <a:graphicData uri="http://schemas.microsoft.com/office/word/2010/wordprocessingShape">
                    <wps:wsp>
                      <wps:cNvSpPr txBox="1"/>
                      <wps:spPr>
                        <a:xfrm>
                          <a:off x="0" y="0"/>
                          <a:ext cx="4362450" cy="208915"/>
                        </a:xfrm>
                        <a:prstGeom prst="rect">
                          <a:avLst/>
                        </a:prstGeom>
                        <a:solidFill>
                          <a:prstClr val="white"/>
                        </a:solidFill>
                        <a:ln>
                          <a:noFill/>
                        </a:ln>
                      </wps:spPr>
                      <wps:txbx>
                        <w:txbxContent>
                          <w:p w14:paraId="7CA0E9FC" w14:textId="188AA43E" w:rsidR="00EB36A2" w:rsidRPr="00686177" w:rsidRDefault="00EB36A2" w:rsidP="003F3830">
                            <w:pPr>
                              <w:pStyle w:val="Subtitle"/>
                              <w:spacing w:after="0"/>
                              <w:rPr>
                                <w:rFonts w:ascii="Century Gothic" w:hAnsi="Century Gothic"/>
                                <w:bCs/>
                                <w:noProof/>
                              </w:rPr>
                            </w:pPr>
                            <w:bookmarkStart w:id="79" w:name="_Toc3646153"/>
                            <w:bookmarkStart w:id="80" w:name="_Toc3646270"/>
                            <w:bookmarkStart w:id="81" w:name="_Toc5100550"/>
                            <w:bookmarkStart w:id="82" w:name="_Toc5100593"/>
                            <w:bookmarkStart w:id="83" w:name="_Toc5100675"/>
                            <w:bookmarkStart w:id="84" w:name="_Toc5100721"/>
                            <w:bookmarkStart w:id="85" w:name="_Toc5110597"/>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r>
                              <w:t>:</w:t>
                            </w:r>
                            <w:r>
                              <w:tab/>
                              <w:t>‘My dyslexia …’</w:t>
                            </w:r>
                            <w:bookmarkEnd w:id="79"/>
                            <w:bookmarkEnd w:id="80"/>
                            <w:bookmarkEnd w:id="81"/>
                            <w:bookmarkEnd w:id="82"/>
                            <w:bookmarkEnd w:id="83"/>
                            <w:bookmarkEnd w:id="84"/>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E82B58" id="Text Box 67" o:spid="_x0000_s1031" type="#_x0000_t202" style="position:absolute;left:0;text-align:left;margin-left:40.6pt;margin-top:289.3pt;width:343.5pt;height:16.4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" stroked="f">
                <v:textbox style="mso-fit-shape-to-text:t" inset="0,0,0,0">
                  <w:txbxContent>
                    <w:p w14:paraId="7CA0E9FC" w14:textId="188AA43E" w:rsidR="00EB36A2" w:rsidRPr="00686177" w:rsidRDefault="00EB36A2" w:rsidP="003F3830">
                      <w:pPr>
                        <w:pStyle w:val="Subtitle"/>
                        <w:spacing w:after="0"/>
                        <w:rPr>
                          <w:rFonts w:ascii="Century Gothic" w:hAnsi="Century Gothic"/>
                          <w:bCs/>
                          <w:noProof/>
                        </w:rPr>
                      </w:pPr>
                      <w:bookmarkStart w:id="86" w:name="_Toc3646153"/>
                      <w:bookmarkStart w:id="87" w:name="_Toc3646270"/>
                      <w:bookmarkStart w:id="88" w:name="_Toc5100550"/>
                      <w:bookmarkStart w:id="89" w:name="_Toc5100593"/>
                      <w:bookmarkStart w:id="90" w:name="_Toc5100675"/>
                      <w:bookmarkStart w:id="91" w:name="_Toc5100721"/>
                      <w:bookmarkStart w:id="92" w:name="_Toc5110597"/>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r>
                        <w:t>:</w:t>
                      </w:r>
                      <w:r>
                        <w:tab/>
                        <w:t>‘My dyslexia …’</w:t>
                      </w:r>
                      <w:bookmarkEnd w:id="86"/>
                      <w:bookmarkEnd w:id="87"/>
                      <w:bookmarkEnd w:id="88"/>
                      <w:bookmarkEnd w:id="89"/>
                      <w:bookmarkEnd w:id="90"/>
                      <w:bookmarkEnd w:id="91"/>
                      <w:bookmarkEnd w:id="92"/>
                    </w:p>
                  </w:txbxContent>
                </v:textbox>
                <w10:wrap type="topAndBottom"/>
              </v:shape>
            </w:pict>
          </mc:Fallback>
        </mc:AlternateContent>
      </w:r>
      <w:r w:rsidR="006E59BF">
        <w:rPr>
          <w:bCs/>
        </w:rPr>
        <w:t xml:space="preserve">A </w:t>
      </w:r>
      <w:r w:rsidR="003F3830" w:rsidRPr="00E255DF">
        <w:rPr>
          <w:bCs/>
        </w:rPr>
        <w:t>question-s</w:t>
      </w:r>
      <w:r w:rsidR="006E59BF">
        <w:rPr>
          <w:bCs/>
        </w:rPr>
        <w:t xml:space="preserve">et to collect demographic data such as respondent gender, student domicile, and study level. </w:t>
      </w:r>
      <w:r w:rsidR="006E59BF" w:rsidRPr="006E59BF">
        <w:rPr>
          <w:bCs/>
        </w:rPr>
        <w:t xml:space="preserve">This section additionally requested information </w:t>
      </w:r>
      <w:r w:rsidR="006E59BF" w:rsidRPr="006E59BF">
        <w:rPr>
          <w:bCs/>
        </w:rPr>
        <w:lastRenderedPageBreak/>
        <w:t xml:space="preserve">concerning learning </w:t>
      </w:r>
      <w:r w:rsidR="006E59BF">
        <w:rPr>
          <w:bCs/>
        </w:rPr>
        <w:t xml:space="preserve">challenges or </w:t>
      </w:r>
      <w:r w:rsidR="006E59BF" w:rsidRPr="006E59BF">
        <w:rPr>
          <w:bCs/>
        </w:rPr>
        <w:t>dif</w:t>
      </w:r>
      <w:r w:rsidR="006E59BF">
        <w:rPr>
          <w:bCs/>
        </w:rPr>
        <w:t xml:space="preserve">ferences, or non-physical </w:t>
      </w:r>
      <w:r w:rsidR="006E59BF" w:rsidRPr="006E59BF">
        <w:rPr>
          <w:bCs/>
        </w:rPr>
        <w:t>disabilities.</w:t>
      </w:r>
      <w:r w:rsidR="006E59BF">
        <w:rPr>
          <w:bCs/>
        </w:rPr>
        <w:t xml:space="preserve"> P</w:t>
      </w:r>
      <w:r w:rsidR="003F3830" w:rsidRPr="006E59BF">
        <w:rPr>
          <w:bCs/>
        </w:rPr>
        <w:t xml:space="preserve">articipants who had declared 'dyslexia' as their specific learning challenge </w:t>
      </w:r>
      <w:r w:rsidR="006E59BF">
        <w:rPr>
          <w:bCs/>
        </w:rPr>
        <w:t xml:space="preserve">were invited to record </w:t>
      </w:r>
      <w:r w:rsidR="003F3830" w:rsidRPr="006E59BF">
        <w:rPr>
          <w:bCs/>
        </w:rPr>
        <w:t xml:space="preserve">how they had learned of their dyslexia by choosing options from two drop-down menus that completed the sentence: </w:t>
      </w:r>
      <w:r w:rsidR="006E59BF" w:rsidRPr="008239E6">
        <w:rPr>
          <w:bCs/>
        </w:rPr>
        <w:t>'My dyslexia was disclosed/described/identified/diagnosed to me as a learning disability/difference/weaknes</w:t>
      </w:r>
      <w:r w:rsidR="006E59BF">
        <w:rPr>
          <w:bCs/>
        </w:rPr>
        <w:t>s/strengt</w:t>
      </w:r>
      <w:r w:rsidR="00E04746">
        <w:rPr>
          <w:bCs/>
        </w:rPr>
        <w:t>h/deficit/difficulty' (Figure 11</w:t>
      </w:r>
      <w:r w:rsidR="006E59BF">
        <w:rPr>
          <w:bCs/>
        </w:rPr>
        <w:t>).</w:t>
      </w:r>
    </w:p>
    <w:tbl>
      <w:tblPr>
        <w:tblStyle w:val="TableGrid"/>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1644"/>
        <w:gridCol w:w="1843"/>
        <w:gridCol w:w="1644"/>
      </w:tblGrid>
      <w:tr w:rsidR="00FF5AF2" w:rsidRPr="00E14327" w14:paraId="06758828" w14:textId="77777777" w:rsidTr="007C6D19">
        <w:tc>
          <w:tcPr>
            <w:tcW w:w="1559" w:type="dxa"/>
          </w:tcPr>
          <w:p w14:paraId="4DCC2BCF" w14:textId="77777777" w:rsidR="00FF5AF2" w:rsidRPr="00E14327" w:rsidRDefault="00FF5AF2" w:rsidP="007C6D19">
            <w:pPr>
              <w:spacing w:before="0" w:after="0" w:line="276" w:lineRule="auto"/>
              <w:jc w:val="right"/>
              <w:rPr>
                <w:rFonts w:ascii="Gill Sans MT" w:hAnsi="Gill Sans MT"/>
              </w:rPr>
            </w:pPr>
            <w:r>
              <w:rPr>
                <w:rFonts w:ascii="Gill Sans MT" w:hAnsi="Gill Sans MT"/>
              </w:rPr>
              <w:t>‘My dyslexia was</w:t>
            </w:r>
          </w:p>
        </w:tc>
        <w:tc>
          <w:tcPr>
            <w:tcW w:w="1644" w:type="dxa"/>
            <w:shd w:val="clear" w:color="auto" w:fill="498CF1" w:themeFill="background2" w:themeFillShade="BF"/>
          </w:tcPr>
          <w:p w14:paraId="2CB97B9B" w14:textId="77777777" w:rsidR="00FF5AF2" w:rsidRPr="003F2B20" w:rsidRDefault="00FF5AF2" w:rsidP="007C6D19">
            <w:pPr>
              <w:spacing w:before="0" w:after="0" w:line="276" w:lineRule="auto"/>
              <w:rPr>
                <w:rFonts w:ascii="Gill Sans MT" w:hAnsi="Gill Sans MT"/>
                <w:color w:val="FFFFFF" w:themeColor="background1"/>
              </w:rPr>
            </w:pPr>
            <w:r w:rsidRPr="003F2B20">
              <w:rPr>
                <w:rFonts w:ascii="Gill Sans MT" w:hAnsi="Gill Sans MT"/>
                <w:color w:val="FFFFFF" w:themeColor="background1"/>
              </w:rPr>
              <w:t>choose one …</w:t>
            </w:r>
            <w:r>
              <w:rPr>
                <w:rFonts w:ascii="Arial" w:hAnsi="Arial" w:cs="Arial"/>
                <w:color w:val="FFFFFF" w:themeColor="background1"/>
              </w:rPr>
              <w:t>▼</w:t>
            </w:r>
          </w:p>
        </w:tc>
        <w:tc>
          <w:tcPr>
            <w:tcW w:w="1843" w:type="dxa"/>
          </w:tcPr>
          <w:p w14:paraId="62C7AB8B" w14:textId="77777777" w:rsidR="00FF5AF2" w:rsidRPr="00E14327" w:rsidRDefault="00FF5AF2" w:rsidP="007C6D19">
            <w:pPr>
              <w:spacing w:before="0" w:after="0" w:line="276" w:lineRule="auto"/>
              <w:jc w:val="center"/>
              <w:rPr>
                <w:rFonts w:ascii="Gill Sans MT" w:hAnsi="Gill Sans MT"/>
              </w:rPr>
            </w:pPr>
            <w:r>
              <w:rPr>
                <w:rFonts w:ascii="Gill Sans MT" w:hAnsi="Gill Sans MT"/>
              </w:rPr>
              <w:t>to me as a learning</w:t>
            </w:r>
          </w:p>
        </w:tc>
        <w:tc>
          <w:tcPr>
            <w:tcW w:w="1644" w:type="dxa"/>
            <w:shd w:val="clear" w:color="auto" w:fill="498CF1" w:themeFill="background2" w:themeFillShade="BF"/>
          </w:tcPr>
          <w:p w14:paraId="210CE337" w14:textId="77777777" w:rsidR="00FF5AF2" w:rsidRPr="00E14327" w:rsidRDefault="00FF5AF2" w:rsidP="007C6D19">
            <w:pPr>
              <w:spacing w:before="0" w:after="0" w:line="276" w:lineRule="auto"/>
              <w:rPr>
                <w:rFonts w:ascii="Gill Sans MT" w:hAnsi="Gill Sans MT"/>
              </w:rPr>
            </w:pPr>
            <w:r w:rsidRPr="003F2B20">
              <w:rPr>
                <w:rFonts w:ascii="Gill Sans MT" w:hAnsi="Gill Sans MT"/>
                <w:color w:val="FFFFFF" w:themeColor="background1"/>
              </w:rPr>
              <w:t>choose one …</w:t>
            </w:r>
            <w:r>
              <w:rPr>
                <w:rFonts w:ascii="Arial" w:hAnsi="Arial" w:cs="Arial"/>
                <w:color w:val="FFFFFF" w:themeColor="background1"/>
              </w:rPr>
              <w:t>▼</w:t>
            </w:r>
          </w:p>
        </w:tc>
      </w:tr>
      <w:tr w:rsidR="00FF5AF2" w:rsidRPr="00E14327" w14:paraId="664222BE" w14:textId="77777777" w:rsidTr="007C6D19">
        <w:tc>
          <w:tcPr>
            <w:tcW w:w="1559" w:type="dxa"/>
          </w:tcPr>
          <w:p w14:paraId="65F50B78"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04C5E97E" w14:textId="77777777" w:rsidR="00FF5AF2" w:rsidRPr="00E14327" w:rsidRDefault="00FF5AF2" w:rsidP="007C6D19">
            <w:pPr>
              <w:spacing w:before="0" w:after="0" w:line="276" w:lineRule="auto"/>
              <w:rPr>
                <w:rFonts w:ascii="Gill Sans MT" w:hAnsi="Gill Sans MT"/>
              </w:rPr>
            </w:pPr>
            <w:r>
              <w:rPr>
                <w:rFonts w:ascii="Gill Sans MT" w:hAnsi="Gill Sans MT"/>
              </w:rPr>
              <w:t>disclosed</w:t>
            </w:r>
          </w:p>
        </w:tc>
        <w:tc>
          <w:tcPr>
            <w:tcW w:w="1843" w:type="dxa"/>
          </w:tcPr>
          <w:p w14:paraId="379B33A8"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5819864D" w14:textId="77777777" w:rsidR="00FF5AF2" w:rsidRPr="00E14327" w:rsidRDefault="00FF5AF2" w:rsidP="007C6D19">
            <w:pPr>
              <w:spacing w:before="0" w:after="0" w:line="276" w:lineRule="auto"/>
              <w:rPr>
                <w:rFonts w:ascii="Gill Sans MT" w:hAnsi="Gill Sans MT"/>
              </w:rPr>
            </w:pPr>
            <w:r>
              <w:rPr>
                <w:rFonts w:ascii="Gill Sans MT" w:hAnsi="Gill Sans MT"/>
              </w:rPr>
              <w:t>disability</w:t>
            </w:r>
          </w:p>
        </w:tc>
      </w:tr>
      <w:tr w:rsidR="00FF5AF2" w:rsidRPr="00E14327" w14:paraId="6342436C" w14:textId="77777777" w:rsidTr="007C6D19">
        <w:tc>
          <w:tcPr>
            <w:tcW w:w="1559" w:type="dxa"/>
          </w:tcPr>
          <w:p w14:paraId="123BCD03"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1B34947B" w14:textId="77777777" w:rsidR="00FF5AF2" w:rsidRPr="00E14327" w:rsidRDefault="00FF5AF2" w:rsidP="007C6D19">
            <w:pPr>
              <w:spacing w:before="0" w:after="0" w:line="276" w:lineRule="auto"/>
              <w:rPr>
                <w:rFonts w:ascii="Gill Sans MT" w:hAnsi="Gill Sans MT"/>
              </w:rPr>
            </w:pPr>
            <w:r>
              <w:rPr>
                <w:rFonts w:ascii="Gill Sans MT" w:hAnsi="Gill Sans MT"/>
              </w:rPr>
              <w:t>described</w:t>
            </w:r>
          </w:p>
        </w:tc>
        <w:tc>
          <w:tcPr>
            <w:tcW w:w="1843" w:type="dxa"/>
          </w:tcPr>
          <w:p w14:paraId="4B30E27D"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2D6DAAE8" w14:textId="77777777" w:rsidR="00FF5AF2" w:rsidRPr="00E14327" w:rsidRDefault="00FF5AF2" w:rsidP="007C6D19">
            <w:pPr>
              <w:spacing w:before="0" w:after="0" w:line="276" w:lineRule="auto"/>
              <w:rPr>
                <w:rFonts w:ascii="Gill Sans MT" w:hAnsi="Gill Sans MT"/>
              </w:rPr>
            </w:pPr>
            <w:r>
              <w:rPr>
                <w:rFonts w:ascii="Gill Sans MT" w:hAnsi="Gill Sans MT"/>
              </w:rPr>
              <w:t>difference</w:t>
            </w:r>
          </w:p>
        </w:tc>
      </w:tr>
      <w:tr w:rsidR="00FF5AF2" w:rsidRPr="00E14327" w14:paraId="65A183B4" w14:textId="77777777" w:rsidTr="007C6D19">
        <w:tc>
          <w:tcPr>
            <w:tcW w:w="1559" w:type="dxa"/>
          </w:tcPr>
          <w:p w14:paraId="00216878"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1CB17C18" w14:textId="77777777" w:rsidR="00FF5AF2" w:rsidRPr="00E14327" w:rsidRDefault="00FF5AF2" w:rsidP="007C6D19">
            <w:pPr>
              <w:spacing w:before="0" w:after="0" w:line="276" w:lineRule="auto"/>
              <w:rPr>
                <w:rFonts w:ascii="Gill Sans MT" w:hAnsi="Gill Sans MT"/>
              </w:rPr>
            </w:pPr>
            <w:r>
              <w:rPr>
                <w:rFonts w:ascii="Gill Sans MT" w:hAnsi="Gill Sans MT"/>
              </w:rPr>
              <w:t>identified</w:t>
            </w:r>
          </w:p>
        </w:tc>
        <w:tc>
          <w:tcPr>
            <w:tcW w:w="1843" w:type="dxa"/>
          </w:tcPr>
          <w:p w14:paraId="5FF2568C"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6EEF1911" w14:textId="77777777" w:rsidR="00FF5AF2" w:rsidRPr="00E14327" w:rsidRDefault="00FF5AF2" w:rsidP="007C6D19">
            <w:pPr>
              <w:spacing w:before="0" w:after="0" w:line="276" w:lineRule="auto"/>
              <w:rPr>
                <w:rFonts w:ascii="Gill Sans MT" w:hAnsi="Gill Sans MT"/>
              </w:rPr>
            </w:pPr>
            <w:r>
              <w:rPr>
                <w:rFonts w:ascii="Gill Sans MT" w:hAnsi="Gill Sans MT"/>
              </w:rPr>
              <w:t>weakness</w:t>
            </w:r>
          </w:p>
        </w:tc>
      </w:tr>
      <w:tr w:rsidR="00FF5AF2" w:rsidRPr="00E14327" w14:paraId="0208D766" w14:textId="77777777" w:rsidTr="007C6D19">
        <w:tc>
          <w:tcPr>
            <w:tcW w:w="1559" w:type="dxa"/>
          </w:tcPr>
          <w:p w14:paraId="00468B34"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2D56F234" w14:textId="77777777" w:rsidR="00FF5AF2" w:rsidRPr="00E14327" w:rsidRDefault="00FF5AF2" w:rsidP="007C6D19">
            <w:pPr>
              <w:spacing w:before="0" w:after="0" w:line="276" w:lineRule="auto"/>
              <w:rPr>
                <w:rFonts w:ascii="Gill Sans MT" w:hAnsi="Gill Sans MT"/>
              </w:rPr>
            </w:pPr>
            <w:r>
              <w:rPr>
                <w:rFonts w:ascii="Gill Sans MT" w:hAnsi="Gill Sans MT"/>
              </w:rPr>
              <w:t>diagnosed</w:t>
            </w:r>
          </w:p>
        </w:tc>
        <w:tc>
          <w:tcPr>
            <w:tcW w:w="1843" w:type="dxa"/>
          </w:tcPr>
          <w:p w14:paraId="7B968417"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58564E5B" w14:textId="77777777" w:rsidR="00FF5AF2" w:rsidRPr="00E14327" w:rsidRDefault="00FF5AF2" w:rsidP="007C6D19">
            <w:pPr>
              <w:spacing w:before="0" w:after="0" w:line="276" w:lineRule="auto"/>
              <w:rPr>
                <w:rFonts w:ascii="Gill Sans MT" w:hAnsi="Gill Sans MT"/>
              </w:rPr>
            </w:pPr>
            <w:r>
              <w:rPr>
                <w:rFonts w:ascii="Gill Sans MT" w:hAnsi="Gill Sans MT"/>
              </w:rPr>
              <w:t>strength</w:t>
            </w:r>
          </w:p>
        </w:tc>
      </w:tr>
      <w:tr w:rsidR="00FF5AF2" w:rsidRPr="00E14327" w14:paraId="2F24C6C1" w14:textId="77777777" w:rsidTr="007C6D19">
        <w:tc>
          <w:tcPr>
            <w:tcW w:w="1559" w:type="dxa"/>
          </w:tcPr>
          <w:p w14:paraId="283C0B78" w14:textId="77777777" w:rsidR="00FF5AF2" w:rsidRPr="00E14327" w:rsidRDefault="00FF5AF2" w:rsidP="007C6D19">
            <w:pPr>
              <w:spacing w:before="0" w:after="0" w:line="276" w:lineRule="auto"/>
              <w:rPr>
                <w:rFonts w:ascii="Gill Sans MT" w:hAnsi="Gill Sans MT"/>
              </w:rPr>
            </w:pPr>
          </w:p>
        </w:tc>
        <w:tc>
          <w:tcPr>
            <w:tcW w:w="1644" w:type="dxa"/>
          </w:tcPr>
          <w:p w14:paraId="2290C2E7" w14:textId="77777777" w:rsidR="00FF5AF2" w:rsidRPr="00E14327" w:rsidRDefault="00FF5AF2" w:rsidP="007C6D19">
            <w:pPr>
              <w:spacing w:before="0" w:after="0" w:line="276" w:lineRule="auto"/>
              <w:rPr>
                <w:rFonts w:ascii="Gill Sans MT" w:hAnsi="Gill Sans MT"/>
              </w:rPr>
            </w:pPr>
          </w:p>
        </w:tc>
        <w:tc>
          <w:tcPr>
            <w:tcW w:w="1843" w:type="dxa"/>
          </w:tcPr>
          <w:p w14:paraId="2691ED43"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4747F8E8" w14:textId="77777777" w:rsidR="00FF5AF2" w:rsidRPr="00E14327" w:rsidRDefault="00FF5AF2" w:rsidP="007C6D19">
            <w:pPr>
              <w:spacing w:before="0" w:after="0" w:line="276" w:lineRule="auto"/>
              <w:rPr>
                <w:rFonts w:ascii="Gill Sans MT" w:hAnsi="Gill Sans MT"/>
              </w:rPr>
            </w:pPr>
            <w:r>
              <w:rPr>
                <w:rFonts w:ascii="Gill Sans MT" w:hAnsi="Gill Sans MT"/>
              </w:rPr>
              <w:t>deficit</w:t>
            </w:r>
          </w:p>
        </w:tc>
      </w:tr>
      <w:tr w:rsidR="00FF5AF2" w:rsidRPr="00E14327" w14:paraId="68D758EE" w14:textId="77777777" w:rsidTr="007C6D19">
        <w:tc>
          <w:tcPr>
            <w:tcW w:w="1559" w:type="dxa"/>
          </w:tcPr>
          <w:p w14:paraId="30E9B839" w14:textId="77777777" w:rsidR="00FF5AF2" w:rsidRPr="00E14327" w:rsidRDefault="00FF5AF2" w:rsidP="007C6D19">
            <w:pPr>
              <w:spacing w:before="0" w:after="0" w:line="276" w:lineRule="auto"/>
              <w:rPr>
                <w:rFonts w:ascii="Gill Sans MT" w:hAnsi="Gill Sans MT"/>
              </w:rPr>
            </w:pPr>
          </w:p>
        </w:tc>
        <w:tc>
          <w:tcPr>
            <w:tcW w:w="1644" w:type="dxa"/>
          </w:tcPr>
          <w:p w14:paraId="114D41F2" w14:textId="77777777" w:rsidR="00FF5AF2" w:rsidRPr="00E14327" w:rsidRDefault="00FF5AF2" w:rsidP="007C6D19">
            <w:pPr>
              <w:spacing w:before="0" w:after="0" w:line="276" w:lineRule="auto"/>
              <w:rPr>
                <w:rFonts w:ascii="Gill Sans MT" w:hAnsi="Gill Sans MT"/>
              </w:rPr>
            </w:pPr>
          </w:p>
        </w:tc>
        <w:tc>
          <w:tcPr>
            <w:tcW w:w="1843" w:type="dxa"/>
          </w:tcPr>
          <w:p w14:paraId="5BE78F38" w14:textId="77777777" w:rsidR="00FF5AF2" w:rsidRPr="00E14327" w:rsidRDefault="00FF5AF2" w:rsidP="007C6D19">
            <w:pPr>
              <w:spacing w:before="0" w:after="0" w:line="276" w:lineRule="auto"/>
              <w:rPr>
                <w:rFonts w:ascii="Gill Sans MT" w:hAnsi="Gill Sans MT"/>
              </w:rPr>
            </w:pPr>
          </w:p>
        </w:tc>
        <w:tc>
          <w:tcPr>
            <w:tcW w:w="1644" w:type="dxa"/>
            <w:shd w:val="clear" w:color="auto" w:fill="ECD0BE"/>
          </w:tcPr>
          <w:p w14:paraId="5D6E3AEC" w14:textId="77777777" w:rsidR="00FF5AF2" w:rsidRPr="00E14327" w:rsidRDefault="00FF5AF2" w:rsidP="007C6D19">
            <w:pPr>
              <w:spacing w:before="0" w:after="0" w:line="276" w:lineRule="auto"/>
              <w:rPr>
                <w:rFonts w:ascii="Gill Sans MT" w:hAnsi="Gill Sans MT"/>
              </w:rPr>
            </w:pPr>
            <w:r>
              <w:rPr>
                <w:rFonts w:ascii="Gill Sans MT" w:hAnsi="Gill Sans MT"/>
              </w:rPr>
              <w:t>difficulty</w:t>
            </w:r>
          </w:p>
        </w:tc>
      </w:tr>
    </w:tbl>
    <w:p w14:paraId="37239D50" w14:textId="00D36BD3" w:rsidR="003F3830" w:rsidRPr="00A21AB3" w:rsidRDefault="00160CEB" w:rsidP="00160CEB">
      <w:pPr>
        <w:pStyle w:val="Subtitle"/>
      </w:pPr>
      <w:r>
        <w:tab/>
        <w:t>Figure 11:</w:t>
      </w:r>
      <w:r>
        <w:tab/>
        <w:t>Selecting how dyslexic students learned of their dyslexia.</w:t>
      </w:r>
    </w:p>
    <w:p w14:paraId="6C56E239" w14:textId="77777777" w:rsidR="003F3830" w:rsidRPr="003F1ABF" w:rsidRDefault="003F3830" w:rsidP="00E43C31">
      <w:pPr>
        <w:pStyle w:val="Heading5"/>
        <w:numPr>
          <w:ilvl w:val="0"/>
          <w:numId w:val="19"/>
        </w:numPr>
      </w:pPr>
      <w:r>
        <w:t>Gauging academic confidence: The Academic Behavioural Confidence Scale:</w:t>
      </w:r>
    </w:p>
    <w:p w14:paraId="5C318E94" w14:textId="7EA46F9A" w:rsidR="003F3830" w:rsidRPr="00E255DF" w:rsidRDefault="006E59BF" w:rsidP="003F3830">
      <w:pPr>
        <w:pStyle w:val="ListParagraph"/>
        <w:rPr>
          <w:b/>
          <w:bCs/>
        </w:rPr>
      </w:pPr>
      <w:r>
        <w:rPr>
          <w:bCs/>
        </w:rPr>
        <w:t xml:space="preserve">The second section presented </w:t>
      </w:r>
      <w:r w:rsidR="003F3830" w:rsidRPr="00E255DF">
        <w:rPr>
          <w:bCs/>
        </w:rPr>
        <w:t>the Academic Behavioural Confidence Scale (Sander &amp; Sanders, 2003</w:t>
      </w:r>
      <w:r w:rsidR="00CF2815">
        <w:rPr>
          <w:bCs/>
        </w:rPr>
        <w:t>;</w:t>
      </w:r>
      <w:r w:rsidR="003F3830" w:rsidRPr="00E255DF">
        <w:rPr>
          <w:bCs/>
        </w:rPr>
        <w:t xml:space="preserve"> 2006</w:t>
      </w:r>
      <w:r w:rsidR="00CF2815">
        <w:rPr>
          <w:bCs/>
        </w:rPr>
        <w:t>;</w:t>
      </w:r>
      <w:r w:rsidR="003F3830" w:rsidRPr="00E255DF">
        <w:rPr>
          <w:bCs/>
        </w:rPr>
        <w:t xml:space="preserve"> 2009) in its complete, </w:t>
      </w:r>
      <w:r w:rsidR="003F3830">
        <w:rPr>
          <w:bCs/>
        </w:rPr>
        <w:t>original</w:t>
      </w:r>
      <w:r w:rsidR="003F3830" w:rsidRPr="00E255DF">
        <w:rPr>
          <w:bCs/>
        </w:rPr>
        <w:t>24-scale-item format. Each scale item completed the stem statement: 'How confident are you that you will be able to ...' provided at the top of the list o</w:t>
      </w:r>
      <w:r w:rsidR="003F3830">
        <w:rPr>
          <w:bCs/>
        </w:rPr>
        <w:t>f scale items. To register a</w:t>
      </w:r>
      <w:r w:rsidR="003F3830" w:rsidRPr="00E255DF">
        <w:rPr>
          <w:bCs/>
        </w:rPr>
        <w:t xml:space="preserve"> response, a slider </w:t>
      </w:r>
      <w:r w:rsidR="00E04746">
        <w:rPr>
          <w:bCs/>
        </w:rPr>
        <w:t>c</w:t>
      </w:r>
      <w:r w:rsidR="003F3830">
        <w:rPr>
          <w:bCs/>
        </w:rPr>
        <w:t>ontrol</w:t>
      </w:r>
      <w:r w:rsidR="00E04746">
        <w:rPr>
          <w:bCs/>
        </w:rPr>
        <w:t xml:space="preserve"> was </w:t>
      </w:r>
      <w:r w:rsidR="003F3830" w:rsidRPr="00E255DF">
        <w:rPr>
          <w:bCs/>
        </w:rPr>
        <w:t>adjusted fr</w:t>
      </w:r>
      <w:r w:rsidR="00E04746">
        <w:rPr>
          <w:bCs/>
        </w:rPr>
        <w:t xml:space="preserve">om its default, mid-point </w:t>
      </w:r>
      <w:r w:rsidR="003F3830" w:rsidRPr="00E255DF">
        <w:rPr>
          <w:bCs/>
        </w:rPr>
        <w:t xml:space="preserve">position along a range scale from 0% to 100%. The % position of the slider </w:t>
      </w:r>
      <w:r w:rsidR="00E04746">
        <w:rPr>
          <w:bCs/>
        </w:rPr>
        <w:t>c</w:t>
      </w:r>
      <w:r w:rsidR="003F3830">
        <w:rPr>
          <w:bCs/>
        </w:rPr>
        <w:t>ontrol</w:t>
      </w:r>
      <w:r w:rsidR="003F3830" w:rsidRPr="00E255DF">
        <w:rPr>
          <w:bCs/>
        </w:rPr>
        <w:t xml:space="preserve"> was displayed in a small active window to the right of th</w:t>
      </w:r>
      <w:r w:rsidR="003F3830">
        <w:rPr>
          <w:bCs/>
        </w:rPr>
        <w:t>e slider</w:t>
      </w:r>
      <w:r w:rsidR="00E04746">
        <w:rPr>
          <w:bCs/>
        </w:rPr>
        <w:t xml:space="preserve"> (Figure 12).</w:t>
      </w:r>
    </w:p>
    <w:p w14:paraId="5B77899E" w14:textId="51CF2ED6" w:rsidR="003F3830" w:rsidRPr="00A914D7" w:rsidRDefault="00160CEB" w:rsidP="00A914D7">
      <w:pPr>
        <w:pStyle w:val="ListParagraph"/>
        <w:rPr>
          <w:bCs/>
        </w:rPr>
      </w:pPr>
      <w:r>
        <w:rPr>
          <w:noProof/>
        </w:rPr>
        <mc:AlternateContent>
          <mc:Choice Requires="wps">
            <w:drawing>
              <wp:anchor distT="0" distB="0" distL="114300" distR="114300" simplePos="0" relativeHeight="251976704" behindDoc="0" locked="0" layoutInCell="1" allowOverlap="1" wp14:anchorId="1444AA47" wp14:editId="01652ED4">
                <wp:simplePos x="0" y="0"/>
                <wp:positionH relativeFrom="column">
                  <wp:posOffset>-359410</wp:posOffset>
                </wp:positionH>
                <wp:positionV relativeFrom="paragraph">
                  <wp:posOffset>1005840</wp:posOffset>
                </wp:positionV>
                <wp:extent cx="5884545" cy="635"/>
                <wp:effectExtent l="0" t="0" r="0" b="0"/>
                <wp:wrapTopAndBottom/>
                <wp:docPr id="51" name="Text Box 51"/>
                <wp:cNvGraphicFramePr/>
                <a:graphic xmlns:a="http://schemas.openxmlformats.org/drawingml/2006/main">
                  <a:graphicData uri="http://schemas.microsoft.com/office/word/2010/wordprocessingShape">
                    <wps:wsp>
                      <wps:cNvSpPr txBox="1"/>
                      <wps:spPr>
                        <a:xfrm>
                          <a:off x="0" y="0"/>
                          <a:ext cx="5884545" cy="635"/>
                        </a:xfrm>
                        <a:prstGeom prst="rect">
                          <a:avLst/>
                        </a:prstGeom>
                        <a:solidFill>
                          <a:prstClr val="white"/>
                        </a:solidFill>
                        <a:ln>
                          <a:noFill/>
                        </a:ln>
                      </wps:spPr>
                      <wps:txbx>
                        <w:txbxContent>
                          <w:p w14:paraId="74573D14" w14:textId="268E4BED" w:rsidR="00EB36A2" w:rsidRPr="00160CEB" w:rsidRDefault="00EB36A2" w:rsidP="00160CEB">
                            <w:pPr>
                              <w:pStyle w:val="Subtitle"/>
                              <w:spacing w:after="0"/>
                            </w:pPr>
                            <w:bookmarkStart w:id="93" w:name="_Toc5110598"/>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r>
                              <w:t>:</w:t>
                            </w:r>
                            <w:r>
                              <w:tab/>
                            </w:r>
                            <w:r w:rsidRPr="00B345A9">
                              <w:rPr>
                                <w:rStyle w:val="SubtitleChar"/>
                              </w:rPr>
                              <w:t>Likert scale item continuous range input slider used throughout the research questionnaire</w:t>
                            </w:r>
                            <w:r>
                              <w:t>.</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44AA47" id="Text Box 51" o:spid="_x0000_s1032" type="#_x0000_t202" style="position:absolute;left:0;text-align:left;margin-left:-28.3pt;margin-top:79.2pt;width:463.35pt;height:.05pt;z-index:25197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" stroked="f">
                <v:textbox style="mso-fit-shape-to-text:t" inset="0,0,0,0">
                  <w:txbxContent>
                    <w:p w14:paraId="74573D14" w14:textId="268E4BED" w:rsidR="00EB36A2" w:rsidRPr="00160CEB" w:rsidRDefault="00EB36A2" w:rsidP="00160CEB">
                      <w:pPr>
                        <w:pStyle w:val="Subtitle"/>
                        <w:spacing w:after="0"/>
                      </w:pPr>
                      <w:bookmarkStart w:id="94" w:name="_Toc5110598"/>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r>
                        <w:t>:</w:t>
                      </w:r>
                      <w:r>
                        <w:tab/>
                      </w:r>
                      <w:r w:rsidRPr="00B345A9">
                        <w:rPr>
                          <w:rStyle w:val="SubtitleChar"/>
                        </w:rPr>
                        <w:t>Likert scale item continuous range input slider used throughout the research questionnaire</w:t>
                      </w:r>
                      <w:r>
                        <w:t>.</w:t>
                      </w:r>
                      <w:bookmarkEnd w:id="94"/>
                    </w:p>
                  </w:txbxContent>
                </v:textbox>
                <w10:wrap type="topAndBottom"/>
              </v:shape>
            </w:pict>
          </mc:Fallback>
        </mc:AlternateContent>
      </w:r>
      <w:r w:rsidR="00E04746">
        <w:rPr>
          <w:bCs/>
          <w:noProof/>
        </w:rPr>
        <w:drawing>
          <wp:anchor distT="0" distB="0" distL="114300" distR="114300" simplePos="0" relativeHeight="251886592" behindDoc="0" locked="0" layoutInCell="1" allowOverlap="1" wp14:anchorId="6B809E75" wp14:editId="21C22906">
            <wp:simplePos x="0" y="0"/>
            <wp:positionH relativeFrom="column">
              <wp:posOffset>-359410</wp:posOffset>
            </wp:positionH>
            <wp:positionV relativeFrom="paragraph">
              <wp:posOffset>287351</wp:posOffset>
            </wp:positionV>
            <wp:extent cx="5884545" cy="661670"/>
            <wp:effectExtent l="0" t="0" r="1905" b="508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C_QNR1.01screenshot.jpg"/>
                    <pic:cNvPicPr/>
                  </pic:nvPicPr>
                  <pic:blipFill>
                    <a:blip r:embed="rId45">
                      <a:extLst>
                        <a:ext uri="{28A0092B-C50C-407E-A947-70E740481C1C}">
                          <a14:useLocalDpi xmlns:a14="http://schemas.microsoft.com/office/drawing/2010/main" val="0"/>
                        </a:ext>
                      </a:extLst>
                    </a:blip>
                    <a:stretch>
                      <a:fillRect/>
                    </a:stretch>
                  </pic:blipFill>
                  <pic:spPr>
                    <a:xfrm>
                      <a:off x="0" y="0"/>
                      <a:ext cx="5884545" cy="661670"/>
                    </a:xfrm>
                    <a:prstGeom prst="rect">
                      <a:avLst/>
                    </a:prstGeom>
                  </pic:spPr>
                </pic:pic>
              </a:graphicData>
            </a:graphic>
            <wp14:sizeRelH relativeFrom="margin">
              <wp14:pctWidth>0</wp14:pctWidth>
            </wp14:sizeRelH>
          </wp:anchor>
        </w:drawing>
      </w:r>
    </w:p>
    <w:p w14:paraId="13E74C2A" w14:textId="77777777" w:rsidR="003F3830" w:rsidRDefault="003F3830" w:rsidP="003F3830">
      <w:pPr>
        <w:pStyle w:val="ListParagraph"/>
        <w:rPr>
          <w:bCs/>
        </w:rPr>
      </w:pPr>
    </w:p>
    <w:p w14:paraId="2B61B1F7" w14:textId="03C19E5D" w:rsidR="003F3830" w:rsidRPr="00857DBA" w:rsidRDefault="006E59BF" w:rsidP="003F3830">
      <w:pPr>
        <w:pStyle w:val="ListParagraph"/>
        <w:rPr>
          <w:bCs/>
        </w:rPr>
      </w:pPr>
      <w:r>
        <w:rPr>
          <w:bCs/>
        </w:rPr>
        <w:t xml:space="preserve">From data received, a </w:t>
      </w:r>
      <w:r w:rsidR="003F3830">
        <w:rPr>
          <w:bCs/>
        </w:rPr>
        <w:t>mean average ABC value</w:t>
      </w:r>
      <w:r w:rsidR="003F3830" w:rsidRPr="003F1ABF">
        <w:rPr>
          <w:bCs/>
        </w:rPr>
        <w:t xml:space="preserve"> was calculated for each respondent with no weightings associated with any </w:t>
      </w:r>
      <w:r w:rsidR="003F3830">
        <w:rPr>
          <w:bCs/>
        </w:rPr>
        <w:t xml:space="preserve">ABC dimension applied. This value constituted the </w:t>
      </w:r>
      <w:r w:rsidR="003F3830">
        <w:rPr>
          <w:bCs/>
          <w:i/>
        </w:rPr>
        <w:t>dependent</w:t>
      </w:r>
      <w:r w:rsidR="00B73CA0">
        <w:rPr>
          <w:bCs/>
        </w:rPr>
        <w:t xml:space="preserve"> variable in the study.</w:t>
      </w:r>
    </w:p>
    <w:p w14:paraId="5DF507E0" w14:textId="5727A5CA" w:rsidR="003F3830" w:rsidRPr="003F1ABF" w:rsidRDefault="00B73CA0" w:rsidP="00E43C31">
      <w:pPr>
        <w:pStyle w:val="Heading5"/>
        <w:numPr>
          <w:ilvl w:val="0"/>
          <w:numId w:val="19"/>
        </w:numPr>
      </w:pPr>
      <w:r>
        <w:t>The six</w:t>
      </w:r>
      <w:r w:rsidR="003F3830" w:rsidRPr="003F1ABF">
        <w:t xml:space="preserve"> psychometric constructs:</w:t>
      </w:r>
    </w:p>
    <w:p w14:paraId="20D5FA23" w14:textId="1AB082E7" w:rsidR="003F3830" w:rsidRPr="00455E1B" w:rsidRDefault="003F3830" w:rsidP="00455E1B">
      <w:pPr>
        <w:pStyle w:val="ListParagraph"/>
        <w:rPr>
          <w:bCs/>
        </w:rPr>
      </w:pPr>
      <w:r w:rsidRPr="00E34D49">
        <w:rPr>
          <w:bCs/>
        </w:rPr>
        <w:t>The next part of the questionnaire aime</w:t>
      </w:r>
      <w:r w:rsidR="00B73CA0">
        <w:rPr>
          <w:bCs/>
        </w:rPr>
        <w:t xml:space="preserve">d to gauge each respondent's agreement with </w:t>
      </w:r>
      <w:r w:rsidRPr="00E34D49">
        <w:rPr>
          <w:bCs/>
        </w:rPr>
        <w:t>36 statements grouped into 6 subscales of 6 scale-items. T</w:t>
      </w:r>
      <w:r w:rsidR="00B73CA0">
        <w:rPr>
          <w:bCs/>
        </w:rPr>
        <w:t xml:space="preserve">he subscales </w:t>
      </w:r>
      <w:r w:rsidRPr="00E34D49">
        <w:rPr>
          <w:bCs/>
        </w:rPr>
        <w:t>evaluate</w:t>
      </w:r>
      <w:r w:rsidR="00B73CA0">
        <w:rPr>
          <w:bCs/>
        </w:rPr>
        <w:t>d</w:t>
      </w:r>
      <w:r w:rsidRPr="00E34D49">
        <w:rPr>
          <w:bCs/>
        </w:rPr>
        <w:t xml:space="preserve">: Learning Related Emotions, Anxiety regulation &amp; Motivation, Academic </w:t>
      </w:r>
      <w:r w:rsidRPr="00E34D49">
        <w:rPr>
          <w:bCs/>
        </w:rPr>
        <w:lastRenderedPageBreak/>
        <w:t xml:space="preserve">Self-Efficacy, Self-Esteem, Learned Helplessness, and Academic Procrastination. </w:t>
      </w:r>
      <w:r w:rsidR="00B73CA0">
        <w:rPr>
          <w:bCs/>
        </w:rPr>
        <w:t>E</w:t>
      </w:r>
      <w:r w:rsidRPr="00E34D49">
        <w:rPr>
          <w:bCs/>
        </w:rPr>
        <w:t xml:space="preserve">vidence from </w:t>
      </w:r>
      <w:r w:rsidR="00B73CA0">
        <w:rPr>
          <w:bCs/>
        </w:rPr>
        <w:t>the literature suggests</w:t>
      </w:r>
      <w:r w:rsidRPr="00E34D49">
        <w:rPr>
          <w:bCs/>
        </w:rPr>
        <w:t xml:space="preserve"> that</w:t>
      </w:r>
      <w:r w:rsidR="00B73CA0">
        <w:rPr>
          <w:bCs/>
        </w:rPr>
        <w:t xml:space="preserve"> discernible differences exist</w:t>
      </w:r>
      <w:r w:rsidRPr="00E34D49">
        <w:rPr>
          <w:bCs/>
        </w:rPr>
        <w:t xml:space="preserve"> between dyslexic and non-dyslexic individuals in each of these constructs. For example, that levels of self-esteem are depressed in dyslexic individuals in comparison to their non-dyslexic peers (e</w:t>
      </w:r>
      <w:r w:rsidR="00CF2815">
        <w:rPr>
          <w:bCs/>
        </w:rPr>
        <w:t>.</w:t>
      </w:r>
      <w:r w:rsidRPr="00E34D49">
        <w:rPr>
          <w:bCs/>
        </w:rPr>
        <w:t>g</w:t>
      </w:r>
      <w:r w:rsidR="00CF2815">
        <w:rPr>
          <w:bCs/>
        </w:rPr>
        <w:t>.</w:t>
      </w:r>
      <w:r w:rsidRPr="00E34D49">
        <w:rPr>
          <w:bCs/>
        </w:rPr>
        <w:t xml:space="preserve">: Riddick </w:t>
      </w:r>
      <w:r>
        <w:rPr>
          <w:bCs/>
        </w:rPr>
        <w:t>et</w:t>
      </w:r>
      <w:r w:rsidR="00CF2815">
        <w:rPr>
          <w:bCs/>
        </w:rPr>
        <w:t>.</w:t>
      </w:r>
      <w:r>
        <w:rPr>
          <w:bCs/>
        </w:rPr>
        <w:t>al.</w:t>
      </w:r>
      <w:r w:rsidRPr="00E34D49">
        <w:rPr>
          <w:bCs/>
        </w:rPr>
        <w:t>, 1999</w:t>
      </w:r>
      <w:r w:rsidR="00CF2815">
        <w:rPr>
          <w:bCs/>
        </w:rPr>
        <w:t>;</w:t>
      </w:r>
      <w:r w:rsidRPr="00E34D49">
        <w:rPr>
          <w:bCs/>
        </w:rPr>
        <w:t xml:space="preserve"> Humphrey, 2002</w:t>
      </w:r>
      <w:r w:rsidR="00CF2815">
        <w:rPr>
          <w:bCs/>
        </w:rPr>
        <w:t>;</w:t>
      </w:r>
      <w:r w:rsidRPr="00E34D49">
        <w:rPr>
          <w:bCs/>
        </w:rPr>
        <w:t xml:space="preserve"> Burton, 2004</w:t>
      </w:r>
      <w:r w:rsidR="00CF2815">
        <w:rPr>
          <w:bCs/>
        </w:rPr>
        <w:t>;</w:t>
      </w:r>
      <w:r w:rsidRPr="00E34D49">
        <w:rPr>
          <w:bCs/>
        </w:rPr>
        <w:t xml:space="preserve"> Alexander-Passe, 2006</w:t>
      </w:r>
      <w:r w:rsidR="00CF2815">
        <w:rPr>
          <w:bCs/>
        </w:rPr>
        <w:t>;</w:t>
      </w:r>
      <w:r w:rsidRPr="00E34D49">
        <w:rPr>
          <w:bCs/>
        </w:rPr>
        <w:t xml:space="preserve"> Terras </w:t>
      </w:r>
      <w:r>
        <w:rPr>
          <w:bCs/>
        </w:rPr>
        <w:t>et</w:t>
      </w:r>
      <w:r w:rsidR="00CF2815">
        <w:rPr>
          <w:bCs/>
        </w:rPr>
        <w:t>.</w:t>
      </w:r>
      <w:r>
        <w:rPr>
          <w:bCs/>
        </w:rPr>
        <w:t>al.</w:t>
      </w:r>
      <w:r w:rsidRPr="00E34D49">
        <w:rPr>
          <w:bCs/>
        </w:rPr>
        <w:t>, 2009</w:t>
      </w:r>
      <w:r w:rsidR="00CF2815">
        <w:rPr>
          <w:bCs/>
        </w:rPr>
        <w:t>;</w:t>
      </w:r>
      <w:r w:rsidRPr="00E34D49">
        <w:rPr>
          <w:bCs/>
        </w:rPr>
        <w:t xml:space="preserve"> Glazzard, 2010</w:t>
      </w:r>
      <w:r w:rsidR="00CF2815">
        <w:rPr>
          <w:bCs/>
        </w:rPr>
        <w:t>;</w:t>
      </w:r>
      <w:r w:rsidRPr="00E34D49">
        <w:rPr>
          <w:bCs/>
        </w:rPr>
        <w:t xml:space="preserve"> Nalavany </w:t>
      </w:r>
      <w:r>
        <w:rPr>
          <w:bCs/>
        </w:rPr>
        <w:t>et</w:t>
      </w:r>
      <w:r w:rsidR="00CF2815">
        <w:rPr>
          <w:bCs/>
        </w:rPr>
        <w:t>.</w:t>
      </w:r>
      <w:r>
        <w:rPr>
          <w:bCs/>
        </w:rPr>
        <w:t>al.</w:t>
      </w:r>
      <w:r w:rsidR="00B73CA0">
        <w:rPr>
          <w:bCs/>
        </w:rPr>
        <w:t xml:space="preserve">, 2013). Humphrey and </w:t>
      </w:r>
      <w:r w:rsidRPr="00E34D49">
        <w:rPr>
          <w:bCs/>
        </w:rPr>
        <w:t xml:space="preserve">Mullins (2002) looked at several factors that influenced the ways in which dyslexic children perceived themselves as learners, identifying learned helplessness as a significant characteristic; and a study by Klassen </w:t>
      </w:r>
      <w:r>
        <w:rPr>
          <w:bCs/>
        </w:rPr>
        <w:t>et</w:t>
      </w:r>
      <w:r w:rsidR="00CF2815">
        <w:rPr>
          <w:bCs/>
        </w:rPr>
        <w:t>.</w:t>
      </w:r>
      <w:r>
        <w:rPr>
          <w:bCs/>
        </w:rPr>
        <w:t>al.</w:t>
      </w:r>
      <w:r w:rsidRPr="00E34D49">
        <w:rPr>
          <w:bCs/>
        </w:rPr>
        <w:t xml:space="preserve"> (2008) compared levels of procrastination between students with and without dyslexia finding </w:t>
      </w:r>
      <w:r w:rsidR="00B73CA0">
        <w:rPr>
          <w:bCs/>
        </w:rPr>
        <w:t>that dyslexic students exhibit</w:t>
      </w:r>
      <w:r w:rsidRPr="00E34D49">
        <w:rPr>
          <w:bCs/>
        </w:rPr>
        <w:t xml:space="preserve"> significantly higher levels of procrastination when tackling their academic studies at university in comparison to s</w:t>
      </w:r>
      <w:r w:rsidR="00B73CA0">
        <w:rPr>
          <w:bCs/>
        </w:rPr>
        <w:t>tudents with no indication of dyslexia</w:t>
      </w:r>
      <w:r w:rsidRPr="00E34D49">
        <w:rPr>
          <w:bCs/>
        </w:rPr>
        <w:t>. Each scale item completed the stem statement: 'To what extent do you agree or disagree with these statements ...' where 0% indicated strong disagreement to 100%, registering strong agreement. Statements</w:t>
      </w:r>
      <w:r w:rsidR="00B73CA0">
        <w:rPr>
          <w:bCs/>
        </w:rPr>
        <w:t xml:space="preserve"> presented included</w:t>
      </w:r>
      <w:r w:rsidRPr="00E34D49">
        <w:rPr>
          <w:bCs/>
        </w:rPr>
        <w:t>: 'I find it quite difficult to concentrate on my work most of the time', 'I approach my written work with a high expectation of success', 'I often felt pr</w:t>
      </w:r>
      <w:r w:rsidR="00B73CA0">
        <w:rPr>
          <w:bCs/>
        </w:rPr>
        <w:t xml:space="preserve">etty stupid at school'. </w:t>
      </w:r>
      <w:r w:rsidR="00A00FC7">
        <w:rPr>
          <w:bCs/>
        </w:rPr>
        <w:t xml:space="preserve">In the early stage of </w:t>
      </w:r>
      <w:r w:rsidR="00A00FC7" w:rsidRPr="00E34D49">
        <w:rPr>
          <w:bCs/>
        </w:rPr>
        <w:t xml:space="preserve">the research design process, it was considered possible that </w:t>
      </w:r>
      <w:r w:rsidR="00A00FC7">
        <w:rPr>
          <w:bCs/>
        </w:rPr>
        <w:t xml:space="preserve">these six subscales could be combined into a </w:t>
      </w:r>
      <w:r w:rsidR="00A00FC7" w:rsidRPr="00E34D49">
        <w:rPr>
          <w:bCs/>
        </w:rPr>
        <w:t xml:space="preserve">profile </w:t>
      </w:r>
      <w:r w:rsidR="00A00FC7">
        <w:rPr>
          <w:bCs/>
        </w:rPr>
        <w:t xml:space="preserve">visualization which may have had </w:t>
      </w:r>
      <w:r w:rsidR="00A00FC7" w:rsidRPr="00E34D49">
        <w:rPr>
          <w:bCs/>
        </w:rPr>
        <w:t>suffici</w:t>
      </w:r>
      <w:r w:rsidR="00A00FC7">
        <w:rPr>
          <w:bCs/>
        </w:rPr>
        <w:t>ent discriminative power</w:t>
      </w:r>
      <w:r w:rsidR="00A00FC7" w:rsidRPr="00E34D49">
        <w:rPr>
          <w:bCs/>
        </w:rPr>
        <w:t xml:space="preserve"> to enable </w:t>
      </w:r>
      <w:r w:rsidR="00C2422F" w:rsidRPr="00C2422F">
        <w:rPr>
          <w:bCs/>
        </w:rPr>
        <w:t>quasi-dyslexic</w:t>
      </w:r>
      <w:r w:rsidR="00A00FC7" w:rsidRPr="00E34D49">
        <w:rPr>
          <w:bCs/>
        </w:rPr>
        <w:t xml:space="preserve"> students to </w:t>
      </w:r>
      <w:r w:rsidR="00A00FC7">
        <w:rPr>
          <w:bCs/>
        </w:rPr>
        <w:t xml:space="preserve">be identified from the group of non-dyslexic students. </w:t>
      </w:r>
      <w:r w:rsidR="00B73CA0">
        <w:rPr>
          <w:bCs/>
        </w:rPr>
        <w:t xml:space="preserve">The original rationale was </w:t>
      </w:r>
      <w:r w:rsidRPr="00E34D49">
        <w:rPr>
          <w:bCs/>
        </w:rPr>
        <w:t>to use the data collected in the</w:t>
      </w:r>
      <w:r w:rsidR="00B73CA0">
        <w:rPr>
          <w:bCs/>
        </w:rPr>
        <w:t>se subscales to enable strong, six</w:t>
      </w:r>
      <w:r w:rsidRPr="00E34D49">
        <w:rPr>
          <w:bCs/>
        </w:rPr>
        <w:t>-axis rada</w:t>
      </w:r>
      <w:r>
        <w:rPr>
          <w:bCs/>
        </w:rPr>
        <w:t>r-chart visualizations (</w:t>
      </w:r>
      <w:r w:rsidR="00B73CA0">
        <w:rPr>
          <w:bCs/>
        </w:rPr>
        <w:t xml:space="preserve">see </w:t>
      </w:r>
      <w:r w:rsidR="00A00FC7">
        <w:rPr>
          <w:bCs/>
        </w:rPr>
        <w:t>Figure 13</w:t>
      </w:r>
      <w:r>
        <w:rPr>
          <w:bCs/>
        </w:rPr>
        <w:t xml:space="preserve">) </w:t>
      </w:r>
      <w:r w:rsidRPr="00E34D49">
        <w:rPr>
          <w:bCs/>
        </w:rPr>
        <w:t xml:space="preserve">to be generated which would be broadly based on the locus of control profiles created in the preceding Masters dissertation (Dykes 2008). In that study, promise had been shown for these visualizations to have discriminative properties such that students with dyslexia presented distinctive profile sets that were in contrast to those generated from the </w:t>
      </w:r>
      <w:r>
        <w:rPr>
          <w:bCs/>
        </w:rPr>
        <w:t>data for non-dyslexic students.</w:t>
      </w:r>
      <w:r w:rsidR="0089357C">
        <w:rPr>
          <w:bCs/>
        </w:rPr>
        <w:t xml:space="preserve"> </w:t>
      </w:r>
      <w:r w:rsidR="0089357C" w:rsidRPr="008A1BA5">
        <w:rPr>
          <w:bCs/>
        </w:rPr>
        <w:t xml:space="preserve">To trial the idea in advance of the research questionnaire </w:t>
      </w:r>
      <w:r w:rsidR="0089357C">
        <w:rPr>
          <w:bCs/>
        </w:rPr>
        <w:t xml:space="preserve">becoming active, pseudo-data were generated to simulate </w:t>
      </w:r>
      <w:r w:rsidR="0089357C" w:rsidRPr="008A1BA5">
        <w:rPr>
          <w:bCs/>
        </w:rPr>
        <w:t>results for a typically dyslexic, and a typically non-dyslexic individual, based on stereotypical rationales built from my own experience of working with students with dyslexia at university and prior evidence from the previous study (</w:t>
      </w:r>
      <w:r w:rsidR="00CF2815">
        <w:rPr>
          <w:bCs/>
        </w:rPr>
        <w:t>ibid</w:t>
      </w:r>
      <w:r w:rsidR="0089357C" w:rsidRPr="008A1BA5">
        <w:rPr>
          <w:bCs/>
        </w:rPr>
        <w:t>). Profiles of mean-average pseudo-data fo</w:t>
      </w:r>
      <w:r w:rsidR="0089357C">
        <w:rPr>
          <w:bCs/>
        </w:rPr>
        <w:t>r dyslexia</w:t>
      </w:r>
      <w:r w:rsidR="0089357C" w:rsidRPr="008A1BA5">
        <w:rPr>
          <w:bCs/>
        </w:rPr>
        <w:t xml:space="preserve"> and non-dyslexia generated the background profiles and a known non-dyslexic individual was used to generate the 'This Respondent' profile. Although the resulting visualizations were quite different to </w:t>
      </w:r>
      <w:r w:rsidR="00160CEB">
        <w:rPr>
          <w:noProof/>
        </w:rPr>
        <w:lastRenderedPageBreak/>
        <mc:AlternateContent>
          <mc:Choice Requires="wps">
            <w:drawing>
              <wp:anchor distT="0" distB="0" distL="114300" distR="114300" simplePos="0" relativeHeight="251978752" behindDoc="0" locked="0" layoutInCell="1" allowOverlap="1" wp14:anchorId="009A9C08" wp14:editId="30AC92E3">
                <wp:simplePos x="0" y="0"/>
                <wp:positionH relativeFrom="column">
                  <wp:posOffset>560070</wp:posOffset>
                </wp:positionH>
                <wp:positionV relativeFrom="paragraph">
                  <wp:posOffset>4095115</wp:posOffset>
                </wp:positionV>
                <wp:extent cx="4764405" cy="635"/>
                <wp:effectExtent l="0" t="0" r="0" b="0"/>
                <wp:wrapTopAndBottom/>
                <wp:docPr id="52" name="Text Box 52"/>
                <wp:cNvGraphicFramePr/>
                <a:graphic xmlns:a="http://schemas.openxmlformats.org/drawingml/2006/main">
                  <a:graphicData uri="http://schemas.microsoft.com/office/word/2010/wordprocessingShape">
                    <wps:wsp>
                      <wps:cNvSpPr txBox="1"/>
                      <wps:spPr>
                        <a:xfrm>
                          <a:off x="0" y="0"/>
                          <a:ext cx="4764405" cy="635"/>
                        </a:xfrm>
                        <a:prstGeom prst="rect">
                          <a:avLst/>
                        </a:prstGeom>
                        <a:solidFill>
                          <a:prstClr val="white"/>
                        </a:solidFill>
                        <a:ln>
                          <a:noFill/>
                        </a:ln>
                      </wps:spPr>
                      <wps:txbx>
                        <w:txbxContent>
                          <w:p w14:paraId="5AFC4359" w14:textId="3443D206" w:rsidR="00EB36A2" w:rsidRPr="00C6447D" w:rsidRDefault="00EB36A2" w:rsidP="00160CEB">
                            <w:pPr>
                              <w:pStyle w:val="Subtitle"/>
                              <w:rPr>
                                <w:rFonts w:ascii="Muli" w:hAnsi="Muli"/>
                                <w:bCs/>
                                <w:sz w:val="20"/>
                              </w:rPr>
                            </w:pPr>
                            <w:bookmarkStart w:id="95" w:name="_Toc5110599"/>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w:t>
                            </w:r>
                            <w:r>
                              <w:tab/>
                              <w:t>The radar chart visualization of the 6 psycho-sociometric constructs generated from a trial pseudo-respondent.</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9A9C08" id="Text Box 52" o:spid="_x0000_s1033" type="#_x0000_t202" style="position:absolute;left:0;text-align:left;margin-left:44.1pt;margin-top:322.45pt;width:375.15pt;height:.05pt;z-index:25197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" stroked="f">
                <v:textbox style="mso-fit-shape-to-text:t" inset="0,0,0,0">
                  <w:txbxContent>
                    <w:p w14:paraId="5AFC4359" w14:textId="3443D206" w:rsidR="00EB36A2" w:rsidRPr="00C6447D" w:rsidRDefault="00EB36A2" w:rsidP="00160CEB">
                      <w:pPr>
                        <w:pStyle w:val="Subtitle"/>
                        <w:rPr>
                          <w:rFonts w:ascii="Muli" w:hAnsi="Muli"/>
                          <w:bCs/>
                          <w:sz w:val="20"/>
                        </w:rPr>
                      </w:pPr>
                      <w:bookmarkStart w:id="96" w:name="_Toc5110599"/>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w:t>
                      </w:r>
                      <w:r>
                        <w:tab/>
                        <w:t>The radar chart visualization of the 6 psycho-sociometric constructs generated from a trial pseudo-respondent.</w:t>
                      </w:r>
                      <w:bookmarkEnd w:id="96"/>
                    </w:p>
                  </w:txbxContent>
                </v:textbox>
                <w10:wrap type="topAndBottom"/>
              </v:shape>
            </w:pict>
          </mc:Fallback>
        </mc:AlternateContent>
      </w:r>
      <w:r w:rsidR="00160CEB">
        <w:rPr>
          <w:bCs/>
          <w:noProof/>
        </w:rPr>
        <w:drawing>
          <wp:anchor distT="0" distB="0" distL="114300" distR="114300" simplePos="0" relativeHeight="251881472" behindDoc="0" locked="0" layoutInCell="1" allowOverlap="1" wp14:anchorId="60AC51DE" wp14:editId="678BED49">
            <wp:simplePos x="0" y="0"/>
            <wp:positionH relativeFrom="column">
              <wp:posOffset>560533</wp:posOffset>
            </wp:positionH>
            <wp:positionV relativeFrom="paragraph">
              <wp:posOffset>24599</wp:posOffset>
            </wp:positionV>
            <wp:extent cx="4764522" cy="4014161"/>
            <wp:effectExtent l="0" t="0" r="0" b="571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764522" cy="4014161"/>
                    </a:xfrm>
                    <a:prstGeom prst="rect">
                      <a:avLst/>
                    </a:prstGeom>
                  </pic:spPr>
                </pic:pic>
              </a:graphicData>
            </a:graphic>
          </wp:anchor>
        </w:drawing>
      </w:r>
      <w:r w:rsidR="0089357C" w:rsidRPr="008A1BA5">
        <w:rPr>
          <w:bCs/>
        </w:rPr>
        <w:t>each other</w:t>
      </w:r>
      <w:r w:rsidR="0089357C">
        <w:rPr>
          <w:bCs/>
        </w:rPr>
        <w:t>,</w:t>
      </w:r>
      <w:r w:rsidR="0089357C" w:rsidRPr="008A1BA5">
        <w:rPr>
          <w:bCs/>
        </w:rPr>
        <w:t xml:space="preserve"> concern emerged about whether the profiles generated from the rea</w:t>
      </w:r>
      <w:r w:rsidR="0089357C">
        <w:rPr>
          <w:bCs/>
        </w:rPr>
        <w:t>l data collected</w:t>
      </w:r>
      <w:r w:rsidR="0089357C" w:rsidRPr="009A6208">
        <w:rPr>
          <w:bCs/>
        </w:rPr>
        <w:t xml:space="preserve"> later would present sufficiently visible differences to enable the profile charts to be accurately used as a discriminating tool. It seemed likely that identifying the profile anomalies would be relying on a 'by eye' judgement in the absence of a more scientific, data-analysis-based criteria that was either readily available </w:t>
      </w:r>
      <w:r w:rsidR="0089357C">
        <w:rPr>
          <w:bCs/>
        </w:rPr>
        <w:t xml:space="preserve">(none were found in existing literature) </w:t>
      </w:r>
      <w:r w:rsidR="0089357C" w:rsidRPr="009A6208">
        <w:rPr>
          <w:bCs/>
        </w:rPr>
        <w:t>or</w:t>
      </w:r>
      <w:r w:rsidR="0089357C">
        <w:rPr>
          <w:bCs/>
        </w:rPr>
        <w:t xml:space="preserve"> </w:t>
      </w:r>
      <w:r w:rsidRPr="0089357C">
        <w:rPr>
          <w:bCs/>
        </w:rPr>
        <w:t>possible to formulate. Therefore</w:t>
      </w:r>
      <w:r w:rsidR="00B73CA0" w:rsidRPr="0089357C">
        <w:rPr>
          <w:bCs/>
        </w:rPr>
        <w:t>,</w:t>
      </w:r>
      <w:r w:rsidRPr="0089357C">
        <w:rPr>
          <w:bCs/>
        </w:rPr>
        <w:t xml:space="preserve"> it was considered that a more robust, defendable and quantitative process would be required as the discriminator between dyslexic and non-dyslexic students that could be used as the identifier of </w:t>
      </w:r>
      <w:r w:rsidR="00C2422F" w:rsidRPr="00C2422F">
        <w:rPr>
          <w:bCs/>
        </w:rPr>
        <w:t>quasi-dyslexic</w:t>
      </w:r>
      <w:r w:rsidRPr="0089357C">
        <w:rPr>
          <w:bCs/>
        </w:rPr>
        <w:t xml:space="preserve"> students to comprise the Test research subgroup. Even so, the data visualizations were highly interesting and so this sec</w:t>
      </w:r>
      <w:r w:rsidR="00B73CA0" w:rsidRPr="0089357C">
        <w:rPr>
          <w:bCs/>
        </w:rPr>
        <w:t xml:space="preserve">tion of the questionnaire </w:t>
      </w:r>
      <w:r w:rsidRPr="0089357C">
        <w:rPr>
          <w:bCs/>
        </w:rPr>
        <w:t>remain</w:t>
      </w:r>
      <w:r w:rsidR="00B73CA0" w:rsidRPr="0089357C">
        <w:rPr>
          <w:bCs/>
        </w:rPr>
        <w:t>ed</w:t>
      </w:r>
      <w:r w:rsidRPr="0089357C">
        <w:rPr>
          <w:bCs/>
        </w:rPr>
        <w:t xml:space="preserve"> included and once data had been collected, the com</w:t>
      </w:r>
      <w:r w:rsidR="00B73CA0" w:rsidRPr="0089357C">
        <w:rPr>
          <w:bCs/>
        </w:rPr>
        <w:t>plete set of profile charts was</w:t>
      </w:r>
      <w:r w:rsidRPr="0089357C">
        <w:rPr>
          <w:bCs/>
        </w:rPr>
        <w:t xml:space="preserve"> constructed</w:t>
      </w:r>
      <w:r>
        <w:rPr>
          <w:rStyle w:val="FootnoteReference"/>
          <w:bCs/>
        </w:rPr>
        <w:footnoteReference w:id="3"/>
      </w:r>
      <w:r w:rsidRPr="0089357C">
        <w:rPr>
          <w:bCs/>
        </w:rPr>
        <w:t>. It is possible that this process</w:t>
      </w:r>
      <w:r w:rsidR="00B73CA0" w:rsidRPr="0089357C">
        <w:rPr>
          <w:bCs/>
        </w:rPr>
        <w:t xml:space="preserve"> and data may be explored more fully as part of a subsequent </w:t>
      </w:r>
      <w:r w:rsidR="0089357C">
        <w:rPr>
          <w:bCs/>
        </w:rPr>
        <w:t>study. Figure 13</w:t>
      </w:r>
      <w:r w:rsidRPr="0089357C">
        <w:rPr>
          <w:bCs/>
        </w:rPr>
        <w:t xml:space="preserve"> shows </w:t>
      </w:r>
      <w:r w:rsidR="0089357C">
        <w:rPr>
          <w:bCs/>
        </w:rPr>
        <w:t xml:space="preserve">an example of </w:t>
      </w:r>
      <w:r w:rsidRPr="0089357C">
        <w:rPr>
          <w:bCs/>
        </w:rPr>
        <w:t>the profile chart</w:t>
      </w:r>
      <w:r w:rsidR="0089357C">
        <w:rPr>
          <w:bCs/>
        </w:rPr>
        <w:t>s, this one</w:t>
      </w:r>
      <w:r w:rsidRPr="0089357C">
        <w:rPr>
          <w:bCs/>
        </w:rPr>
        <w:t xml:space="preserve"> generated from data submitted by research participant #11098724, a respondent who had declared a known dyslexic learning challenge, overlaid onto the profiles of mean average data. It can </w:t>
      </w:r>
      <w:r w:rsidRPr="0089357C">
        <w:rPr>
          <w:bCs/>
        </w:rPr>
        <w:lastRenderedPageBreak/>
        <w:t xml:space="preserve">be </w:t>
      </w:r>
      <w:r w:rsidR="006220C1" w:rsidRPr="0089357C">
        <w:rPr>
          <w:bCs/>
        </w:rPr>
        <w:t xml:space="preserve">seen that there are obvious </w:t>
      </w:r>
      <w:r w:rsidRPr="0089357C">
        <w:rPr>
          <w:bCs/>
        </w:rPr>
        <w:t>differences between the profile of the mean average data for all students in the datapool with dyslexia, in comparison to the profile of the mean average data for all other students in the datapool. This is particularly noticeable for the constructs Anxiety regulation &amp; Motivation and Learned Helplessness.</w:t>
      </w:r>
      <w:r w:rsidR="00455E1B">
        <w:rPr>
          <w:bCs/>
        </w:rPr>
        <w:t xml:space="preserve"> </w:t>
      </w:r>
      <w:r w:rsidRPr="00455E1B">
        <w:rPr>
          <w:bCs/>
        </w:rPr>
        <w:t>It can also be seen that the profile for this dyslexic student overlaid onto these is clearly m</w:t>
      </w:r>
      <w:r w:rsidR="006220C1" w:rsidRPr="00455E1B">
        <w:rPr>
          <w:bCs/>
        </w:rPr>
        <w:t xml:space="preserve">ore aligned with the </w:t>
      </w:r>
      <w:r w:rsidRPr="00455E1B">
        <w:rPr>
          <w:bCs/>
        </w:rPr>
        <w:t xml:space="preserve">mean profile </w:t>
      </w:r>
      <w:r w:rsidR="006220C1" w:rsidRPr="00455E1B">
        <w:rPr>
          <w:bCs/>
        </w:rPr>
        <w:t xml:space="preserve">for dyslexia </w:t>
      </w:r>
      <w:r w:rsidRPr="00455E1B">
        <w:rPr>
          <w:bCs/>
        </w:rPr>
        <w:t xml:space="preserve">than </w:t>
      </w:r>
      <w:r w:rsidR="006220C1" w:rsidRPr="00455E1B">
        <w:rPr>
          <w:bCs/>
        </w:rPr>
        <w:t>the</w:t>
      </w:r>
      <w:r w:rsidRPr="00455E1B">
        <w:rPr>
          <w:bCs/>
        </w:rPr>
        <w:t xml:space="preserve"> mean profile </w:t>
      </w:r>
      <w:r w:rsidR="006220C1" w:rsidRPr="00455E1B">
        <w:rPr>
          <w:bCs/>
        </w:rPr>
        <w:t xml:space="preserve">for non-dyslexic students. However, </w:t>
      </w:r>
      <w:r w:rsidRPr="00455E1B">
        <w:rPr>
          <w:bCs/>
        </w:rPr>
        <w:t>such alignment was not so obviously identifiable in many of the other profile visualizations that were constructed.</w:t>
      </w:r>
      <w:r w:rsidR="00455E1B">
        <w:rPr>
          <w:bCs/>
        </w:rPr>
        <w:t xml:space="preserve"> </w:t>
      </w:r>
      <w:r w:rsidRPr="00455E1B">
        <w:rPr>
          <w:bCs/>
        </w:rPr>
        <w:t>Hence the Dyslexic Index (Dx) Profiler was designed and developed, initially as a belt-and-braces backstop to cover the eventuality that the</w:t>
      </w:r>
      <w:r w:rsidR="006220C1" w:rsidRPr="00455E1B">
        <w:rPr>
          <w:bCs/>
        </w:rPr>
        <w:t>se</w:t>
      </w:r>
      <w:r w:rsidRPr="00455E1B">
        <w:rPr>
          <w:bCs/>
        </w:rPr>
        <w:t xml:space="preserve"> profile </w:t>
      </w:r>
      <w:r w:rsidR="006220C1" w:rsidRPr="00455E1B">
        <w:rPr>
          <w:bCs/>
        </w:rPr>
        <w:t>visualizations proved untrustworthy</w:t>
      </w:r>
      <w:r w:rsidRPr="00455E1B">
        <w:rPr>
          <w:bCs/>
        </w:rPr>
        <w:t xml:space="preserve"> as a discriminator. In the end, the data collected through the Dx Profiler proved entirely appropriate and sufficient for addressing the research hypotheses.</w:t>
      </w:r>
    </w:p>
    <w:p w14:paraId="4BE9DD97" w14:textId="77777777" w:rsidR="003F3830" w:rsidRPr="00417724" w:rsidRDefault="003F3830" w:rsidP="00E43C31">
      <w:pPr>
        <w:pStyle w:val="Heading5"/>
        <w:numPr>
          <w:ilvl w:val="0"/>
          <w:numId w:val="19"/>
        </w:numPr>
      </w:pPr>
      <w:r>
        <w:t>Gauging dyslexia-ness</w:t>
      </w:r>
      <w:r w:rsidRPr="003F1ABF">
        <w:t>:</w:t>
      </w:r>
      <w:r>
        <w:t xml:space="preserve"> The Dyslexia Index Profiler:</w:t>
      </w:r>
    </w:p>
    <w:p w14:paraId="3B147052" w14:textId="28255999" w:rsidR="006220C1" w:rsidRPr="00966B1E" w:rsidRDefault="006220C1" w:rsidP="006220C1">
      <w:pPr>
        <w:ind w:left="720"/>
      </w:pPr>
      <w:r w:rsidRPr="00482547">
        <w:t>The Dy</w:t>
      </w:r>
      <w:r>
        <w:t>slexia Index (Dx) Profiler formed the final</w:t>
      </w:r>
      <w:r w:rsidRPr="00482547">
        <w:t xml:space="preserve"> Likert scale on the main questionnaire for this project and attempts to establish the levels of dyslexia-ness of all respondents by requesting them to: </w:t>
      </w:r>
      <w:r w:rsidRPr="006220C1">
        <w:rPr>
          <w:i/>
        </w:rPr>
        <w:t>'reflect on other</w:t>
      </w:r>
      <w:r>
        <w:rPr>
          <w:i/>
        </w:rPr>
        <w:t>*</w:t>
      </w:r>
      <w:r w:rsidRPr="006220C1">
        <w:rPr>
          <w:i/>
        </w:rPr>
        <w:t xml:space="preserve"> aspects of approaches to your studying or your learning history - perhaps related to difficulties you may hav</w:t>
      </w:r>
      <w:r>
        <w:rPr>
          <w:i/>
        </w:rPr>
        <w:t xml:space="preserve">e had at school - and </w:t>
      </w:r>
      <w:r w:rsidRPr="006220C1">
        <w:rPr>
          <w:i/>
        </w:rPr>
        <w:t>about your time management and organizational skills more generally</w:t>
      </w:r>
      <w:r w:rsidRPr="00482547">
        <w:t>.'</w:t>
      </w:r>
      <w:r>
        <w:t xml:space="preserve"> </w:t>
      </w:r>
      <w:r w:rsidRPr="006566D2">
        <w:t>(*other is in reference to the earlier parts of the complete questionnaire).</w:t>
      </w:r>
      <w:r>
        <w:t xml:space="preserve"> The Dx Profiler was developed and constructed based firstly on the theoretical evidence about characteristics of dyslexia typically observed amongst university students identified with the syndrome, discussed in sub-sections 2.1</w:t>
      </w:r>
      <w:r w:rsidR="00CF2815">
        <w:t>(II)</w:t>
      </w:r>
      <w:r>
        <w:t xml:space="preserve"> and 2.1</w:t>
      </w:r>
      <w:r w:rsidR="00CF2815">
        <w:t>(VII)</w:t>
      </w:r>
      <w:r>
        <w:t xml:space="preserve"> above; and secondly from primary data collected from dyslexia assessors and study-support tutors at UK universities. A complete report of this small-scale sub-pro</w:t>
      </w:r>
      <w:r w:rsidR="00570708">
        <w:t xml:space="preserve">ject is reported in Appendix </w:t>
      </w:r>
      <w:r w:rsidR="00CF2815">
        <w:t>8.</w:t>
      </w:r>
      <w:r w:rsidR="00570708">
        <w:t>1</w:t>
      </w:r>
      <w:r w:rsidR="00CF2815">
        <w:t>(I)</w:t>
      </w:r>
      <w:r>
        <w:t xml:space="preserve"> but the outcome was to substantially aid the development of the Dx Profiler so that as an evaluative tool, it could be shown to present strong internal  reliability (Cronbach’s </w:t>
      </w:r>
      <w:r w:rsidRPr="00FF5AF2">
        <w:rPr>
          <w:rFonts w:ascii="Cambria" w:hAnsi="Cambria" w:cs="Cambria"/>
          <w:szCs w:val="22"/>
        </w:rPr>
        <w:t>α</w:t>
      </w:r>
      <w:r w:rsidRPr="00FF5AF2">
        <w:rPr>
          <w:rFonts w:cs="Calibri"/>
          <w:szCs w:val="22"/>
        </w:rPr>
        <w:t xml:space="preserve"> = 0.852, with an upper-limit 95% confidence value of </w:t>
      </w:r>
      <w:r w:rsidRPr="00FF5AF2">
        <w:rPr>
          <w:rFonts w:ascii="Cambria" w:hAnsi="Cambria" w:cs="Cambria"/>
          <w:szCs w:val="22"/>
        </w:rPr>
        <w:t>α</w:t>
      </w:r>
      <w:r w:rsidRPr="00FF5AF2">
        <w:rPr>
          <w:rFonts w:cs="Calibri"/>
          <w:szCs w:val="22"/>
        </w:rPr>
        <w:t xml:space="preserve"> = 0.889)</w:t>
      </w:r>
      <w:r w:rsidRPr="00FF5AF2">
        <w:t>,</w:t>
      </w:r>
      <w:r>
        <w:t xml:space="preserve"> it appeared valid and fit-for-purpose as the discriminator for </w:t>
      </w:r>
      <w:r w:rsidRPr="006220C1">
        <w:rPr>
          <w:i/>
        </w:rPr>
        <w:t>dyslexia-ness</w:t>
      </w:r>
      <w:r>
        <w:t xml:space="preserve"> that would be used to establish the project’s Test, Control and Base Research Subgroups. In summary, it was considered that the Dx Profiler could be confidently used as the dyslexia-ness discriminator and thus it proved fortuitous that this was developed so that reliance on the earlier idea of the </w:t>
      </w:r>
      <w:r>
        <w:lastRenderedPageBreak/>
        <w:t>6-psychometric visualizations as the mechanism for sifting respondents into the three research subgroups would not be necessary.</w:t>
      </w:r>
    </w:p>
    <w:p w14:paraId="65E6D1A1" w14:textId="3B7A40D6" w:rsidR="003F3830" w:rsidRDefault="003F3830" w:rsidP="003F3830">
      <w:pPr>
        <w:pStyle w:val="ListParagraph"/>
        <w:rPr>
          <w:bCs/>
        </w:rPr>
      </w:pPr>
      <w:r w:rsidRPr="0018634D">
        <w:rPr>
          <w:bCs/>
        </w:rPr>
        <w:t>T</w:t>
      </w:r>
      <w:r w:rsidR="00054E77">
        <w:rPr>
          <w:bCs/>
        </w:rPr>
        <w:t xml:space="preserve">he </w:t>
      </w:r>
      <w:r w:rsidRPr="0018634D">
        <w:rPr>
          <w:bCs/>
        </w:rPr>
        <w:t>20</w:t>
      </w:r>
      <w:r w:rsidR="00054E77">
        <w:rPr>
          <w:bCs/>
        </w:rPr>
        <w:t xml:space="preserve"> Likert-style scale items followed the theme for</w:t>
      </w:r>
      <w:r w:rsidRPr="0018634D">
        <w:rPr>
          <w:bCs/>
        </w:rPr>
        <w:t xml:space="preserve"> collecting a participant response through a continuous range input slider to measure the deg</w:t>
      </w:r>
      <w:r w:rsidR="006220C1">
        <w:rPr>
          <w:bCs/>
        </w:rPr>
        <w:t xml:space="preserve">ree of participant agreement </w:t>
      </w:r>
      <w:r w:rsidRPr="0018634D">
        <w:rPr>
          <w:bCs/>
        </w:rPr>
        <w:t>with</w:t>
      </w:r>
      <w:r w:rsidR="006220C1">
        <w:rPr>
          <w:bCs/>
        </w:rPr>
        <w:t xml:space="preserve"> a statement, each one representing</w:t>
      </w:r>
      <w:r w:rsidRPr="0018634D">
        <w:rPr>
          <w:bCs/>
        </w:rPr>
        <w:t xml:space="preserve"> one dimension of dyslexia-ness</w:t>
      </w:r>
      <w:r w:rsidR="00FA7F3A">
        <w:rPr>
          <w:bCs/>
        </w:rPr>
        <w:t xml:space="preserve"> (see Table 1 in sub-section 3.1(IV))</w:t>
      </w:r>
      <w:r w:rsidRPr="0018634D">
        <w:rPr>
          <w:bCs/>
        </w:rPr>
        <w:t>. The set of dimension statements were collectively prefixed at the head of the section with the stem query: 'To what extent do you agree or disagree with these statements ...'. Range input sliders could be set at a value between 0% to represent strong disagreeme</w:t>
      </w:r>
      <w:r w:rsidR="006220C1">
        <w:rPr>
          <w:bCs/>
        </w:rPr>
        <w:t xml:space="preserve">nt </w:t>
      </w:r>
      <w:r w:rsidRPr="0018634D">
        <w:rPr>
          <w:bCs/>
        </w:rPr>
        <w:t>to 100%, representing strong agreement. In the construction stage of the questionnaire, the statements were ordered in a way which broadly grouped statements thematically</w:t>
      </w:r>
      <w:r w:rsidR="00143292">
        <w:rPr>
          <w:bCs/>
        </w:rPr>
        <w:t>,</w:t>
      </w:r>
      <w:r w:rsidR="00FA7F3A">
        <w:rPr>
          <w:bCs/>
        </w:rPr>
        <w:t xml:space="preserve"> but this order was</w:t>
      </w:r>
      <w:r w:rsidRPr="0018634D">
        <w:rPr>
          <w:bCs/>
        </w:rPr>
        <w:t xml:space="preserve"> scrambled using </w:t>
      </w:r>
      <w:r w:rsidR="00FA7F3A">
        <w:rPr>
          <w:bCs/>
        </w:rPr>
        <w:t>a random number generator to establish</w:t>
      </w:r>
      <w:r w:rsidRPr="0018634D">
        <w:rPr>
          <w:bCs/>
        </w:rPr>
        <w:t xml:space="preserve"> the order in which the statements were presented in the final iteration of the questionnaire. This was to reduce the likelihood of order-effect bias as there is some evidence that the sequence of questions or statements in a survey may induce a questi</w:t>
      </w:r>
      <w:r w:rsidR="00143292">
        <w:rPr>
          <w:bCs/>
        </w:rPr>
        <w:t>on-priming effect</w:t>
      </w:r>
      <w:r w:rsidRPr="0018634D">
        <w:rPr>
          <w:bCs/>
        </w:rPr>
        <w:t xml:space="preserve"> such that a response provided for one statement or question subsequently influences the response for the following question when these appear to be gauging the same or a similar aspect of the construct under scrutiny (McFarla</w:t>
      </w:r>
      <w:r w:rsidR="00143292">
        <w:rPr>
          <w:bCs/>
        </w:rPr>
        <w:t>nd, 1981). A</w:t>
      </w:r>
      <w:r w:rsidRPr="0018634D">
        <w:rPr>
          <w:bCs/>
        </w:rPr>
        <w:t xml:space="preserve"> weighted mean average Dyslexia Index (Dx) value </w:t>
      </w:r>
      <w:r w:rsidR="00143292">
        <w:rPr>
          <w:bCs/>
        </w:rPr>
        <w:t xml:space="preserve">was subsequently calculated. The weighting process resulted from extensive development work based on data collected in a pilot study about dimensions of dyslexia and is </w:t>
      </w:r>
      <w:r w:rsidRPr="0018634D">
        <w:rPr>
          <w:bCs/>
        </w:rPr>
        <w:t>described</w:t>
      </w:r>
      <w:r w:rsidR="00570708">
        <w:rPr>
          <w:bCs/>
        </w:rPr>
        <w:t xml:space="preserve"> in Appendix </w:t>
      </w:r>
      <w:r w:rsidR="00FF5AF2">
        <w:rPr>
          <w:bCs/>
        </w:rPr>
        <w:t>8</w:t>
      </w:r>
      <w:r w:rsidR="00570708">
        <w:rPr>
          <w:bCs/>
        </w:rPr>
        <w:t>.1</w:t>
      </w:r>
      <w:r w:rsidR="00FF5AF2">
        <w:rPr>
          <w:bCs/>
        </w:rPr>
        <w:t>(I).</w:t>
      </w:r>
    </w:p>
    <w:p w14:paraId="6304FD48" w14:textId="77777777" w:rsidR="003F3830" w:rsidRPr="003F1ABF" w:rsidRDefault="003F3830" w:rsidP="00E43C31">
      <w:pPr>
        <w:pStyle w:val="Heading5"/>
        <w:numPr>
          <w:ilvl w:val="0"/>
          <w:numId w:val="19"/>
        </w:numPr>
      </w:pPr>
      <w:r>
        <w:t>How can studying at university be improved? Supporting qualitative data:</w:t>
      </w:r>
    </w:p>
    <w:p w14:paraId="51758D4B" w14:textId="5ED2D6EC" w:rsidR="003F3830" w:rsidRDefault="003F3830" w:rsidP="003F3830">
      <w:pPr>
        <w:pStyle w:val="ListParagraph"/>
        <w:rPr>
          <w:bCs/>
        </w:rPr>
      </w:pPr>
      <w:r w:rsidRPr="0018634D">
        <w:rPr>
          <w:bCs/>
        </w:rPr>
        <w:t>A precedent had been set for collecting additional, qualitative data as this had elicited thoughtful and reflective supporting material (Dykes, 2008)</w:t>
      </w:r>
      <w:r w:rsidR="00143292">
        <w:rPr>
          <w:bCs/>
        </w:rPr>
        <w:t xml:space="preserve">. In the introduction </w:t>
      </w:r>
      <w:r w:rsidRPr="0018634D">
        <w:rPr>
          <w:bCs/>
        </w:rPr>
        <w:t>to this questionnaire</w:t>
      </w:r>
      <w:r w:rsidR="00143292">
        <w:rPr>
          <w:bCs/>
        </w:rPr>
        <w:t>,</w:t>
      </w:r>
      <w:r w:rsidRPr="0018634D">
        <w:rPr>
          <w:bCs/>
        </w:rPr>
        <w:t xml:space="preserve"> respondents were told that the focus of the research was to explore learning strengths, challenges and preferences in response to the demands of academic tasks at university. Hence this final part of the questionnaire provided an opportunity for respondents to disclose anything else about </w:t>
      </w:r>
      <w:r w:rsidR="00143292">
        <w:rPr>
          <w:bCs/>
        </w:rPr>
        <w:t>their study at university. T</w:t>
      </w:r>
      <w:r w:rsidRPr="0018634D">
        <w:rPr>
          <w:bCs/>
        </w:rPr>
        <w:t xml:space="preserve">he introduction </w:t>
      </w:r>
      <w:r w:rsidR="00143292">
        <w:rPr>
          <w:bCs/>
        </w:rPr>
        <w:t xml:space="preserve">included an invitation that students might like to suggest </w:t>
      </w:r>
      <w:r w:rsidRPr="0018634D">
        <w:rPr>
          <w:bCs/>
        </w:rPr>
        <w:t>how studying at university could be improved in ways that might better suit their learning and study circumstanc</w:t>
      </w:r>
      <w:r w:rsidR="00143292">
        <w:rPr>
          <w:bCs/>
        </w:rPr>
        <w:t>es</w:t>
      </w:r>
      <w:r w:rsidRPr="0018634D">
        <w:rPr>
          <w:bCs/>
        </w:rPr>
        <w:t>. A more focused account and analysis of this qualit</w:t>
      </w:r>
      <w:r w:rsidR="00143292">
        <w:rPr>
          <w:bCs/>
        </w:rPr>
        <w:t xml:space="preserve">ative data is reserved for writing up into </w:t>
      </w:r>
      <w:r w:rsidRPr="0018634D">
        <w:rPr>
          <w:bCs/>
        </w:rPr>
        <w:t xml:space="preserve">a detailed report </w:t>
      </w:r>
      <w:r w:rsidR="00143292">
        <w:rPr>
          <w:bCs/>
        </w:rPr>
        <w:lastRenderedPageBreak/>
        <w:t>as a later study</w:t>
      </w:r>
      <w:r w:rsidRPr="0018634D">
        <w:rPr>
          <w:bCs/>
        </w:rPr>
        <w:t>. However</w:t>
      </w:r>
      <w:r w:rsidR="00143292">
        <w:rPr>
          <w:bCs/>
        </w:rPr>
        <w:t>,</w:t>
      </w:r>
      <w:r w:rsidRPr="0018634D">
        <w:rPr>
          <w:bCs/>
        </w:rPr>
        <w:t xml:space="preserve"> w</w:t>
      </w:r>
      <w:r w:rsidR="00FA7F3A">
        <w:rPr>
          <w:bCs/>
        </w:rPr>
        <w:t>h</w:t>
      </w:r>
      <w:r w:rsidRPr="0018634D">
        <w:rPr>
          <w:bCs/>
        </w:rPr>
        <w:t>ere pertinent, aspe</w:t>
      </w:r>
      <w:r w:rsidR="00143292">
        <w:rPr>
          <w:bCs/>
        </w:rPr>
        <w:t>cts of this qualitative data have</w:t>
      </w:r>
      <w:r w:rsidR="00FA7F3A">
        <w:rPr>
          <w:bCs/>
        </w:rPr>
        <w:t xml:space="preserve"> been included in the discussion (see Section 5</w:t>
      </w:r>
      <w:r w:rsidR="00143292">
        <w:rPr>
          <w:bCs/>
        </w:rPr>
        <w:t>, below).</w:t>
      </w:r>
    </w:p>
    <w:p w14:paraId="25BA63CB" w14:textId="77777777" w:rsidR="003F3830" w:rsidRDefault="003F3830" w:rsidP="003F3830">
      <w:pPr>
        <w:pStyle w:val="ListParagraph"/>
        <w:ind w:left="0"/>
        <w:rPr>
          <w:bCs/>
        </w:rPr>
      </w:pPr>
    </w:p>
    <w:p w14:paraId="7A932BA6" w14:textId="5151E070" w:rsidR="003F3830" w:rsidRDefault="003F3830" w:rsidP="003F3830">
      <w:pPr>
        <w:pStyle w:val="ListParagraph"/>
        <w:ind w:left="0"/>
        <w:rPr>
          <w:bCs/>
        </w:rPr>
      </w:pPr>
      <w:r w:rsidRPr="00417724">
        <w:rPr>
          <w:bCs/>
        </w:rPr>
        <w:t>The complete questi</w:t>
      </w:r>
      <w:r w:rsidR="00143292">
        <w:rPr>
          <w:bCs/>
        </w:rPr>
        <w:t xml:space="preserve">onnaire was trialled </w:t>
      </w:r>
      <w:r w:rsidRPr="00417724">
        <w:rPr>
          <w:bCs/>
        </w:rPr>
        <w:t>amongst a small stud</w:t>
      </w:r>
      <w:r w:rsidR="00143292">
        <w:rPr>
          <w:bCs/>
        </w:rPr>
        <w:t xml:space="preserve">ent peer-group (n=10) </w:t>
      </w:r>
      <w:r w:rsidRPr="00417724">
        <w:rPr>
          <w:bCs/>
        </w:rPr>
        <w:t>to gain feedback about its style of presentation, its ease of use, the clarity of the questions and statements, the quali</w:t>
      </w:r>
      <w:r w:rsidR="00143292">
        <w:rPr>
          <w:bCs/>
        </w:rPr>
        <w:t>ty of the introduction</w:t>
      </w:r>
      <w:r w:rsidRPr="00417724">
        <w:rPr>
          <w:bCs/>
        </w:rPr>
        <w:t>, the length of time it too</w:t>
      </w:r>
      <w:r w:rsidR="00143292">
        <w:rPr>
          <w:bCs/>
        </w:rPr>
        <w:t xml:space="preserve">k to complete, </w:t>
      </w:r>
      <w:r w:rsidRPr="00417724">
        <w:rPr>
          <w:bCs/>
        </w:rPr>
        <w:t>any issues that had arisen in the way it had displayed i</w:t>
      </w:r>
      <w:r w:rsidR="00143292">
        <w:rPr>
          <w:bCs/>
        </w:rPr>
        <w:t xml:space="preserve">n the web-browser used, and </w:t>
      </w:r>
      <w:r w:rsidRPr="00417724">
        <w:rPr>
          <w:bCs/>
        </w:rPr>
        <w:t>any other more gener</w:t>
      </w:r>
      <w:r w:rsidR="00C70909">
        <w:rPr>
          <w:bCs/>
        </w:rPr>
        <w:t xml:space="preserve">al comments that might require </w:t>
      </w:r>
      <w:r w:rsidRPr="00417724">
        <w:rPr>
          <w:bCs/>
        </w:rPr>
        <w:t>a review or partial review of the questionnaire before proper deployment. The outcome of this small pilot indicated that no significant amendm</w:t>
      </w:r>
      <w:r w:rsidR="00C70909">
        <w:rPr>
          <w:bCs/>
        </w:rPr>
        <w:t>ents were necessary</w:t>
      </w:r>
      <w:r w:rsidRPr="00417724">
        <w:rPr>
          <w:bCs/>
        </w:rPr>
        <w:t>.</w:t>
      </w:r>
    </w:p>
    <w:p w14:paraId="7AFE7563" w14:textId="77777777" w:rsidR="003F3830" w:rsidRDefault="003F3830" w:rsidP="003F3830">
      <w:pPr>
        <w:pStyle w:val="ListParagraph"/>
        <w:ind w:left="0"/>
        <w:rPr>
          <w:bCs/>
        </w:rPr>
      </w:pPr>
    </w:p>
    <w:p w14:paraId="6FCF2B6C" w14:textId="17BB173C" w:rsidR="003F3830" w:rsidRPr="003F3830" w:rsidRDefault="003F3830" w:rsidP="00FA5D4C">
      <w:pPr>
        <w:jc w:val="right"/>
      </w:pPr>
      <w:r>
        <w:rPr>
          <w:noProof/>
        </w:rPr>
        <w:drawing>
          <wp:inline distT="0" distB="0" distL="0" distR="0" wp14:anchorId="4E13C6E8" wp14:editId="7E1AF167">
            <wp:extent cx="342900" cy="342900"/>
            <wp:effectExtent l="0" t="0" r="0" b="0"/>
            <wp:docPr id="134" name="Picture 13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F4E3B47" w14:textId="10A226A6" w:rsidR="00A21AB3" w:rsidRDefault="00F52F50" w:rsidP="00A21AB3">
      <w:pPr>
        <w:pStyle w:val="Heading3"/>
      </w:pPr>
      <w:bookmarkStart w:id="97" w:name="_Toc5867456"/>
      <w:r>
        <w:t>II</w:t>
      </w:r>
      <w:r w:rsidR="003F3830">
        <w:t>I</w:t>
      </w:r>
      <w:r w:rsidR="00721E49">
        <w:tab/>
      </w:r>
      <w:r w:rsidR="00A21AB3">
        <w:t>Data Process Summary</w:t>
      </w:r>
      <w:bookmarkEnd w:id="97"/>
    </w:p>
    <w:p w14:paraId="13890C47" w14:textId="3E30235E" w:rsidR="006316C5" w:rsidRDefault="005373D3" w:rsidP="00A21AB3">
      <w:pPr>
        <w:rPr>
          <w:bCs/>
        </w:rPr>
      </w:pPr>
      <w:r>
        <w:rPr>
          <w:bCs/>
        </w:rPr>
        <w:t>Questionnaire responses were received by e-mail and identified from the data as being either submitted from a student with declared dyslexia or from a student with no declared dyslexia. Subsequently,</w:t>
      </w:r>
      <w:r w:rsidR="004F15A8" w:rsidRPr="004F15A8">
        <w:rPr>
          <w:bCs/>
        </w:rPr>
        <w:t xml:space="preserve"> ra</w:t>
      </w:r>
      <w:r>
        <w:rPr>
          <w:bCs/>
        </w:rPr>
        <w:t>w data were transferred into Excel</w:t>
      </w:r>
      <w:r w:rsidR="004F15A8" w:rsidRPr="004F15A8">
        <w:rPr>
          <w:bCs/>
        </w:rPr>
        <w:t xml:space="preserve"> for </w:t>
      </w:r>
      <w:r>
        <w:rPr>
          <w:bCs/>
        </w:rPr>
        <w:t xml:space="preserve">initial inspection. Dyslexia Index was calculated for each respondent </w:t>
      </w:r>
      <w:r w:rsidR="008F69C7">
        <w:rPr>
          <w:bCs/>
        </w:rPr>
        <w:t>using the</w:t>
      </w:r>
      <w:r>
        <w:rPr>
          <w:bCs/>
        </w:rPr>
        <w:t xml:space="preserve"> weighted mean average process applied to the 20 scale-items </w:t>
      </w:r>
      <w:r w:rsidR="008F69C7">
        <w:rPr>
          <w:bCs/>
        </w:rPr>
        <w:t>that had been developed</w:t>
      </w:r>
      <w:r w:rsidR="007E4ED8">
        <w:rPr>
          <w:bCs/>
        </w:rPr>
        <w:t xml:space="preserve"> at the design stage of the Dx Profiler in the light of the analysis of the pilot study, </w:t>
      </w:r>
      <w:r>
        <w:rPr>
          <w:bCs/>
        </w:rPr>
        <w:t>descri</w:t>
      </w:r>
      <w:r w:rsidR="007E4ED8">
        <w:rPr>
          <w:bCs/>
        </w:rPr>
        <w:t xml:space="preserve">bed in Appendix </w:t>
      </w:r>
      <w:r w:rsidR="00FF5AF2">
        <w:rPr>
          <w:bCs/>
        </w:rPr>
        <w:t>8</w:t>
      </w:r>
      <w:r w:rsidR="007E4ED8">
        <w:rPr>
          <w:bCs/>
        </w:rPr>
        <w:t>.1</w:t>
      </w:r>
      <w:r w:rsidR="00FF5AF2">
        <w:rPr>
          <w:bCs/>
        </w:rPr>
        <w:t>(I)</w:t>
      </w:r>
      <w:r w:rsidR="006316C5">
        <w:rPr>
          <w:bCs/>
        </w:rPr>
        <w:t>.</w:t>
      </w:r>
      <w:r>
        <w:rPr>
          <w:bCs/>
        </w:rPr>
        <w:t xml:space="preserve"> </w:t>
      </w:r>
      <w:r w:rsidR="006316C5">
        <w:rPr>
          <w:bCs/>
        </w:rPr>
        <w:t xml:space="preserve">Each respondent’s ABC score was calculated using a non-weighted mean average of the 24 scale-items. </w:t>
      </w:r>
    </w:p>
    <w:p w14:paraId="323BB8FD" w14:textId="1D1CAA21" w:rsidR="00A21AB3" w:rsidRPr="005373D3" w:rsidRDefault="00A30FD5" w:rsidP="00A21AB3">
      <w:pPr>
        <w:rPr>
          <w:bCs/>
        </w:rPr>
        <w:sectPr w:rsidR="00A21AB3" w:rsidRPr="005373D3" w:rsidSect="00CD1E98">
          <w:headerReference w:type="default" r:id="rId47"/>
          <w:pgSz w:w="11906" w:h="16838"/>
          <w:pgMar w:top="720" w:right="849" w:bottom="720" w:left="2268" w:header="709" w:footer="709" w:gutter="0"/>
          <w:cols w:space="708"/>
          <w:titlePg/>
          <w:docGrid w:linePitch="360"/>
        </w:sectPr>
      </w:pPr>
      <w:r>
        <w:rPr>
          <w:bCs/>
        </w:rPr>
        <w:t xml:space="preserve">Figure 14 shows a summary </w:t>
      </w:r>
      <w:r w:rsidR="00FD0949">
        <w:rPr>
          <w:bCs/>
        </w:rPr>
        <w:t xml:space="preserve">overview of the </w:t>
      </w:r>
      <w:r w:rsidR="00FE7E7D">
        <w:rPr>
          <w:bCs/>
        </w:rPr>
        <w:t xml:space="preserve">data process workflow. </w:t>
      </w:r>
      <w:r w:rsidR="004F15A8" w:rsidRPr="004F15A8">
        <w:rPr>
          <w:bCs/>
        </w:rPr>
        <w:t xml:space="preserve">The complete datapool was transferred </w:t>
      </w:r>
      <w:r w:rsidR="005373D3">
        <w:rPr>
          <w:bCs/>
        </w:rPr>
        <w:t xml:space="preserve">into SPSS </w:t>
      </w:r>
      <w:r w:rsidR="00F0111D">
        <w:rPr>
          <w:bCs/>
        </w:rPr>
        <w:t xml:space="preserve">v24 (IBM Corp, 2016) </w:t>
      </w:r>
      <w:r w:rsidR="005373D3">
        <w:rPr>
          <w:bCs/>
        </w:rPr>
        <w:t>for further</w:t>
      </w:r>
      <w:r w:rsidR="004F15A8" w:rsidRPr="004F15A8">
        <w:rPr>
          <w:bCs/>
        </w:rPr>
        <w:t xml:space="preserve"> analysis.</w:t>
      </w:r>
    </w:p>
    <w:p w14:paraId="704C02BB" w14:textId="6E404D62" w:rsidR="00BB6C4C" w:rsidRPr="00A21AB3" w:rsidRDefault="00160CEB" w:rsidP="008D61A5">
      <w:pPr>
        <w:sectPr w:rsidR="00BB6C4C" w:rsidRPr="00A21AB3" w:rsidSect="00F33FA5">
          <w:pgSz w:w="16838" w:h="11906" w:orient="landscape"/>
          <w:pgMar w:top="720" w:right="964" w:bottom="568" w:left="2268" w:header="708" w:footer="708" w:gutter="0"/>
          <w:cols w:space="708"/>
          <w:docGrid w:linePitch="360"/>
        </w:sectPr>
      </w:pPr>
      <w:r>
        <w:rPr>
          <w:noProof/>
        </w:rPr>
        <w:lastRenderedPageBreak/>
        <mc:AlternateContent>
          <mc:Choice Requires="wps">
            <w:drawing>
              <wp:anchor distT="0" distB="0" distL="114300" distR="114300" simplePos="0" relativeHeight="251980800" behindDoc="0" locked="0" layoutInCell="1" allowOverlap="1" wp14:anchorId="33E5A941" wp14:editId="6AAC09E1">
                <wp:simplePos x="0" y="0"/>
                <wp:positionH relativeFrom="column">
                  <wp:posOffset>-1270</wp:posOffset>
                </wp:positionH>
                <wp:positionV relativeFrom="paragraph">
                  <wp:posOffset>5252085</wp:posOffset>
                </wp:positionV>
                <wp:extent cx="8642985" cy="6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8642985" cy="635"/>
                        </a:xfrm>
                        <a:prstGeom prst="rect">
                          <a:avLst/>
                        </a:prstGeom>
                        <a:solidFill>
                          <a:prstClr val="white"/>
                        </a:solidFill>
                        <a:ln>
                          <a:noFill/>
                        </a:ln>
                      </wps:spPr>
                      <wps:txbx>
                        <w:txbxContent>
                          <w:p w14:paraId="48E0AC56" w14:textId="3D72E50E" w:rsidR="00EB36A2" w:rsidRPr="000C54BC" w:rsidRDefault="00EB36A2" w:rsidP="00160CEB">
                            <w:pPr>
                              <w:pStyle w:val="Subtitle"/>
                              <w:rPr>
                                <w:rFonts w:ascii="Muli" w:hAnsi="Muli"/>
                                <w:noProof/>
                                <w:sz w:val="20"/>
                              </w:rPr>
                            </w:pPr>
                            <w:bookmarkStart w:id="98" w:name="_Toc5110600"/>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r>
                              <w:t>:</w:t>
                            </w:r>
                            <w:r>
                              <w:tab/>
                              <w:t>Data processing flowchart.</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E5A941" id="Text Box 53" o:spid="_x0000_s1034" type="#_x0000_t202" style="position:absolute;margin-left:-.1pt;margin-top:413.55pt;width:680.55pt;height:.05pt;z-index:25198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" stroked="f">
                <v:textbox style="mso-fit-shape-to-text:t" inset="0,0,0,0">
                  <w:txbxContent>
                    <w:p w14:paraId="48E0AC56" w14:textId="3D72E50E" w:rsidR="00EB36A2" w:rsidRPr="000C54BC" w:rsidRDefault="00EB36A2" w:rsidP="00160CEB">
                      <w:pPr>
                        <w:pStyle w:val="Subtitle"/>
                        <w:rPr>
                          <w:rFonts w:ascii="Muli" w:hAnsi="Muli"/>
                          <w:noProof/>
                          <w:sz w:val="20"/>
                        </w:rPr>
                      </w:pPr>
                      <w:bookmarkStart w:id="99" w:name="_Toc5110600"/>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r>
                        <w:t>:</w:t>
                      </w:r>
                      <w:r>
                        <w:tab/>
                        <w:t>Data processing flowchart.</w:t>
                      </w:r>
                      <w:bookmarkEnd w:id="99"/>
                    </w:p>
                  </w:txbxContent>
                </v:textbox>
                <w10:wrap type="square"/>
              </v:shape>
            </w:pict>
          </mc:Fallback>
        </mc:AlternateContent>
      </w:r>
      <w:r w:rsidR="00FD02AA">
        <w:rPr>
          <w:noProof/>
        </w:rPr>
        <w:drawing>
          <wp:anchor distT="0" distB="0" distL="114300" distR="114300" simplePos="0" relativeHeight="251544576" behindDoc="1" locked="0" layoutInCell="1" allowOverlap="1" wp14:anchorId="20EFF5E7" wp14:editId="6503FA8A">
            <wp:simplePos x="0" y="0"/>
            <wp:positionH relativeFrom="margin">
              <wp:posOffset>-1270</wp:posOffset>
            </wp:positionH>
            <wp:positionV relativeFrom="paragraph">
              <wp:posOffset>335280</wp:posOffset>
            </wp:positionV>
            <wp:extent cx="8642985" cy="4859655"/>
            <wp:effectExtent l="0" t="0" r="571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ta_process_chartw1024.jpg"/>
                    <pic:cNvPicPr/>
                  </pic:nvPicPr>
                  <pic:blipFill>
                    <a:blip r:embed="rId48">
                      <a:extLst>
                        <a:ext uri="{28A0092B-C50C-407E-A947-70E740481C1C}">
                          <a14:useLocalDpi xmlns:a14="http://schemas.microsoft.com/office/drawing/2010/main" val="0"/>
                        </a:ext>
                      </a:extLst>
                    </a:blip>
                    <a:stretch>
                      <a:fillRect/>
                    </a:stretch>
                  </pic:blipFill>
                  <pic:spPr>
                    <a:xfrm>
                      <a:off x="0" y="0"/>
                      <a:ext cx="8642985" cy="4859655"/>
                    </a:xfrm>
                    <a:prstGeom prst="rect">
                      <a:avLst/>
                    </a:prstGeom>
                  </pic:spPr>
                </pic:pic>
              </a:graphicData>
            </a:graphic>
            <wp14:sizeRelH relativeFrom="margin">
              <wp14:pctWidth>0</wp14:pctWidth>
            </wp14:sizeRelH>
            <wp14:sizeRelV relativeFrom="margin">
              <wp14:pctHeight>0</wp14:pctHeight>
            </wp14:sizeRelV>
          </wp:anchor>
        </w:drawing>
      </w:r>
    </w:p>
    <w:p w14:paraId="5635D9C6" w14:textId="623D6ED5" w:rsidR="00BB6C4C" w:rsidRPr="001B3B22" w:rsidRDefault="003F3830" w:rsidP="00A21AB3">
      <w:pPr>
        <w:pStyle w:val="Heading3"/>
      </w:pPr>
      <w:bookmarkStart w:id="100" w:name="_Toc5867457"/>
      <w:r>
        <w:lastRenderedPageBreak/>
        <w:t>IV</w:t>
      </w:r>
      <w:r w:rsidR="00721E49">
        <w:tab/>
      </w:r>
      <w:r w:rsidR="00BB6C4C">
        <w:t>Establishing</w:t>
      </w:r>
      <w:r w:rsidR="00AF7407">
        <w:t xml:space="preserve"> the datapool – sampling; </w:t>
      </w:r>
      <w:r w:rsidR="00BB6C4C">
        <w:t>statistical power</w:t>
      </w:r>
      <w:r w:rsidR="00AF7407">
        <w:t>; research groups; data submission process</w:t>
      </w:r>
      <w:bookmarkEnd w:id="100"/>
    </w:p>
    <w:p w14:paraId="2D311394" w14:textId="2433927A" w:rsidR="004F15A8" w:rsidRDefault="00606004" w:rsidP="00BB6C4C">
      <w:r>
        <w:t xml:space="preserve">The </w:t>
      </w:r>
      <w:r w:rsidR="004F15A8" w:rsidRPr="004F15A8">
        <w:t xml:space="preserve">sample of students relied on convenience sampling such that the university presented </w:t>
      </w:r>
      <w:r>
        <w:t>a large cohort of students</w:t>
      </w:r>
      <w:r w:rsidR="004F15A8" w:rsidRPr="004F15A8">
        <w:t xml:space="preserve"> who were studying at all levels, with either home or non-UK residency status. The aim was to recruit as many students as possible although an exploration of the relationship between sample size and statistical power was conducted where this is determined by the ability of the statistical tests used to minimize a false negative result - that is, a Type II er</w:t>
      </w:r>
      <w:r>
        <w:t xml:space="preserve">ror - in relation to the null </w:t>
      </w:r>
      <w:r w:rsidR="004F15A8" w:rsidRPr="004F15A8">
        <w:t>hypothesis. Sullivan (2009) comments on the balance between effect size and sample size by rema</w:t>
      </w:r>
      <w:r>
        <w:t xml:space="preserve">rking that it is </w:t>
      </w:r>
      <w:r w:rsidR="004F15A8" w:rsidRPr="004F15A8">
        <w:t>easier to detect a larger effect size in a small sample than if the effect size - that is the difference between the means - is small</w:t>
      </w:r>
      <w:r>
        <w:t>. C</w:t>
      </w:r>
      <w:r w:rsidR="004F15A8" w:rsidRPr="004F15A8">
        <w:t xml:space="preserve">onversely, a smaller effect size would require a larger sample in order to correctly identify it. </w:t>
      </w:r>
      <w:r>
        <w:t>F</w:t>
      </w:r>
      <w:r w:rsidR="004F15A8" w:rsidRPr="004F15A8">
        <w:t>inding a way to establish a sample size that is appropriate for the desired pow</w:t>
      </w:r>
      <w:r>
        <w:t xml:space="preserve">er level is important. Cohen (1992) suggests that a test that has 80% power is statistically powerful, </w:t>
      </w:r>
      <w:r w:rsidR="004F15A8" w:rsidRPr="004F15A8">
        <w:t xml:space="preserve">and Sullivan </w:t>
      </w:r>
      <w:r>
        <w:t>provides guidance about how to establish a sample size that is appropriate by suggesting that either</w:t>
      </w:r>
      <w:r w:rsidR="004F15A8" w:rsidRPr="004F15A8">
        <w:t xml:space="preserve"> data from a pilot study</w:t>
      </w:r>
      <w:r>
        <w:t xml:space="preserve"> should be used, or that </w:t>
      </w:r>
      <w:r w:rsidR="004F15A8" w:rsidRPr="004F15A8">
        <w:t>results from similar studies published by other researchers</w:t>
      </w:r>
      <w:r>
        <w:t xml:space="preserve"> can be considered.</w:t>
      </w:r>
    </w:p>
    <w:p w14:paraId="7779681F" w14:textId="5AF7BBDD" w:rsidR="004F15A8" w:rsidRDefault="004F15A8" w:rsidP="00BB6C4C">
      <w:r w:rsidRPr="004F15A8">
        <w:t>However, no such prior studies are available as this project is the first to directly explore differences in Academic Behavioural Confidence in relation to the levels of dyslexia-ness in university students. This means that only a post-hoc estimate of the statistical power of the study can be generated based on the data collected and analysed, and the size of the sample, in this case n=166. This might be considered in tandem with effect size calculations based on between-groups differences rather than associations</w:t>
      </w:r>
      <w:r w:rsidR="00A54FE2">
        <w:t xml:space="preserve"> </w:t>
      </w:r>
      <w:r w:rsidR="00606004">
        <w:t>and for future studies</w:t>
      </w:r>
      <w:r w:rsidR="0042362C">
        <w:t xml:space="preserve"> that might emerge from this one, </w:t>
      </w:r>
      <w:r w:rsidRPr="004F15A8">
        <w:t>there will now be this current study which could be considered</w:t>
      </w:r>
      <w:r w:rsidR="0042362C">
        <w:t xml:space="preserve"> as a pilot for </w:t>
      </w:r>
      <w:r w:rsidRPr="004F15A8">
        <w:t>exploring the relationships between academic confidence and dyslexia amongst university students. Nevertheless, a post-hoc estimate of the statistical power of this study is provided in th</w:t>
      </w:r>
      <w:r w:rsidR="00E918E3">
        <w:t>e Results</w:t>
      </w:r>
      <w:r w:rsidRPr="004F15A8">
        <w:t xml:space="preserve"> </w:t>
      </w:r>
      <w:r w:rsidR="00AF7407">
        <w:t>(S</w:t>
      </w:r>
      <w:r w:rsidRPr="004F15A8">
        <w:t>ection</w:t>
      </w:r>
      <w:r w:rsidR="00AF7407">
        <w:t xml:space="preserve"> 4)</w:t>
      </w:r>
      <w:r w:rsidRPr="004F15A8">
        <w:t xml:space="preserve"> more as a demonstration of an awareness of these concepts rather than as a contributor to the key outcomes of the analysis.</w:t>
      </w:r>
    </w:p>
    <w:p w14:paraId="1E8F6F63" w14:textId="4931511E" w:rsidR="00BB6C4C" w:rsidRDefault="0042362C" w:rsidP="00BB6C4C">
      <w:r>
        <w:t xml:space="preserve">Through the </w:t>
      </w:r>
      <w:r w:rsidR="00BB6C4C" w:rsidRPr="00345557">
        <w:t>recruitment processes, students who chose to participate either did so by responding to the Invitation to Participate e-mail which they had received from the Disability and Dyslexia Service, these students subsequently constituted Research Group DI (RG:DI) whils</w:t>
      </w:r>
      <w:r w:rsidR="00BB6C4C">
        <w:t>t those who responded to the In</w:t>
      </w:r>
      <w:r w:rsidR="00BB6C4C" w:rsidRPr="00345557">
        <w:t xml:space="preserve">vitation to Participate publicity posted on </w:t>
      </w:r>
      <w:r w:rsidR="00BB6C4C" w:rsidRPr="00345557">
        <w:lastRenderedPageBreak/>
        <w:t xml:space="preserve">the university's intranet home page subsequently constituted Research Group ND (RG:ND). It was of no consequence that students with dyslexia who may have </w:t>
      </w:r>
      <w:r w:rsidR="00FD02AA">
        <w:t xml:space="preserve">found their way to the </w:t>
      </w:r>
      <w:r w:rsidR="00BB6C4C" w:rsidRPr="00345557">
        <w:t>questionnaire through the l</w:t>
      </w:r>
      <w:r w:rsidR="00FD02AA">
        <w:t>inks from the intranet</w:t>
      </w:r>
      <w:r w:rsidR="00BB6C4C" w:rsidRPr="00345557">
        <w:t xml:space="preserve"> rather than as a response to the Disability and Dyslexia Service's e-mail because as part of the opening section, the que</w:t>
      </w:r>
      <w:r w:rsidR="00FD02AA">
        <w:t xml:space="preserve">stionnaire requested </w:t>
      </w:r>
      <w:r w:rsidR="00BB6C4C" w:rsidRPr="00345557">
        <w:t xml:space="preserve">participants to declare any dyslexic learning challenges and hence </w:t>
      </w:r>
      <w:r w:rsidR="00FD02AA">
        <w:t xml:space="preserve">they </w:t>
      </w:r>
      <w:r w:rsidR="00BB6C4C" w:rsidRPr="00345557">
        <w:t>would b</w:t>
      </w:r>
      <w:r w:rsidR="00AF7407">
        <w:t>e assigned into the appropriate research group</w:t>
      </w:r>
      <w:r w:rsidR="00B81AD4">
        <w:t>.</w:t>
      </w:r>
    </w:p>
    <w:p w14:paraId="3F282B2C" w14:textId="7014D2B0" w:rsidR="00BB6C4C" w:rsidRDefault="00B81AD4" w:rsidP="00BB6C4C">
      <w:r w:rsidRPr="00B81AD4">
        <w:t>Every questionnaire response e-mail received was generated by the questionnaire submission process which anonymised the data by labelling the response with a randomly generated 8-figure Questionnaire Response Identifier (QRI). The QRI was automatically added to the data field set in the questionnaire by the post-action process for submitting the form as an e-mail and the QRI was also published to the respondent on the Questionnaire Acknowled</w:t>
      </w:r>
      <w:r w:rsidR="00FD02AA">
        <w:t xml:space="preserve">gement webpage </w:t>
      </w:r>
      <w:r w:rsidRPr="00B81AD4">
        <w:t>which appeared when the questionnaire Submit button was activated. The Questionnaire Acknowledgement page thanked the respondent for participating, presented a complete summary copy of all res</w:t>
      </w:r>
      <w:r w:rsidR="00FD02AA">
        <w:t xml:space="preserve">ponses provided in the </w:t>
      </w:r>
      <w:r w:rsidRPr="00B81AD4">
        <w:t>questionnaire and added a data withdrawal option through a link to the Participant Revocation Form. Should any participant have chosen to do this (none did), the form requested the QRI so that when submitted, it would be possible to find that dataset and delete it. No respondent contact information was requested as the complete process for data withdrawal could be completed through use of the QRI. The Questionnaire Acknowledgement page also included the option to participate in the prize draw and for this, respondent's contact e-mail or phone number were requested through a short single-entry electronic form but also did not connect these contact details to the QRI. This ensured that complete participant anonymity was preserved at all times making it impossible to connect any specific dataset to any prize draw entrant's e-mail address or phone number for the 166 datasets retained into the datapool. This complete process was approved by the university's Education Department Ethics Sub-Committee as being appropriate and fit for purpose.</w:t>
      </w:r>
      <w:r w:rsidR="00FD02AA">
        <w:t xml:space="preserve"> Screen-prints of all these webpage</w:t>
      </w:r>
      <w:r w:rsidR="00AF7407">
        <w:t xml:space="preserve">s are in Appendix </w:t>
      </w:r>
      <w:r w:rsidR="00FF5AF2">
        <w:t>8</w:t>
      </w:r>
      <w:r w:rsidR="00AF7407">
        <w:t>.3. Figure 15</w:t>
      </w:r>
      <w:r w:rsidR="00FD02AA">
        <w:t xml:space="preserve"> </w:t>
      </w:r>
      <w:r w:rsidR="00AF7407">
        <w:t xml:space="preserve">illustrates the </w:t>
      </w:r>
      <w:r w:rsidR="00FD02AA" w:rsidRPr="00431C55">
        <w:t xml:space="preserve">complete </w:t>
      </w:r>
      <w:r w:rsidR="00FD02AA">
        <w:t>d</w:t>
      </w:r>
      <w:r w:rsidR="00AF7407">
        <w:t>ata-collecting process in graphic format.</w:t>
      </w:r>
    </w:p>
    <w:p w14:paraId="7906AF43" w14:textId="323BB5C9" w:rsidR="00B81AD4" w:rsidRDefault="00B81AD4" w:rsidP="00B81AD4">
      <w:pPr>
        <w:jc w:val="right"/>
        <w:rPr>
          <w:b/>
          <w:bCs/>
        </w:rPr>
      </w:pPr>
      <w:r>
        <w:rPr>
          <w:noProof/>
        </w:rPr>
        <w:drawing>
          <wp:inline distT="0" distB="0" distL="0" distR="0" wp14:anchorId="37B9A57B" wp14:editId="64AF7F5C">
            <wp:extent cx="342900" cy="342900"/>
            <wp:effectExtent l="0" t="0" r="0" b="0"/>
            <wp:docPr id="128" name="Picture 12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1320AA2B" w14:textId="21FDB727" w:rsidR="00BB6C4C" w:rsidRDefault="00BB6C4C" w:rsidP="00BB6C4C">
      <w:pPr>
        <w:sectPr w:rsidR="00BB6C4C" w:rsidSect="00F33FA5">
          <w:pgSz w:w="11906" w:h="16838"/>
          <w:pgMar w:top="720" w:right="964" w:bottom="720" w:left="2268" w:header="708" w:footer="708" w:gutter="0"/>
          <w:cols w:space="708"/>
          <w:docGrid w:linePitch="360"/>
        </w:sectPr>
      </w:pPr>
    </w:p>
    <w:p w14:paraId="7CBDF9D2" w14:textId="77777777" w:rsidR="00160CEB" w:rsidRDefault="00BB6C4C" w:rsidP="00160CEB">
      <w:pPr>
        <w:keepNext/>
      </w:pPr>
      <w:r>
        <w:rPr>
          <w:noProof/>
        </w:rPr>
        <w:lastRenderedPageBreak/>
        <w:drawing>
          <wp:inline distT="0" distB="0" distL="0" distR="0" wp14:anchorId="5485F13A" wp14:editId="3BB5D699">
            <wp:extent cx="8635117" cy="4857407"/>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NR_flowchart_960.jpg"/>
                    <pic:cNvPicPr/>
                  </pic:nvPicPr>
                  <pic:blipFill>
                    <a:blip r:embed="rId49">
                      <a:extLst>
                        <a:ext uri="{28A0092B-C50C-407E-A947-70E740481C1C}">
                          <a14:useLocalDpi xmlns:a14="http://schemas.microsoft.com/office/drawing/2010/main" val="0"/>
                        </a:ext>
                      </a:extLst>
                    </a:blip>
                    <a:stretch>
                      <a:fillRect/>
                    </a:stretch>
                  </pic:blipFill>
                  <pic:spPr>
                    <a:xfrm>
                      <a:off x="0" y="0"/>
                      <a:ext cx="8684747" cy="4885325"/>
                    </a:xfrm>
                    <a:prstGeom prst="rect">
                      <a:avLst/>
                    </a:prstGeom>
                  </pic:spPr>
                </pic:pic>
              </a:graphicData>
            </a:graphic>
          </wp:inline>
        </w:drawing>
      </w:r>
    </w:p>
    <w:p w14:paraId="672CDFE7" w14:textId="04D0AA12" w:rsidR="00BB6C4C" w:rsidRDefault="00160CEB" w:rsidP="00160CEB">
      <w:pPr>
        <w:pStyle w:val="Subtitle"/>
        <w:sectPr w:rsidR="00BB6C4C" w:rsidSect="00F33FA5">
          <w:pgSz w:w="16838" w:h="11906" w:orient="landscape"/>
          <w:pgMar w:top="720" w:right="964" w:bottom="851" w:left="2268" w:header="708" w:footer="708" w:gutter="0"/>
          <w:cols w:space="708"/>
          <w:docGrid w:linePitch="360"/>
        </w:sectPr>
      </w:pPr>
      <w:bookmarkStart w:id="101" w:name="_Toc5110601"/>
      <w:r>
        <w:t xml:space="preserve">Figure </w:t>
      </w:r>
      <w:r w:rsidR="00EB36A2">
        <w:rPr>
          <w:noProof/>
        </w:rPr>
        <w:fldChar w:fldCharType="begin"/>
      </w:r>
      <w:r w:rsidR="00EB36A2">
        <w:rPr>
          <w:noProof/>
        </w:rPr>
        <w:instrText xml:space="preserve"> SEQ Figure \* ARABIC </w:instrText>
      </w:r>
      <w:r w:rsidR="00EB36A2">
        <w:rPr>
          <w:noProof/>
        </w:rPr>
        <w:fldChar w:fldCharType="separate"/>
      </w:r>
      <w:r w:rsidR="009B32D6">
        <w:rPr>
          <w:noProof/>
        </w:rPr>
        <w:t>15</w:t>
      </w:r>
      <w:r w:rsidR="00EB36A2">
        <w:rPr>
          <w:noProof/>
        </w:rPr>
        <w:fldChar w:fldCharType="end"/>
      </w:r>
      <w:bookmarkStart w:id="102" w:name="_Toc3646157"/>
      <w:bookmarkStart w:id="103" w:name="_Toc3646274"/>
      <w:bookmarkStart w:id="104" w:name="_Toc5100679"/>
      <w:r>
        <w:t>:</w:t>
      </w:r>
      <w:r>
        <w:tab/>
        <w:t>Data collection process flowchart.</w:t>
      </w:r>
      <w:bookmarkEnd w:id="101"/>
      <w:r w:rsidR="00E272FD">
        <w:tab/>
      </w:r>
      <w:bookmarkEnd w:id="102"/>
      <w:bookmarkEnd w:id="103"/>
      <w:bookmarkEnd w:id="104"/>
    </w:p>
    <w:p w14:paraId="1D681435" w14:textId="61E46F72" w:rsidR="00FD02AA" w:rsidRPr="001B3B22" w:rsidRDefault="00FD02AA" w:rsidP="00FD02AA">
      <w:pPr>
        <w:pStyle w:val="Heading3"/>
      </w:pPr>
      <w:bookmarkStart w:id="105" w:name="_Toc5867458"/>
      <w:r>
        <w:lastRenderedPageBreak/>
        <w:t>V</w:t>
      </w:r>
      <w:r w:rsidR="00FF5AF2">
        <w:tab/>
      </w:r>
      <w:r w:rsidR="00AF7407">
        <w:t xml:space="preserve">Procedures for data </w:t>
      </w:r>
      <w:r>
        <w:t>collation and pre-analysis</w:t>
      </w:r>
      <w:bookmarkEnd w:id="105"/>
    </w:p>
    <w:p w14:paraId="3959F986" w14:textId="143B886C" w:rsidR="00FD02AA" w:rsidRDefault="00FD02AA" w:rsidP="00FD02AA">
      <w:r w:rsidRPr="00431C55">
        <w:t>Questio</w:t>
      </w:r>
      <w:r w:rsidR="00AF7407">
        <w:t xml:space="preserve">nnaire responses were received during a period of </w:t>
      </w:r>
      <w:r w:rsidR="007E24DE">
        <w:t>two months,</w:t>
      </w:r>
      <w:r w:rsidRPr="00431C55">
        <w:t xml:space="preserve"> eventually totalling 183 responses. 17 were discarded because they were more than 50% incomplete. Of</w:t>
      </w:r>
      <w:r w:rsidR="007E24DE">
        <w:t xml:space="preserve"> the remaining 166 </w:t>
      </w:r>
      <w:r w:rsidRPr="00431C55">
        <w:t>datasets, 68 were from students with dyslexia, hence forming Research Group: DI, and 98 were from students declaring no dyslexic learning challenges, forming Research Group: ND.</w:t>
      </w:r>
    </w:p>
    <w:p w14:paraId="200EC923" w14:textId="4CEA7643" w:rsidR="002632B1" w:rsidRDefault="002632B1" w:rsidP="00FD02AA">
      <w:r w:rsidRPr="002632B1">
        <w:t>On receipt</w:t>
      </w:r>
      <w:r w:rsidR="007E24DE">
        <w:t xml:space="preserve"> of the form data</w:t>
      </w:r>
      <w:r w:rsidRPr="002632B1">
        <w:t xml:space="preserve">, each message was identified </w:t>
      </w:r>
      <w:r w:rsidR="007E24DE">
        <w:t xml:space="preserve">from the form field tabulated data </w:t>
      </w:r>
      <w:r w:rsidRPr="002632B1">
        <w:t>as originating from either a student with dyslexia or a student with no declare</w:t>
      </w:r>
      <w:r w:rsidR="007E24DE">
        <w:t xml:space="preserve">d dyslexia </w:t>
      </w:r>
      <w:r w:rsidRPr="002632B1">
        <w:t xml:space="preserve">and </w:t>
      </w:r>
      <w:r w:rsidR="007E24DE">
        <w:t>each complete dataset saved into its designated folder. The</w:t>
      </w:r>
      <w:r w:rsidRPr="002632B1">
        <w:t xml:space="preserve"> .csv fi</w:t>
      </w:r>
      <w:r w:rsidR="00FD02AA">
        <w:t xml:space="preserve">le </w:t>
      </w:r>
      <w:r w:rsidR="007E24DE">
        <w:t xml:space="preserve">of the dataset automatically attached to the form submission was </w:t>
      </w:r>
      <w:r w:rsidR="00FD02AA">
        <w:t xml:space="preserve">imported </w:t>
      </w:r>
      <w:r w:rsidR="007E24DE">
        <w:t xml:space="preserve">directly </w:t>
      </w:r>
      <w:r w:rsidR="00FD02AA">
        <w:t>into Excel</w:t>
      </w:r>
      <w:r w:rsidRPr="002632B1">
        <w:t xml:space="preserve">. </w:t>
      </w:r>
    </w:p>
    <w:p w14:paraId="0CF2BF01" w14:textId="27327ED4" w:rsidR="00BB6C4C" w:rsidRDefault="002632B1" w:rsidP="00BB6C4C">
      <w:r w:rsidRPr="002632B1">
        <w:t>The init</w:t>
      </w:r>
      <w:r w:rsidR="00FD02AA">
        <w:t>ial inspection of data</w:t>
      </w:r>
      <w:r w:rsidRPr="002632B1">
        <w:t xml:space="preserve"> in Excel enabled the first iteration of Dyslexia Index values (Dx) to be established from the Dyslexia Index Profiler metric using a weighted mean average of the raw score values ranging from 0 to 100, for each of th</w:t>
      </w:r>
      <w:r w:rsidR="007E24DE">
        <w:t>e 20 Dyslexia Index scale items. This was</w:t>
      </w:r>
      <w:r w:rsidRPr="002632B1">
        <w:t xml:space="preserve"> consistent with the scale-item specifications that had been built in to the Profiler at the design stage</w:t>
      </w:r>
      <w:r w:rsidR="00FD02AA">
        <w:t xml:space="preserve"> (reported fully in Appendix </w:t>
      </w:r>
      <w:r w:rsidR="00FF5AF2">
        <w:t>8</w:t>
      </w:r>
      <w:r w:rsidR="00FD02AA">
        <w:t>.1</w:t>
      </w:r>
      <w:r w:rsidRPr="002632B1">
        <w:t>). This process determined a level of dyslexia-ness for each respondent</w:t>
      </w:r>
      <w:r w:rsidR="00FD02AA">
        <w:t xml:space="preserve"> </w:t>
      </w:r>
      <w:r w:rsidR="007E24DE">
        <w:t xml:space="preserve">and was scaled up into a </w:t>
      </w:r>
      <w:r w:rsidR="00FD02AA">
        <w:t>value between 0</w:t>
      </w:r>
      <w:r w:rsidRPr="002632B1">
        <w:t xml:space="preserve"> </w:t>
      </w:r>
      <w:r w:rsidR="00FD02AA">
        <w:t>(</w:t>
      </w:r>
      <w:r w:rsidRPr="002632B1">
        <w:t>suggesting a negligible level of dyslexia-ness</w:t>
      </w:r>
      <w:r w:rsidR="00FD02AA">
        <w:t>) and</w:t>
      </w:r>
      <w:r w:rsidRPr="002632B1">
        <w:t xml:space="preserve"> 1000. </w:t>
      </w:r>
      <w:r w:rsidR="007E24DE">
        <w:t xml:space="preserve">The scaling process was used so that Dx values would be easily distinguishable from ABC Scale values which ranged from 0 to 100. </w:t>
      </w:r>
      <w:r w:rsidRPr="002632B1">
        <w:t xml:space="preserve">Recall that the principal aim of the Dx Profiler is to find students in Research Group ND who declared no dyslexia but who present levels of dyslexia-ness that are more consistent with their peers in research group DI who have indicated that they are dyslexic, hence establishing the </w:t>
      </w:r>
      <w:r w:rsidR="006B7192">
        <w:t>Test</w:t>
      </w:r>
      <w:r w:rsidR="00BB6C4C" w:rsidRPr="00046FDD">
        <w:t xml:space="preserve"> research subgroup. The result of this initial</w:t>
      </w:r>
      <w:r w:rsidR="00305AE9">
        <w:t xml:space="preserve"> data conversion process revealed</w:t>
      </w:r>
      <w:r w:rsidR="00BB6C4C" w:rsidRPr="00046FDD">
        <w:t xml:space="preserve"> a Dyslexia Index range of 88 &lt; Dx &lt; 909 for students in Research Group ND and a corresponding range of 340 &lt; Dx &lt; 913 for s</w:t>
      </w:r>
      <w:r w:rsidR="009F799A">
        <w:t>tudents in Research Group DI. At the outset</w:t>
      </w:r>
      <w:r w:rsidR="00305AE9">
        <w:t xml:space="preserve"> and with median values of Dx = 542 and 626 respectively</w:t>
      </w:r>
      <w:r w:rsidR="009F799A">
        <w:t xml:space="preserve"> this </w:t>
      </w:r>
      <w:r w:rsidR="00305AE9">
        <w:t xml:space="preserve">first showed that the Dx Profiler was showing interesting differences, but more importantly that the similar top-ends of both ranges </w:t>
      </w:r>
      <w:r w:rsidR="00BB6C4C" w:rsidRPr="00046FDD">
        <w:t xml:space="preserve">appeared to be suggesting that a proportion of students who declared no dyslexic learning challenges in their questionnaire </w:t>
      </w:r>
      <w:r w:rsidR="00305AE9">
        <w:t xml:space="preserve">(RG:ND) </w:t>
      </w:r>
      <w:r w:rsidR="00BB6C4C" w:rsidRPr="00046FDD">
        <w:t xml:space="preserve">were indeed presenting levels of dyslexia-ness that were of similar values to </w:t>
      </w:r>
      <w:r w:rsidR="00305AE9">
        <w:t xml:space="preserve">students in the dyslexic group. Hence early indications were </w:t>
      </w:r>
      <w:r w:rsidR="00BB6C4C" w:rsidRPr="00046FDD">
        <w:t>that the Dx Profi</w:t>
      </w:r>
      <w:r w:rsidR="005021F5">
        <w:t>ler wa</w:t>
      </w:r>
      <w:r w:rsidR="00557612">
        <w:t>s w</w:t>
      </w:r>
      <w:r w:rsidR="00305AE9">
        <w:t>orking as designed. T</w:t>
      </w:r>
      <w:r w:rsidR="00BB6C4C" w:rsidRPr="00046FDD">
        <w:t xml:space="preserve">his data conversion process enabled the </w:t>
      </w:r>
      <w:r w:rsidR="006B7192">
        <w:t>Base</w:t>
      </w:r>
      <w:r w:rsidR="00BB6C4C" w:rsidRPr="00046FDD">
        <w:t xml:space="preserve">, </w:t>
      </w:r>
      <w:r w:rsidR="006B7192">
        <w:t>Test</w:t>
      </w:r>
      <w:r w:rsidR="00BB6C4C" w:rsidRPr="00046FDD">
        <w:t xml:space="preserve"> and </w:t>
      </w:r>
      <w:r w:rsidR="006B7192">
        <w:t>Control</w:t>
      </w:r>
      <w:r w:rsidR="00BB6C4C" w:rsidRPr="00046FDD">
        <w:t xml:space="preserve"> research subgroups to be generated in accordance with Dyslexia Index boundary values that were established at an early sta</w:t>
      </w:r>
      <w:r w:rsidR="005021F5">
        <w:t>ge in the d</w:t>
      </w:r>
      <w:r w:rsidR="009F799A">
        <w:t xml:space="preserve">ata analysis process </w:t>
      </w:r>
      <w:r w:rsidR="009F799A" w:rsidRPr="00FF5AF2">
        <w:t xml:space="preserve">(see </w:t>
      </w:r>
      <w:r w:rsidR="005021F5" w:rsidRPr="00FF5AF2">
        <w:t>sub-</w:t>
      </w:r>
      <w:r w:rsidR="00BB6C4C" w:rsidRPr="00FF5AF2">
        <w:lastRenderedPageBreak/>
        <w:t>section</w:t>
      </w:r>
      <w:r w:rsidR="005021F5" w:rsidRPr="00FF5AF2">
        <w:t xml:space="preserve"> 4</w:t>
      </w:r>
      <w:r w:rsidR="00FF5AF2" w:rsidRPr="00FF5AF2">
        <w:t>.3(III)</w:t>
      </w:r>
      <w:r w:rsidR="009F799A" w:rsidRPr="00FF5AF2">
        <w:t>)</w:t>
      </w:r>
      <w:r w:rsidR="005021F5">
        <w:t>. I</w:t>
      </w:r>
      <w:r w:rsidR="00BB6C4C" w:rsidRPr="00046FDD">
        <w:t>n summary,</w:t>
      </w:r>
      <w:r w:rsidR="00305AE9">
        <w:t xml:space="preserve"> the outcome of this subsequent analysis </w:t>
      </w:r>
      <w:r w:rsidR="00590176">
        <w:t>enabled</w:t>
      </w:r>
      <w:r w:rsidR="00BB6C4C" w:rsidRPr="00046FDD">
        <w:t xml:space="preserve"> the </w:t>
      </w:r>
      <w:r w:rsidR="00590176">
        <w:t xml:space="preserve">value of Dx = 400 to be established </w:t>
      </w:r>
      <w:r w:rsidR="00BB6C4C" w:rsidRPr="00046FDD">
        <w:t xml:space="preserve">as the </w:t>
      </w:r>
      <w:r w:rsidR="00590176">
        <w:t>upper boundary for datasets in research g</w:t>
      </w:r>
      <w:r w:rsidR="00BB6C4C" w:rsidRPr="00046FDD">
        <w:t xml:space="preserve">roup ND to be sifted into the </w:t>
      </w:r>
      <w:r w:rsidR="006B7192">
        <w:t>Base</w:t>
      </w:r>
      <w:r w:rsidR="00BB6C4C" w:rsidRPr="00046FDD">
        <w:t xml:space="preserve"> research subgroup</w:t>
      </w:r>
      <w:r w:rsidR="00590176">
        <w:t>,</w:t>
      </w:r>
      <w:r w:rsidR="00BB6C4C" w:rsidRPr="00046FDD">
        <w:t xml:space="preserve"> and a boundary value of Dx = 592.5 set to sift datasets from research group ND into the </w:t>
      </w:r>
      <w:r w:rsidR="006B7192">
        <w:t>Test</w:t>
      </w:r>
      <w:r w:rsidR="00590176">
        <w:t xml:space="preserve"> research subgroup and</w:t>
      </w:r>
      <w:r w:rsidR="00BB6C4C" w:rsidRPr="00046FDD">
        <w:t xml:space="preserve"> datasets from research group DI into the </w:t>
      </w:r>
      <w:r w:rsidR="006B7192">
        <w:t>Control</w:t>
      </w:r>
      <w:r w:rsidR="00BB6C4C" w:rsidRPr="00046FDD">
        <w:t xml:space="preserve"> research subgroup.</w:t>
      </w:r>
    </w:p>
    <w:p w14:paraId="47D7DCEA" w14:textId="44F844AD" w:rsidR="00C70909" w:rsidRDefault="00590176" w:rsidP="00C70909">
      <w:pPr>
        <w:rPr>
          <w:bCs/>
        </w:rPr>
      </w:pPr>
      <w:r>
        <w:t xml:space="preserve">Each respondent's academic confidence </w:t>
      </w:r>
      <w:r w:rsidR="005021F5" w:rsidRPr="005021F5">
        <w:t>was determined by a simple, mean a</w:t>
      </w:r>
      <w:r>
        <w:t>verage of the 24 ABC S</w:t>
      </w:r>
      <w:r w:rsidR="009F799A">
        <w:t xml:space="preserve">cale items, </w:t>
      </w:r>
      <w:r>
        <w:t>where each item ranged</w:t>
      </w:r>
      <w:r w:rsidR="005021F5" w:rsidRPr="005021F5">
        <w:t xml:space="preserve"> from 0 to 100. It is believed that this is the first adaptation of the ABC Scale to provide continuous-scale range input responders in place of the conventional 5-ancho</w:t>
      </w:r>
      <w:r w:rsidR="009F799A">
        <w:t>r-point Likert-style responders. A</w:t>
      </w:r>
      <w:r w:rsidR="005021F5" w:rsidRPr="005021F5">
        <w:t xml:space="preserve"> further development of this current research project might focus an enquiry on the ways in which this adaptation of the ABC Scale may affect the scale's </w:t>
      </w:r>
      <w:r w:rsidR="006F52FF">
        <w:t>internal consistency</w:t>
      </w:r>
      <w:r w:rsidR="005021F5" w:rsidRPr="005021F5">
        <w:t>,</w:t>
      </w:r>
      <w:r w:rsidR="009F799A">
        <w:t xml:space="preserve"> its construct validity, and </w:t>
      </w:r>
      <w:r w:rsidR="005021F5" w:rsidRPr="005021F5">
        <w:t>topic sensitivity. Such a study might usefully add to the very small number of studies which have explored these factors and others, such as data quality and response rates, in web-survey design (e</w:t>
      </w:r>
      <w:r w:rsidR="00CF2815">
        <w:t>.</w:t>
      </w:r>
      <w:r w:rsidR="005021F5" w:rsidRPr="005021F5">
        <w:t>g</w:t>
      </w:r>
      <w:r w:rsidR="00CF2815">
        <w:t>.</w:t>
      </w:r>
      <w:r w:rsidR="005021F5" w:rsidRPr="005021F5">
        <w:t xml:space="preserve">: Roster </w:t>
      </w:r>
      <w:r w:rsidR="00773C55">
        <w:t>et</w:t>
      </w:r>
      <w:r w:rsidR="00CF2815">
        <w:t>.</w:t>
      </w:r>
      <w:r w:rsidR="00773C55">
        <w:t>al.</w:t>
      </w:r>
      <w:r w:rsidR="005021F5" w:rsidRPr="005021F5">
        <w:t>, 2015</w:t>
      </w:r>
      <w:r w:rsidR="00CF2815">
        <w:t>;</w:t>
      </w:r>
      <w:r w:rsidR="005021F5" w:rsidRPr="005021F5">
        <w:t xml:space="preserve"> Buskirk </w:t>
      </w:r>
      <w:r w:rsidR="00773C55">
        <w:t>et al.</w:t>
      </w:r>
      <w:r w:rsidR="005021F5" w:rsidRPr="005021F5">
        <w:t>, 2015).</w:t>
      </w:r>
    </w:p>
    <w:p w14:paraId="2B665748" w14:textId="23B091D8" w:rsidR="00BB6C4C" w:rsidRDefault="005F26CC" w:rsidP="00C70909">
      <w:pPr>
        <w:jc w:val="right"/>
      </w:pPr>
      <w:r>
        <w:rPr>
          <w:noProof/>
        </w:rPr>
        <w:drawing>
          <wp:inline distT="0" distB="0" distL="0" distR="0" wp14:anchorId="45A4580A" wp14:editId="49F66DD2">
            <wp:extent cx="342900" cy="342900"/>
            <wp:effectExtent l="0" t="0" r="0" b="0"/>
            <wp:docPr id="135" name="Picture 13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147853F9" w14:textId="67B76D5C" w:rsidR="00BB6C4C" w:rsidRPr="00CE02B7" w:rsidRDefault="00C70909" w:rsidP="001220D0">
      <w:pPr>
        <w:pStyle w:val="Heading3"/>
      </w:pPr>
      <w:bookmarkStart w:id="106" w:name="_Toc5867459"/>
      <w:r>
        <w:t>VI</w:t>
      </w:r>
      <w:r w:rsidR="00FF5AF2">
        <w:tab/>
      </w:r>
      <w:r w:rsidR="00BB6C4C">
        <w:t>Statistical tools and processes</w:t>
      </w:r>
      <w:bookmarkEnd w:id="106"/>
    </w:p>
    <w:p w14:paraId="1A954CEA" w14:textId="77777777" w:rsidR="00FF5AF2" w:rsidRDefault="00FF5AF2" w:rsidP="00924212">
      <w:pPr>
        <w:pStyle w:val="Heading4"/>
      </w:pPr>
    </w:p>
    <w:p w14:paraId="3EDE355E" w14:textId="02EB5E82" w:rsidR="00BB6C4C" w:rsidRDefault="00BB6C4C" w:rsidP="00924212">
      <w:pPr>
        <w:pStyle w:val="Heading4"/>
      </w:pPr>
      <w:r>
        <w:t xml:space="preserve">Use of the </w:t>
      </w:r>
      <w:r w:rsidR="00DA1567">
        <w:t>T</w:t>
      </w:r>
      <w:r>
        <w:t>-</w:t>
      </w:r>
      <w:r w:rsidR="001916E8">
        <w:t>t</w:t>
      </w:r>
      <w:r w:rsidR="006B7192">
        <w:t>est</w:t>
      </w:r>
      <w:r>
        <w:t xml:space="preserve"> in preference to ANOVA</w:t>
      </w:r>
    </w:p>
    <w:p w14:paraId="558FC9B7" w14:textId="13A090DF" w:rsidR="00E85994" w:rsidRDefault="00BB6C4C" w:rsidP="00BB6C4C">
      <w:pPr>
        <w:rPr>
          <w:bCs/>
        </w:rPr>
      </w:pPr>
      <w:r w:rsidRPr="00DC6549">
        <w:rPr>
          <w:bCs/>
        </w:rPr>
        <w:t>Through the adoption and adaptation of the ABC Scale and the careful design and development of the Dyslexia Index Profiler, both of these metr</w:t>
      </w:r>
      <w:r w:rsidR="00DA1567">
        <w:rPr>
          <w:bCs/>
        </w:rPr>
        <w:t>ics are considered as continuous</w:t>
      </w:r>
      <w:r w:rsidRPr="00DC6549">
        <w:rPr>
          <w:bCs/>
        </w:rPr>
        <w:t xml:space="preserve"> variables, </w:t>
      </w:r>
      <w:r w:rsidR="00994D10">
        <w:rPr>
          <w:bCs/>
        </w:rPr>
        <w:t xml:space="preserve">being the </w:t>
      </w:r>
      <w:r w:rsidRPr="00DC6549">
        <w:rPr>
          <w:bCs/>
        </w:rPr>
        <w:t xml:space="preserve">dependent, independent </w:t>
      </w:r>
      <w:r w:rsidR="00994D10">
        <w:rPr>
          <w:bCs/>
        </w:rPr>
        <w:t xml:space="preserve">measures </w:t>
      </w:r>
      <w:r w:rsidRPr="00DC6549">
        <w:rPr>
          <w:bCs/>
        </w:rPr>
        <w:t>respectively</w:t>
      </w:r>
      <w:r w:rsidR="00994D10">
        <w:rPr>
          <w:bCs/>
        </w:rPr>
        <w:t xml:space="preserve"> in this study</w:t>
      </w:r>
      <w:r w:rsidRPr="00DC6549">
        <w:rPr>
          <w:bCs/>
        </w:rPr>
        <w:t xml:space="preserve">. Although the datapool has been sifted into research subgroups, namely dyslexic students with </w:t>
      </w:r>
      <w:r w:rsidR="00DA1567">
        <w:rPr>
          <w:bCs/>
        </w:rPr>
        <w:t xml:space="preserve">strong levels of dyslexia-ness as </w:t>
      </w:r>
      <w:r w:rsidRPr="00DC6549">
        <w:rPr>
          <w:bCs/>
        </w:rPr>
        <w:t xml:space="preserve">the </w:t>
      </w:r>
      <w:r w:rsidR="006B7192">
        <w:rPr>
          <w:bCs/>
        </w:rPr>
        <w:t>Control</w:t>
      </w:r>
      <w:r w:rsidRPr="00DC6549">
        <w:rPr>
          <w:bCs/>
        </w:rPr>
        <w:t xml:space="preserve"> subgroup, students with weak or neg</w:t>
      </w:r>
      <w:r w:rsidR="00DA1567">
        <w:rPr>
          <w:bCs/>
        </w:rPr>
        <w:t>ligible levels of dyslexia-ness as</w:t>
      </w:r>
      <w:r w:rsidRPr="00DC6549">
        <w:rPr>
          <w:bCs/>
        </w:rPr>
        <w:t xml:space="preserve"> the </w:t>
      </w:r>
      <w:r w:rsidR="006B7192">
        <w:rPr>
          <w:bCs/>
        </w:rPr>
        <w:t>Base</w:t>
      </w:r>
      <w:r w:rsidRPr="00DC6549">
        <w:rPr>
          <w:bCs/>
        </w:rPr>
        <w:t xml:space="preserve"> subgroup, and apparently non-dyslexic students but with </w:t>
      </w:r>
      <w:r w:rsidR="00DA1567">
        <w:rPr>
          <w:bCs/>
        </w:rPr>
        <w:t xml:space="preserve">strong levels of dyslexia-ness as </w:t>
      </w:r>
      <w:r w:rsidRPr="00DC6549">
        <w:rPr>
          <w:bCs/>
        </w:rPr>
        <w:t xml:space="preserve">the </w:t>
      </w:r>
      <w:r w:rsidR="00C2422F" w:rsidRPr="00C2422F">
        <w:rPr>
          <w:bCs/>
        </w:rPr>
        <w:t>quasi-dyslexic</w:t>
      </w:r>
      <w:r w:rsidR="00994D10">
        <w:rPr>
          <w:bCs/>
        </w:rPr>
        <w:t xml:space="preserve">, </w:t>
      </w:r>
      <w:r w:rsidR="006B7192">
        <w:rPr>
          <w:bCs/>
        </w:rPr>
        <w:t>Test</w:t>
      </w:r>
      <w:r w:rsidRPr="00DC6549">
        <w:rPr>
          <w:bCs/>
        </w:rPr>
        <w:t xml:space="preserve"> subgr</w:t>
      </w:r>
      <w:r w:rsidR="00DA1567">
        <w:rPr>
          <w:bCs/>
        </w:rPr>
        <w:t xml:space="preserve">oup, </w:t>
      </w:r>
      <w:r w:rsidRPr="00DC6549">
        <w:rPr>
          <w:bCs/>
        </w:rPr>
        <w:t xml:space="preserve">dyslexia-ness remained as a continuous variable </w:t>
      </w:r>
      <w:r w:rsidR="00994D10">
        <w:rPr>
          <w:bCs/>
        </w:rPr>
        <w:t xml:space="preserve">across the complete datapool </w:t>
      </w:r>
      <w:r w:rsidRPr="00DC6549">
        <w:rPr>
          <w:bCs/>
        </w:rPr>
        <w:t>and</w:t>
      </w:r>
      <w:r w:rsidR="00DA1567">
        <w:rPr>
          <w:bCs/>
        </w:rPr>
        <w:t xml:space="preserve"> thus,</w:t>
      </w:r>
      <w:r w:rsidRPr="00DC6549">
        <w:rPr>
          <w:bCs/>
        </w:rPr>
        <w:t xml:space="preserve"> individual students' data re</w:t>
      </w:r>
      <w:r>
        <w:rPr>
          <w:bCs/>
        </w:rPr>
        <w:t>s</w:t>
      </w:r>
      <w:r w:rsidR="00DA1567">
        <w:rPr>
          <w:bCs/>
        </w:rPr>
        <w:t>ponse pairings across</w:t>
      </w:r>
      <w:r w:rsidRPr="00DC6549">
        <w:rPr>
          <w:bCs/>
        </w:rPr>
        <w:t xml:space="preserve"> the two variables were preserved. </w:t>
      </w:r>
      <w:r w:rsidR="00E85994" w:rsidRPr="00E85994">
        <w:rPr>
          <w:bCs/>
        </w:rPr>
        <w:t>This would be to enable a regression analysis to be considered later to determine whether there exists any predictive association between dyslexia-ness and academic co</w:t>
      </w:r>
      <w:r w:rsidR="00E949D5">
        <w:rPr>
          <w:bCs/>
        </w:rPr>
        <w:t>nfidence.</w:t>
      </w:r>
    </w:p>
    <w:p w14:paraId="571C8452" w14:textId="66AFD47C" w:rsidR="00632316" w:rsidRPr="00632316" w:rsidRDefault="00E85994" w:rsidP="00557612">
      <w:pPr>
        <w:keepNext/>
        <w:rPr>
          <w:bCs/>
        </w:rPr>
      </w:pPr>
      <w:r w:rsidRPr="00E85994">
        <w:rPr>
          <w:bCs/>
        </w:rPr>
        <w:t>The focus of the data analysis in this enquiry has been t</w:t>
      </w:r>
      <w:r w:rsidR="00994D10">
        <w:rPr>
          <w:bCs/>
        </w:rPr>
        <w:t>o determine whether there exist</w:t>
      </w:r>
      <w:r w:rsidRPr="00E85994">
        <w:rPr>
          <w:bCs/>
        </w:rPr>
        <w:t xml:space="preserve"> significant differences in mean values of the dependent variable across the research </w:t>
      </w:r>
      <w:r w:rsidRPr="00E85994">
        <w:rPr>
          <w:bCs/>
        </w:rPr>
        <w:lastRenderedPageBreak/>
        <w:t>subgroups. It is recognized that the application of ANOVA to this data may have been appropriate</w:t>
      </w:r>
      <w:r w:rsidR="00994D10">
        <w:rPr>
          <w:bCs/>
        </w:rPr>
        <w:t>,</w:t>
      </w:r>
      <w:r w:rsidRPr="00E85994">
        <w:rPr>
          <w:bCs/>
        </w:rPr>
        <w:t xml:space="preserve"> although this process is recommended to be used </w:t>
      </w:r>
      <w:r w:rsidR="00994D10">
        <w:rPr>
          <w:bCs/>
        </w:rPr>
        <w:t xml:space="preserve">usually </w:t>
      </w:r>
      <w:r w:rsidRPr="00E85994">
        <w:rPr>
          <w:bCs/>
        </w:rPr>
        <w:t>when the independent variable is categorical in nature (Lund &amp; Lund, 2016). In this current study, had dyslexia-ness been categorized into 'high', 'moderate' or 'low',</w:t>
      </w:r>
      <w:r w:rsidR="00994D10">
        <w:rPr>
          <w:bCs/>
        </w:rPr>
        <w:t xml:space="preserve"> or indeed sub-gradations of these,</w:t>
      </w:r>
      <w:r w:rsidRPr="00E85994">
        <w:rPr>
          <w:bCs/>
        </w:rPr>
        <w:t xml:space="preserve"> it can be seen that ANOVA may have been an appropriate statistical test to use (Moore &amp; McCabe, 1999). However, it was felt that the relatively simpler Student's </w:t>
      </w:r>
      <w:r w:rsidR="00CF2815">
        <w:rPr>
          <w:bCs/>
        </w:rPr>
        <w:t>t</w:t>
      </w:r>
      <w:r w:rsidRPr="00E85994">
        <w:rPr>
          <w:bCs/>
        </w:rPr>
        <w:t xml:space="preserve">-test would be a better choice for determining whether there exists </w:t>
      </w:r>
      <w:r w:rsidR="00E949D5">
        <w:rPr>
          <w:bCs/>
        </w:rPr>
        <w:t xml:space="preserve">or not, </w:t>
      </w:r>
      <w:r w:rsidRPr="00E85994">
        <w:rPr>
          <w:bCs/>
        </w:rPr>
        <w:t xml:space="preserve">significant differences in (population) mean values of Academic Behavioural Confidence where the continuously-valued Dyslexia Index is used as the independent variable. In this </w:t>
      </w:r>
      <w:r w:rsidR="00994D10">
        <w:rPr>
          <w:bCs/>
        </w:rPr>
        <w:t>way, a matrix of t-test outcome-pairs</w:t>
      </w:r>
      <w:r w:rsidRPr="00E85994">
        <w:rPr>
          <w:bCs/>
        </w:rPr>
        <w:t xml:space="preserve"> could be constructed which would identify significant differences not only between levels of ABC for the three research subgroups, but also at a factorial level both of Academic Behavioural Confidence and of Dyslexia Index following a principal comp</w:t>
      </w:r>
      <w:r w:rsidR="00E949D5">
        <w:rPr>
          <w:bCs/>
        </w:rPr>
        <w:t xml:space="preserve">onent analysis of both </w:t>
      </w:r>
      <w:r w:rsidRPr="00E85994">
        <w:rPr>
          <w:bCs/>
        </w:rPr>
        <w:t>variables. It is recognized that the t-statistic used in the t-test forms the basis of ANOVA in any case where the required F-statistic in ANOVA is exactly equal to t</w:t>
      </w:r>
      <w:r w:rsidRPr="00E85994">
        <w:rPr>
          <w:bCs/>
          <w:vertAlign w:val="superscript"/>
        </w:rPr>
        <w:t>2</w:t>
      </w:r>
      <w:r w:rsidRPr="00E85994">
        <w:rPr>
          <w:bCs/>
        </w:rPr>
        <w:t>. It is possible that this analysis decision may be reconsidered perhaps as a recommended</w:t>
      </w:r>
      <w:r w:rsidR="00632316">
        <w:rPr>
          <w:bCs/>
        </w:rPr>
        <w:t xml:space="preserve"> project development </w:t>
      </w:r>
      <w:r w:rsidRPr="00E85994">
        <w:rPr>
          <w:bCs/>
        </w:rPr>
        <w:t>by redefining Dyslexia Index as a categorical variable and establishing clear, categorical boundaries containing ranges of dyslexia-ness that could be assigned such categories as '</w:t>
      </w:r>
      <w:r w:rsidR="00632316">
        <w:rPr>
          <w:bCs/>
        </w:rPr>
        <w:t>low', 'low-to-moderate' ... etc. In this way,</w:t>
      </w:r>
      <w:r w:rsidRPr="00E85994">
        <w:rPr>
          <w:bCs/>
        </w:rPr>
        <w:t xml:space="preserve"> an ANOVA would </w:t>
      </w:r>
      <w:r w:rsidR="00632316">
        <w:rPr>
          <w:bCs/>
        </w:rPr>
        <w:t xml:space="preserve">then </w:t>
      </w:r>
      <w:r w:rsidRPr="00E85994">
        <w:rPr>
          <w:bCs/>
        </w:rPr>
        <w:t xml:space="preserve">be an appropriate statistical analysis to perform. </w:t>
      </w:r>
    </w:p>
    <w:p w14:paraId="3E12EF62" w14:textId="77777777" w:rsidR="00632316" w:rsidRDefault="00632316" w:rsidP="009E7260">
      <w:pPr>
        <w:pStyle w:val="Heading3"/>
      </w:pPr>
    </w:p>
    <w:p w14:paraId="19EEAC31" w14:textId="2EEC2E95" w:rsidR="00BB6C4C" w:rsidRPr="00CE02B7" w:rsidRDefault="00BB6C4C" w:rsidP="00924212">
      <w:pPr>
        <w:pStyle w:val="Heading4"/>
      </w:pPr>
      <w:r>
        <w:t>E</w:t>
      </w:r>
      <w:r w:rsidRPr="00CE02B7">
        <w:t>ffect sizes</w:t>
      </w:r>
    </w:p>
    <w:p w14:paraId="75064A98" w14:textId="4883020C" w:rsidR="00BB6C4C" w:rsidRDefault="00DE018E" w:rsidP="00D42388">
      <w:pPr>
        <w:rPr>
          <w:bCs/>
        </w:rPr>
      </w:pPr>
      <w:r w:rsidRPr="00DE018E">
        <w:rPr>
          <w:bCs/>
        </w:rPr>
        <w:t xml:space="preserve">Effect size challenges the traditional convention that the p-value is the most important data analysis outcome response to determine whether an observed effect is real or can be attributed to chance events (Maher </w:t>
      </w:r>
      <w:r w:rsidR="00773C55">
        <w:rPr>
          <w:bCs/>
        </w:rPr>
        <w:t>et</w:t>
      </w:r>
      <w:r w:rsidR="00CF2815">
        <w:rPr>
          <w:bCs/>
        </w:rPr>
        <w:t>.</w:t>
      </w:r>
      <w:r w:rsidR="00773C55">
        <w:rPr>
          <w:bCs/>
        </w:rPr>
        <w:t>al.</w:t>
      </w:r>
      <w:r w:rsidRPr="00DE018E">
        <w:rPr>
          <w:bCs/>
        </w:rPr>
        <w:t xml:space="preserve">, 2013). </w:t>
      </w:r>
      <w:r w:rsidR="00122E53">
        <w:rPr>
          <w:bCs/>
        </w:rPr>
        <w:t xml:space="preserve">The use of effect size as a method for reporting statistically important analysis outcomes is gaining traction in education, social science and psychology research (Rollins, et.al., 2019), not least in </w:t>
      </w:r>
      <w:r w:rsidR="003A4B62">
        <w:rPr>
          <w:bCs/>
        </w:rPr>
        <w:t>studies about dyslexia</w:t>
      </w:r>
      <w:r w:rsidR="00B82F99">
        <w:rPr>
          <w:bCs/>
        </w:rPr>
        <w:t>,</w:t>
      </w:r>
      <w:r w:rsidR="00122E53">
        <w:rPr>
          <w:bCs/>
        </w:rPr>
        <w:t xml:space="preserve"> where it is claimed to be a vital statistic for quantifying intervention outcomes designed to assist struggling readers (ibid). </w:t>
      </w:r>
      <w:r w:rsidRPr="00DE018E">
        <w:rPr>
          <w:bCs/>
        </w:rPr>
        <w:t xml:space="preserve">Effect size values are a measure of either the magnitude of associations or the magnitude of differences, depending on the nature of the data sets being analysed. Effect size is easy to calculate, indeed the simplest result is the absolute difference between the means of two independent groups' data sets. </w:t>
      </w:r>
      <w:r w:rsidR="00D42388">
        <w:rPr>
          <w:bCs/>
        </w:rPr>
        <w:t xml:space="preserve">Cohen’s ‘d’ is an improved measure, </w:t>
      </w:r>
      <w:r w:rsidRPr="00DE018E">
        <w:rPr>
          <w:bCs/>
        </w:rPr>
        <w:t>derived by dividing this result by the standard deviation of eithe</w:t>
      </w:r>
      <w:r w:rsidR="00D42388">
        <w:rPr>
          <w:bCs/>
        </w:rPr>
        <w:t xml:space="preserve">r group (Cohen, 1988) and is commonly used (Thalheimer, 2002). </w:t>
      </w:r>
      <w:r w:rsidRPr="00DE018E">
        <w:rPr>
          <w:bCs/>
        </w:rPr>
        <w:t xml:space="preserve">Effect size is useful as a measure of the between-groups difference between means, particularly when </w:t>
      </w:r>
      <w:r w:rsidRPr="00DE018E">
        <w:rPr>
          <w:bCs/>
        </w:rPr>
        <w:lastRenderedPageBreak/>
        <w:t xml:space="preserve">measurements have no intrinsic meaning, as is often the case with data generated from Likert-style scales (Sullivan &amp; Feinn, 2012, p279). </w:t>
      </w:r>
      <w:r w:rsidR="00D42388">
        <w:rPr>
          <w:bCs/>
        </w:rPr>
        <w:t xml:space="preserve"> H</w:t>
      </w:r>
      <w:r w:rsidR="00BB6C4C" w:rsidRPr="00072748">
        <w:rPr>
          <w:bCs/>
        </w:rPr>
        <w:t>ence at an early stage of planning the da</w:t>
      </w:r>
      <w:r w:rsidR="00D42388">
        <w:rPr>
          <w:bCs/>
        </w:rPr>
        <w:t xml:space="preserve">ta analysis process, </w:t>
      </w:r>
      <w:r w:rsidR="00BB6C4C" w:rsidRPr="00072748">
        <w:rPr>
          <w:bCs/>
        </w:rPr>
        <w:t>effe</w:t>
      </w:r>
      <w:r>
        <w:rPr>
          <w:bCs/>
        </w:rPr>
        <w:t xml:space="preserve">ct size measures were chosen to be the main </w:t>
      </w:r>
      <w:r w:rsidR="00BB6C4C" w:rsidRPr="00072748">
        <w:rPr>
          <w:bCs/>
        </w:rPr>
        <w:t xml:space="preserve">data analysis </w:t>
      </w:r>
      <w:r w:rsidR="00D42388">
        <w:rPr>
          <w:bCs/>
        </w:rPr>
        <w:t xml:space="preserve">outcomes although in preference to Cohen’s ‘d’, </w:t>
      </w:r>
      <w:r w:rsidR="00BB6C4C" w:rsidRPr="00072748">
        <w:rPr>
          <w:bCs/>
        </w:rPr>
        <w:t xml:space="preserve">the alternative effect size measure of Hedges' </w:t>
      </w:r>
      <w:r w:rsidR="00D42388">
        <w:rPr>
          <w:bCs/>
        </w:rPr>
        <w:t>‘</w:t>
      </w:r>
      <w:r w:rsidR="00BB6C4C" w:rsidRPr="00072748">
        <w:rPr>
          <w:bCs/>
        </w:rPr>
        <w:t>g</w:t>
      </w:r>
      <w:r w:rsidR="00D42388">
        <w:rPr>
          <w:bCs/>
        </w:rPr>
        <w:t>’</w:t>
      </w:r>
      <w:r w:rsidR="00BB6C4C" w:rsidRPr="00072748">
        <w:rPr>
          <w:bCs/>
        </w:rPr>
        <w:t xml:space="preserve"> was used because this measure takes better account of the sample sizes of the relative distributions by using a 'pooled' (that is, a weighted) standard deviation in the effect size calculation. This is especially appropriate when the sample sizes are notably different, wh</w:t>
      </w:r>
      <w:r w:rsidR="00BB6C4C">
        <w:rPr>
          <w:bCs/>
        </w:rPr>
        <w:t>ich is the case in this project (Cumming, 2010).</w:t>
      </w:r>
    </w:p>
    <w:p w14:paraId="0D68A9A6" w14:textId="17782964" w:rsidR="00BB6C4C" w:rsidRPr="00CE02B7" w:rsidRDefault="00BB6C4C" w:rsidP="00924212">
      <w:pPr>
        <w:pStyle w:val="Heading4"/>
      </w:pPr>
      <w:r w:rsidRPr="00CE02B7">
        <w:t>Principal Component Analysis</w:t>
      </w:r>
    </w:p>
    <w:p w14:paraId="73B1741F" w14:textId="25547565" w:rsidR="00B53D0E" w:rsidRDefault="001A25FC" w:rsidP="00BB6C4C">
      <w:pPr>
        <w:rPr>
          <w:bCs/>
        </w:rPr>
      </w:pPr>
      <w:r w:rsidRPr="001A25FC">
        <w:rPr>
          <w:bCs/>
        </w:rPr>
        <w:t>The process of Principal Component Analysis (PCA) performs dimensionality reduction on a set of data, and especially a scale that is attempting to evaluate a construct. The point of this process is to see if a multi-item scale can be reduced into a simple structure with fewer components (Kline, 1994).</w:t>
      </w:r>
      <w:r w:rsidR="004D29CE">
        <w:rPr>
          <w:bCs/>
        </w:rPr>
        <w:t xml:space="preserve"> As a useful precedent, Sander and</w:t>
      </w:r>
      <w:r w:rsidRPr="001A25FC">
        <w:rPr>
          <w:bCs/>
        </w:rPr>
        <w:t xml:space="preserve"> Sanders (2003) recognized that dimension reduction may be appropriate and had conducted a factor analysis of their origina</w:t>
      </w:r>
      <w:r w:rsidR="00EA4F4C">
        <w:rPr>
          <w:bCs/>
        </w:rPr>
        <w:t>l, 24-item ABC</w:t>
      </w:r>
      <w:r w:rsidRPr="001A25FC">
        <w:rPr>
          <w:bCs/>
        </w:rPr>
        <w:t xml:space="preserve"> Scale which generated a 6-factor structure, the components of which were designated as Grades, Studying, Verbalizing, Attendance, Understanding, and Requesting. Their later analysis of the factor structure found that it could be reduced into a 17-item scale with 4 factors, which were designated as Grades, Verbalizing, Studying and Attendance (Sander &amp; Sa</w:t>
      </w:r>
      <w:r w:rsidR="00EA4F4C">
        <w:rPr>
          <w:bCs/>
        </w:rPr>
        <w:t>nders, 2009). T</w:t>
      </w:r>
      <w:r w:rsidRPr="001A25FC">
        <w:rPr>
          <w:bCs/>
        </w:rPr>
        <w:t>he reduced, 17-item ABC Scale merely discounts 7 dimension</w:t>
      </w:r>
      <w:r w:rsidR="00060208">
        <w:rPr>
          <w:bCs/>
        </w:rPr>
        <w:t>s</w:t>
      </w:r>
      <w:r w:rsidRPr="001A25FC">
        <w:rPr>
          <w:bCs/>
        </w:rPr>
        <w:t xml:space="preserve"> from the original 24-item scale which is otherwise unamended,</w:t>
      </w:r>
      <w:r w:rsidR="00EA4F4C">
        <w:rPr>
          <w:bCs/>
        </w:rPr>
        <w:t xml:space="preserve"> and so</w:t>
      </w:r>
      <w:r w:rsidRPr="001A25FC">
        <w:rPr>
          <w:bCs/>
        </w:rPr>
        <w:t xml:space="preserve"> in this project it was considered appropriate to deploy the full, 24-item scale to generate an overall mean ABC value in the analysis so that an alternative 17-item overall mean ABC value could also be calculated to examine how </w:t>
      </w:r>
      <w:r w:rsidR="006719C3">
        <w:rPr>
          <w:bCs/>
        </w:rPr>
        <w:t xml:space="preserve">this may impact on the </w:t>
      </w:r>
      <w:r w:rsidRPr="001A25FC">
        <w:rPr>
          <w:bCs/>
        </w:rPr>
        <w:t>outcom</w:t>
      </w:r>
      <w:r w:rsidR="006719C3">
        <w:rPr>
          <w:bCs/>
        </w:rPr>
        <w:t xml:space="preserve">es. But much like </w:t>
      </w:r>
      <w:r w:rsidRPr="001A25FC">
        <w:rPr>
          <w:bCs/>
        </w:rPr>
        <w:t xml:space="preserve">Cronbach's 'alpha' </w:t>
      </w:r>
      <w:r w:rsidR="006719C3">
        <w:rPr>
          <w:bCs/>
        </w:rPr>
        <w:t xml:space="preserve">as a </w:t>
      </w:r>
      <w:r w:rsidRPr="001A25FC">
        <w:rPr>
          <w:bCs/>
        </w:rPr>
        <w:t xml:space="preserve">measure of </w:t>
      </w:r>
      <w:r w:rsidR="006F52FF">
        <w:rPr>
          <w:bCs/>
        </w:rPr>
        <w:t>internal consistency</w:t>
      </w:r>
      <w:r w:rsidRPr="001A25FC">
        <w:rPr>
          <w:bCs/>
        </w:rPr>
        <w:t>, factor analysis is ascribable to the dataset onto which it is applied and hence, t</w:t>
      </w:r>
      <w:r w:rsidR="00060208">
        <w:rPr>
          <w:bCs/>
        </w:rPr>
        <w:t>he factor analysis that Sander and</w:t>
      </w:r>
      <w:r w:rsidRPr="001A25FC">
        <w:rPr>
          <w:bCs/>
        </w:rPr>
        <w:t xml:space="preserve"> Sanders (ibid) used and which generated their reduced item scale with four factors was derived from analysis of the collated datasets they had available from previous work with ABC, sizeable though this became (n=865). It was considered therefore that the factor structure that their analysis suggested may not necessarily be entirely applicable more generally and without modification or local analysis, despite being widely used by other researche</w:t>
      </w:r>
      <w:r w:rsidR="006719C3">
        <w:rPr>
          <w:bCs/>
        </w:rPr>
        <w:t>rs in one form (ABC24-6) or an</w:t>
      </w:r>
      <w:r w:rsidRPr="001A25FC">
        <w:rPr>
          <w:bCs/>
        </w:rPr>
        <w:t>other (ABC17-4) (e</w:t>
      </w:r>
      <w:r w:rsidR="001671BF">
        <w:rPr>
          <w:bCs/>
        </w:rPr>
        <w:t>.</w:t>
      </w:r>
      <w:r w:rsidRPr="001A25FC">
        <w:rPr>
          <w:bCs/>
        </w:rPr>
        <w:t>g</w:t>
      </w:r>
      <w:r w:rsidR="001671BF">
        <w:rPr>
          <w:bCs/>
        </w:rPr>
        <w:t>.</w:t>
      </w:r>
      <w:r w:rsidRPr="001A25FC">
        <w:rPr>
          <w:bCs/>
        </w:rPr>
        <w:t xml:space="preserve">: de la Fuente </w:t>
      </w:r>
      <w:r w:rsidR="00773C55">
        <w:rPr>
          <w:bCs/>
        </w:rPr>
        <w:t>et al.</w:t>
      </w:r>
      <w:r w:rsidRPr="001A25FC">
        <w:rPr>
          <w:bCs/>
        </w:rPr>
        <w:t>, 2013</w:t>
      </w:r>
      <w:r w:rsidR="001671BF">
        <w:rPr>
          <w:bCs/>
        </w:rPr>
        <w:t>;</w:t>
      </w:r>
      <w:r w:rsidRPr="001A25FC">
        <w:rPr>
          <w:bCs/>
        </w:rPr>
        <w:t xml:space="preserve"> de la Fuente </w:t>
      </w:r>
      <w:r w:rsidR="00773C55">
        <w:rPr>
          <w:bCs/>
        </w:rPr>
        <w:t>et</w:t>
      </w:r>
      <w:r w:rsidR="001671BF">
        <w:rPr>
          <w:bCs/>
        </w:rPr>
        <w:t>.</w:t>
      </w:r>
      <w:r w:rsidR="00773C55">
        <w:rPr>
          <w:bCs/>
        </w:rPr>
        <w:t>al.</w:t>
      </w:r>
      <w:r w:rsidRPr="001A25FC">
        <w:rPr>
          <w:bCs/>
        </w:rPr>
        <w:t>, 2014</w:t>
      </w:r>
      <w:r w:rsidR="001671BF">
        <w:rPr>
          <w:bCs/>
        </w:rPr>
        <w:t>;</w:t>
      </w:r>
      <w:r w:rsidRPr="001A25FC">
        <w:rPr>
          <w:bCs/>
        </w:rPr>
        <w:t xml:space="preserve"> Hilale &amp; Alexander, 2009</w:t>
      </w:r>
      <w:r w:rsidR="001671BF">
        <w:rPr>
          <w:bCs/>
        </w:rPr>
        <w:t>;</w:t>
      </w:r>
      <w:r w:rsidRPr="001A25FC">
        <w:rPr>
          <w:bCs/>
        </w:rPr>
        <w:t xml:space="preserve"> Ochoa </w:t>
      </w:r>
      <w:r w:rsidR="00773C55">
        <w:rPr>
          <w:bCs/>
        </w:rPr>
        <w:t>et</w:t>
      </w:r>
      <w:r w:rsidR="001671BF">
        <w:rPr>
          <w:bCs/>
        </w:rPr>
        <w:t>.</w:t>
      </w:r>
      <w:r w:rsidR="00773C55">
        <w:rPr>
          <w:bCs/>
        </w:rPr>
        <w:t>al.</w:t>
      </w:r>
      <w:r w:rsidRPr="001A25FC">
        <w:rPr>
          <w:bCs/>
        </w:rPr>
        <w:t>, 2012</w:t>
      </w:r>
      <w:r w:rsidR="001671BF">
        <w:rPr>
          <w:bCs/>
        </w:rPr>
        <w:t>;</w:t>
      </w:r>
      <w:r w:rsidRPr="001A25FC">
        <w:rPr>
          <w:bCs/>
        </w:rPr>
        <w:t xml:space="preserve"> Willis, 2010</w:t>
      </w:r>
      <w:r w:rsidR="001671BF">
        <w:rPr>
          <w:bCs/>
        </w:rPr>
        <w:t>;</w:t>
      </w:r>
      <w:r w:rsidRPr="001A25FC">
        <w:rPr>
          <w:bCs/>
        </w:rPr>
        <w:t xml:space="preserve"> Keinhuis </w:t>
      </w:r>
      <w:r w:rsidR="00773C55">
        <w:rPr>
          <w:bCs/>
        </w:rPr>
        <w:t>et</w:t>
      </w:r>
      <w:r w:rsidR="001671BF">
        <w:rPr>
          <w:bCs/>
        </w:rPr>
        <w:t>.</w:t>
      </w:r>
      <w:r w:rsidR="00773C55">
        <w:rPr>
          <w:bCs/>
        </w:rPr>
        <w:t>al.</w:t>
      </w:r>
      <w:r w:rsidRPr="001A25FC">
        <w:rPr>
          <w:bCs/>
        </w:rPr>
        <w:t>, 2011</w:t>
      </w:r>
      <w:r w:rsidR="001671BF">
        <w:rPr>
          <w:bCs/>
        </w:rPr>
        <w:t>;</w:t>
      </w:r>
      <w:r w:rsidRPr="001A25FC">
        <w:rPr>
          <w:bCs/>
        </w:rPr>
        <w:t xml:space="preserve"> Lynch &amp; Webber, 2011</w:t>
      </w:r>
      <w:r w:rsidR="001671BF">
        <w:rPr>
          <w:bCs/>
        </w:rPr>
        <w:t>;</w:t>
      </w:r>
      <w:r w:rsidRPr="001A25FC">
        <w:rPr>
          <w:bCs/>
        </w:rPr>
        <w:t xml:space="preserve"> Shaukat &amp; Bashir, 2016). Indeed</w:t>
      </w:r>
      <w:r w:rsidR="001671BF">
        <w:rPr>
          <w:bCs/>
        </w:rPr>
        <w:t xml:space="preserve"> when</w:t>
      </w:r>
      <w:r w:rsidR="001671BF" w:rsidRPr="001A25FC">
        <w:rPr>
          <w:bCs/>
        </w:rPr>
        <w:t xml:space="preserve"> reviewing the </w:t>
      </w:r>
      <w:r w:rsidR="001671BF">
        <w:rPr>
          <w:bCs/>
        </w:rPr>
        <w:t xml:space="preserve">ABC </w:t>
      </w:r>
      <w:r w:rsidR="001671BF" w:rsidRPr="001A25FC">
        <w:rPr>
          <w:bCs/>
        </w:rPr>
        <w:t>Scale</w:t>
      </w:r>
      <w:r w:rsidRPr="001A25FC">
        <w:rPr>
          <w:bCs/>
        </w:rPr>
        <w:t xml:space="preserve">, Stankov </w:t>
      </w:r>
      <w:r w:rsidR="00773C55">
        <w:rPr>
          <w:bCs/>
        </w:rPr>
        <w:t>et</w:t>
      </w:r>
      <w:r w:rsidR="001671BF">
        <w:rPr>
          <w:bCs/>
        </w:rPr>
        <w:t>.</w:t>
      </w:r>
      <w:r w:rsidR="00773C55">
        <w:rPr>
          <w:bCs/>
        </w:rPr>
        <w:t>al.</w:t>
      </w:r>
      <w:r w:rsidRPr="001A25FC">
        <w:rPr>
          <w:bCs/>
        </w:rPr>
        <w:t xml:space="preserve"> (in Boyle </w:t>
      </w:r>
      <w:r w:rsidR="00773C55">
        <w:rPr>
          <w:bCs/>
        </w:rPr>
        <w:lastRenderedPageBreak/>
        <w:t>et</w:t>
      </w:r>
      <w:r w:rsidR="001671BF">
        <w:rPr>
          <w:bCs/>
        </w:rPr>
        <w:t>.</w:t>
      </w:r>
      <w:r w:rsidR="00773C55">
        <w:rPr>
          <w:bCs/>
        </w:rPr>
        <w:t>al.</w:t>
      </w:r>
      <w:r w:rsidRPr="001A25FC">
        <w:rPr>
          <w:bCs/>
        </w:rPr>
        <w:t>, 2015) implied that more work should be done on consolidating some aspects of the ABC Scale, not so much by levelling criticism at its construction or theoretical underpinnings but more so to suggest that as a relatively new measure (&gt; 2003) it would benefit from wider applications in the field and subsequent scrutiny about how it is built and what it is attempting to measure. Hence conducting a factor analysis of the data collected in this project using the original 24-item ABC Scale is worthwhile because it may reveal an alternative factor structure that fits the context of this enquiry more a</w:t>
      </w:r>
      <w:r w:rsidR="006719C3">
        <w:rPr>
          <w:bCs/>
        </w:rPr>
        <w:t>ppropriately.</w:t>
      </w:r>
    </w:p>
    <w:p w14:paraId="5A4DF65F" w14:textId="362A5F1D" w:rsidR="00BB6C4C" w:rsidRPr="00FA527F" w:rsidRDefault="005F26CC" w:rsidP="00FA527F">
      <w:pPr>
        <w:jc w:val="right"/>
        <w:rPr>
          <w:bCs/>
        </w:rPr>
      </w:pPr>
      <w:r>
        <w:rPr>
          <w:noProof/>
        </w:rPr>
        <w:drawing>
          <wp:inline distT="0" distB="0" distL="0" distR="0" wp14:anchorId="27124E73" wp14:editId="0DDFDAA6">
            <wp:extent cx="342900" cy="342900"/>
            <wp:effectExtent l="0" t="0" r="0" b="0"/>
            <wp:docPr id="136" name="Picture 136">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BF1867B" w14:textId="4B842334" w:rsidR="00BB6C4C" w:rsidRPr="00F364B0" w:rsidRDefault="00BB6C4C" w:rsidP="00BB6C4C">
      <w:pPr>
        <w:rPr>
          <w:b/>
          <w:bCs/>
          <w:i/>
        </w:rPr>
      </w:pPr>
    </w:p>
    <w:p w14:paraId="3B746D93" w14:textId="58BFBBB2" w:rsidR="00BB6C4C" w:rsidRPr="001B3B22" w:rsidRDefault="00BB6C4C" w:rsidP="00BB6C4C"/>
    <w:p w14:paraId="447BA20C" w14:textId="77777777" w:rsidR="009C439C" w:rsidRDefault="009C439C">
      <w:r>
        <w:br w:type="page"/>
      </w:r>
    </w:p>
    <w:p w14:paraId="03D9CBAC" w14:textId="77777777" w:rsidR="009C439C" w:rsidRDefault="009C439C" w:rsidP="009C439C">
      <w:pPr>
        <w:pStyle w:val="Heading1"/>
      </w:pPr>
    </w:p>
    <w:p w14:paraId="62625005" w14:textId="368F7AF9" w:rsidR="00E36173" w:rsidRPr="005F26CC" w:rsidRDefault="007006B6" w:rsidP="00C26C1F">
      <w:pPr>
        <w:pStyle w:val="Heading1"/>
      </w:pPr>
      <w:bookmarkStart w:id="107" w:name="_Toc5867460"/>
      <w:r>
        <w:t xml:space="preserve">4. </w:t>
      </w:r>
      <w:r w:rsidR="00786E31">
        <w:t>Results and Primary Analysis</w:t>
      </w:r>
      <w:bookmarkEnd w:id="107"/>
      <w:r w:rsidR="000F7D37" w:rsidRPr="00537A60">
        <w:t> </w:t>
      </w:r>
    </w:p>
    <w:p w14:paraId="7BA36E4E" w14:textId="59490CDF" w:rsidR="000F7D37" w:rsidRDefault="00733D5D" w:rsidP="00B25AAE">
      <w:pPr>
        <w:pStyle w:val="Heading2"/>
      </w:pPr>
      <w:bookmarkStart w:id="108" w:name="_Toc5867461"/>
      <w:r>
        <w:t>4.1</w:t>
      </w:r>
      <w:r w:rsidR="00E36173">
        <w:t xml:space="preserve"> </w:t>
      </w:r>
      <w:r w:rsidR="000F7D37" w:rsidRPr="00537A60">
        <w:t>Terminology</w:t>
      </w:r>
      <w:bookmarkEnd w:id="108"/>
    </w:p>
    <w:p w14:paraId="291F3B62" w14:textId="5E4E0493" w:rsidR="00B25AAE" w:rsidRDefault="008136D3" w:rsidP="00AC2B79">
      <w:r>
        <w:t>For ease of reference in this section, t</w:t>
      </w:r>
      <w:r w:rsidR="00B25AAE" w:rsidRPr="00B25AAE">
        <w:t xml:space="preserve">he meanings of labels, terms, acronyms and designations used in the reporting and discussion of the data, results and analysis </w:t>
      </w:r>
      <w:r>
        <w:t xml:space="preserve">which follows, </w:t>
      </w:r>
      <w:r w:rsidR="00B25AAE" w:rsidRPr="00B25AAE">
        <w:t xml:space="preserve">is </w:t>
      </w:r>
      <w:r>
        <w:t xml:space="preserve">re-presented in Table </w:t>
      </w:r>
      <w:r w:rsidR="00FF5AF2">
        <w:t>3</w:t>
      </w:r>
      <w:r>
        <w:t>.</w:t>
      </w:r>
    </w:p>
    <w:p w14:paraId="2E35F6F2" w14:textId="0E3BEF7C" w:rsidR="00D23933" w:rsidRPr="00537A60" w:rsidRDefault="00D23933" w:rsidP="00D23933">
      <w:pPr>
        <w:pStyle w:val="Heading2"/>
      </w:pPr>
      <w:bookmarkStart w:id="109" w:name="_Toc5867462"/>
      <w:r>
        <w:t>4.2 Analysis</w:t>
      </w:r>
      <w:r w:rsidRPr="00537A60">
        <w:t xml:space="preserve"> summary</w:t>
      </w:r>
      <w:bookmarkEnd w:id="109"/>
    </w:p>
    <w:p w14:paraId="674F5B4F" w14:textId="3A89B6FC" w:rsidR="00D23933" w:rsidRDefault="00D23933" w:rsidP="00D23933">
      <w:r>
        <w:t>To enable the research hypotheses to be addressed</w:t>
      </w:r>
      <w:r w:rsidR="00960A0A">
        <w:t>,</w:t>
      </w:r>
      <w:r>
        <w:t xml:space="preserve"> firstly Academic Behavioural Confidence data from the research groups of dyslexic and non-dyslexic students wil</w:t>
      </w:r>
      <w:r w:rsidR="00960A0A">
        <w:t xml:space="preserve">l be compared; </w:t>
      </w:r>
      <w:r>
        <w:t>secondly data from participants in</w:t>
      </w:r>
      <w:r w:rsidR="00960A0A">
        <w:t xml:space="preserve"> the Control subgroup </w:t>
      </w:r>
      <w:r>
        <w:t>will be compared with data from participant</w:t>
      </w:r>
      <w:r w:rsidR="00960A0A">
        <w:t>s in the Base group; f</w:t>
      </w:r>
      <w:r>
        <w:t xml:space="preserve">inally, students with previously unidentified, dyslexia-like study profiles, (participants in the Test subgroup, RG:DNI) termed </w:t>
      </w:r>
      <w:r w:rsidR="00C2422F" w:rsidRPr="00C2422F">
        <w:t>quasi-dyslexic</w:t>
      </w:r>
      <w:r>
        <w:t xml:space="preserve"> students, will be compared with those in</w:t>
      </w:r>
      <w:r w:rsidR="00960A0A">
        <w:t xml:space="preserve"> the Control subgroup</w:t>
      </w:r>
      <w:r>
        <w:t>.</w:t>
      </w:r>
    </w:p>
    <w:p w14:paraId="6A6EC4C8" w14:textId="727E7296" w:rsidR="00D23933" w:rsidRDefault="00960A0A" w:rsidP="00D23933">
      <w:r>
        <w:t>Effect size measures were</w:t>
      </w:r>
      <w:r w:rsidR="00D23933">
        <w:t xml:space="preserve"> the main points of statistical evidence used to consider against the Nul</w:t>
      </w:r>
      <w:r>
        <w:t xml:space="preserve">l Hypotheses </w:t>
      </w:r>
      <w:r w:rsidR="00D23933">
        <w:t>with these data an</w:t>
      </w:r>
      <w:r>
        <w:t xml:space="preserve">alysis outcomes </w:t>
      </w:r>
      <w:r w:rsidR="00D23933">
        <w:t>sup</w:t>
      </w:r>
      <w:r>
        <w:t xml:space="preserve">ported by </w:t>
      </w:r>
      <w:r w:rsidR="00D23933">
        <w:t>measure</w:t>
      </w:r>
      <w:r>
        <w:t>s</w:t>
      </w:r>
      <w:r w:rsidR="00D23933">
        <w:t xml:space="preserve"> of statistical difference be</w:t>
      </w:r>
      <w:r>
        <w:t xml:space="preserve">tween independent sample means through </w:t>
      </w:r>
      <w:r w:rsidR="00D23933">
        <w:t>the Student's t-</w:t>
      </w:r>
      <w:r w:rsidR="00BD7957">
        <w:t>t</w:t>
      </w:r>
      <w:r w:rsidR="00D23933">
        <w:t xml:space="preserve">est. A one-tail test was </w:t>
      </w:r>
      <w:r>
        <w:t xml:space="preserve">conducted because </w:t>
      </w:r>
      <w:r w:rsidR="00D23933">
        <w:t>the</w:t>
      </w:r>
      <w:r>
        <w:t xml:space="preserve"> alternative hypotheses were</w:t>
      </w:r>
      <w:r w:rsidR="00D23933">
        <w:t xml:space="preserve"> that i</w:t>
      </w:r>
      <w:r>
        <w:t xml:space="preserve">) the mean ABC values for the Base subgroup </w:t>
      </w:r>
      <w:r w:rsidR="00D23933">
        <w:t>are higher th</w:t>
      </w:r>
      <w:r>
        <w:t>an the mean values for the Control subgroup</w:t>
      </w:r>
      <w:r w:rsidR="00D23933">
        <w:t xml:space="preserve"> and</w:t>
      </w:r>
      <w:r>
        <w:t xml:space="preserve"> ii) the mean values for Test subgroup </w:t>
      </w:r>
      <w:r w:rsidR="00D23933">
        <w:t>ar</w:t>
      </w:r>
      <w:r>
        <w:t>e higher than the mean values for the Control subgroup</w:t>
      </w:r>
      <w:r w:rsidR="00D23933">
        <w:t>. Homogeneity of variances was established using Levene's Test and according to the output, the appropriate p-value was taken. Hedges 'g' effect size is used because the sample sizes are significantly different in all comparison cases which requires the weighted, pooled standard deviations to be used.</w:t>
      </w:r>
    </w:p>
    <w:p w14:paraId="241A615D" w14:textId="5B8C1C1C" w:rsidR="00D23933" w:rsidRDefault="00D23933" w:rsidP="00AC2B79">
      <w:pPr>
        <w:sectPr w:rsidR="00D23933" w:rsidSect="00F33FA5">
          <w:pgSz w:w="11906" w:h="16838"/>
          <w:pgMar w:top="720" w:right="964" w:bottom="720" w:left="2268" w:header="709" w:footer="709" w:gutter="0"/>
          <w:cols w:space="708"/>
          <w:docGrid w:linePitch="360"/>
        </w:sectPr>
      </w:pPr>
    </w:p>
    <w:p w14:paraId="07B8E56C" w14:textId="77777777" w:rsidR="00A72A8F" w:rsidRPr="002E57A7" w:rsidRDefault="00A72A8F" w:rsidP="00A72A8F">
      <w:pPr>
        <w:pStyle w:val="Tables"/>
        <w:spacing w:after="0"/>
      </w:pPr>
    </w:p>
    <w:tbl>
      <w:tblPr>
        <w:tblStyle w:val="GridTable5Dark-Accent4"/>
        <w:tblW w:w="5505" w:type="pct"/>
        <w:tblInd w:w="-1082" w:type="dxa"/>
        <w:tblLook w:val="04A0" w:firstRow="1" w:lastRow="0" w:firstColumn="1" w:lastColumn="0" w:noHBand="0" w:noVBand="1"/>
      </w:tblPr>
      <w:tblGrid>
        <w:gridCol w:w="2269"/>
        <w:gridCol w:w="1407"/>
        <w:gridCol w:w="11293"/>
      </w:tblGrid>
      <w:tr w:rsidR="000F7D37" w:rsidRPr="00E36173" w14:paraId="52CAFAA9" w14:textId="77777777" w:rsidTr="008136D3">
        <w:trPr>
          <w:cnfStyle w:val="100000000000" w:firstRow="1" w:lastRow="0" w:firstColumn="0" w:lastColumn="0" w:oddVBand="0" w:evenVBand="0" w:oddHBand="0"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758" w:type="pct"/>
            <w:vAlign w:val="center"/>
            <w:hideMark/>
          </w:tcPr>
          <w:p w14:paraId="1E68010B" w14:textId="77777777" w:rsidR="000F7D37" w:rsidRPr="00E36173" w:rsidRDefault="000F7D37" w:rsidP="00464C2E">
            <w:pPr>
              <w:spacing w:before="0" w:after="0" w:line="276" w:lineRule="auto"/>
              <w:rPr>
                <w:rFonts w:ascii="Gill Sans MT" w:hAnsi="Gill Sans MT"/>
              </w:rPr>
            </w:pPr>
            <w:r w:rsidRPr="00E36173">
              <w:rPr>
                <w:rFonts w:ascii="Gill Sans MT" w:hAnsi="Gill Sans MT"/>
              </w:rPr>
              <w:t>TERM</w:t>
            </w:r>
          </w:p>
        </w:tc>
        <w:tc>
          <w:tcPr>
            <w:tcW w:w="470" w:type="pct"/>
            <w:vAlign w:val="center"/>
            <w:hideMark/>
          </w:tcPr>
          <w:p w14:paraId="16FCB6A0" w14:textId="77777777" w:rsidR="000F7D37" w:rsidRPr="00E36173" w:rsidRDefault="000F7D37" w:rsidP="00464C2E">
            <w:pPr>
              <w:spacing w:before="0" w:after="0"/>
              <w:cnfStyle w:val="100000000000" w:firstRow="1"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abbreviation</w:t>
            </w:r>
          </w:p>
        </w:tc>
        <w:tc>
          <w:tcPr>
            <w:tcW w:w="3772" w:type="pct"/>
            <w:vAlign w:val="center"/>
            <w:hideMark/>
          </w:tcPr>
          <w:p w14:paraId="77F6D15E" w14:textId="77777777" w:rsidR="000F7D37" w:rsidRPr="00E36173" w:rsidRDefault="000F7D37" w:rsidP="00464C2E">
            <w:pPr>
              <w:spacing w:before="0" w:after="0"/>
              <w:cnfStyle w:val="100000000000" w:firstRow="1"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MEANING</w:t>
            </w:r>
          </w:p>
        </w:tc>
      </w:tr>
      <w:tr w:rsidR="000F7D37" w:rsidRPr="00E36173" w14:paraId="01E7249E" w14:textId="77777777" w:rsidTr="008136D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758" w:type="pct"/>
            <w:vAlign w:val="center"/>
            <w:hideMark/>
          </w:tcPr>
          <w:p w14:paraId="733AC49F"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datapool</w:t>
            </w:r>
          </w:p>
        </w:tc>
        <w:tc>
          <w:tcPr>
            <w:tcW w:w="470" w:type="pct"/>
            <w:vAlign w:val="center"/>
            <w:hideMark/>
          </w:tcPr>
          <w:p w14:paraId="30960545" w14:textId="77777777" w:rsidR="000F7D37" w:rsidRPr="00E36173" w:rsidRDefault="000F7D37" w:rsidP="00464C2E">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 </w:t>
            </w:r>
          </w:p>
        </w:tc>
        <w:tc>
          <w:tcPr>
            <w:tcW w:w="3772" w:type="pct"/>
            <w:vAlign w:val="center"/>
            <w:hideMark/>
          </w:tcPr>
          <w:p w14:paraId="0654E523" w14:textId="77777777" w:rsidR="000F7D37" w:rsidRPr="00E36173" w:rsidRDefault="000F7D37" w:rsidP="00464C2E">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the complete set of data acquired from all the participant questionnaires included in the project; n = 166</w:t>
            </w:r>
          </w:p>
        </w:tc>
      </w:tr>
      <w:tr w:rsidR="000F7D37" w:rsidRPr="00E36173" w14:paraId="45333502" w14:textId="77777777" w:rsidTr="008136D3">
        <w:trPr>
          <w:trHeight w:val="482"/>
        </w:trPr>
        <w:tc>
          <w:tcPr>
            <w:cnfStyle w:val="001000000000" w:firstRow="0" w:lastRow="0" w:firstColumn="1" w:lastColumn="0" w:oddVBand="0" w:evenVBand="0" w:oddHBand="0" w:evenHBand="0" w:firstRowFirstColumn="0" w:firstRowLastColumn="0" w:lastRowFirstColumn="0" w:lastRowLastColumn="0"/>
            <w:tcW w:w="758" w:type="pct"/>
            <w:vAlign w:val="center"/>
            <w:hideMark/>
          </w:tcPr>
          <w:p w14:paraId="1B747E05"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dataset</w:t>
            </w:r>
          </w:p>
        </w:tc>
        <w:tc>
          <w:tcPr>
            <w:tcW w:w="470" w:type="pct"/>
            <w:vAlign w:val="center"/>
            <w:hideMark/>
          </w:tcPr>
          <w:p w14:paraId="5F133745" w14:textId="77777777" w:rsidR="000F7D37" w:rsidRPr="00E36173" w:rsidRDefault="000F7D37" w:rsidP="00464C2E">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 </w:t>
            </w:r>
          </w:p>
        </w:tc>
        <w:tc>
          <w:tcPr>
            <w:tcW w:w="3772" w:type="pct"/>
            <w:vAlign w:val="center"/>
            <w:hideMark/>
          </w:tcPr>
          <w:p w14:paraId="7F3C3E69" w14:textId="77777777" w:rsidR="000F7D37" w:rsidRPr="00E36173" w:rsidRDefault="000F7D37" w:rsidP="00464C2E">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the complete set of data provided by one participant</w:t>
            </w:r>
          </w:p>
        </w:tc>
      </w:tr>
      <w:tr w:rsidR="000F7D37" w:rsidRPr="00E36173" w14:paraId="75F5D8E0" w14:textId="77777777" w:rsidTr="008136D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758" w:type="pct"/>
            <w:vAlign w:val="center"/>
            <w:hideMark/>
          </w:tcPr>
          <w:p w14:paraId="58857919"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research group</w:t>
            </w:r>
          </w:p>
        </w:tc>
        <w:tc>
          <w:tcPr>
            <w:tcW w:w="470" w:type="pct"/>
            <w:vAlign w:val="center"/>
            <w:hideMark/>
          </w:tcPr>
          <w:p w14:paraId="13839917" w14:textId="77777777" w:rsidR="000F7D37" w:rsidRPr="00E36173" w:rsidRDefault="000F7D37" w:rsidP="00464C2E">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RG</w:t>
            </w:r>
          </w:p>
        </w:tc>
        <w:tc>
          <w:tcPr>
            <w:tcW w:w="3772" w:type="pct"/>
            <w:vAlign w:val="center"/>
            <w:hideMark/>
          </w:tcPr>
          <w:p w14:paraId="3A94B523" w14:textId="77777777" w:rsidR="000F7D37" w:rsidRPr="00E36173" w:rsidRDefault="000F7D37" w:rsidP="00464C2E">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a subgroup of the complete dataset</w:t>
            </w:r>
          </w:p>
        </w:tc>
      </w:tr>
      <w:tr w:rsidR="000F7D37" w:rsidRPr="00E36173" w14:paraId="53F4C511" w14:textId="77777777" w:rsidTr="008136D3">
        <w:trPr>
          <w:trHeight w:val="482"/>
        </w:trPr>
        <w:tc>
          <w:tcPr>
            <w:cnfStyle w:val="001000000000" w:firstRow="0" w:lastRow="0" w:firstColumn="1" w:lastColumn="0" w:oddVBand="0" w:evenVBand="0" w:oddHBand="0" w:evenHBand="0" w:firstRowFirstColumn="0" w:firstRowLastColumn="0" w:lastRowFirstColumn="0" w:lastRowLastColumn="0"/>
            <w:tcW w:w="758" w:type="pct"/>
            <w:vAlign w:val="center"/>
            <w:hideMark/>
          </w:tcPr>
          <w:p w14:paraId="738E0F6B"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research group ND</w:t>
            </w:r>
          </w:p>
        </w:tc>
        <w:tc>
          <w:tcPr>
            <w:tcW w:w="470" w:type="pct"/>
            <w:vAlign w:val="center"/>
            <w:hideMark/>
          </w:tcPr>
          <w:p w14:paraId="2BF27A6D" w14:textId="77777777" w:rsidR="000F7D37" w:rsidRPr="00E36173" w:rsidRDefault="000F7D37" w:rsidP="00464C2E">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RG:ND</w:t>
            </w:r>
          </w:p>
        </w:tc>
        <w:tc>
          <w:tcPr>
            <w:tcW w:w="3772" w:type="pct"/>
            <w:vAlign w:val="center"/>
            <w:hideMark/>
          </w:tcPr>
          <w:p w14:paraId="104F797F" w14:textId="77777777" w:rsidR="000F7D37" w:rsidRPr="00E36173" w:rsidRDefault="000F7D37" w:rsidP="00464C2E">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the subset of the dataset containing participants who returned a disclosure of no specific learning challenges known; n = 98</w:t>
            </w:r>
          </w:p>
        </w:tc>
      </w:tr>
      <w:tr w:rsidR="000F7D37" w:rsidRPr="00E36173" w14:paraId="49D3155A" w14:textId="77777777" w:rsidTr="008136D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758" w:type="pct"/>
            <w:vAlign w:val="center"/>
            <w:hideMark/>
          </w:tcPr>
          <w:p w14:paraId="70390566"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research group DI</w:t>
            </w:r>
          </w:p>
        </w:tc>
        <w:tc>
          <w:tcPr>
            <w:tcW w:w="470" w:type="pct"/>
            <w:vAlign w:val="center"/>
            <w:hideMark/>
          </w:tcPr>
          <w:p w14:paraId="56910D4B" w14:textId="77777777" w:rsidR="000F7D37" w:rsidRPr="00E36173" w:rsidRDefault="000F7D37" w:rsidP="00464C2E">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RG:DI</w:t>
            </w:r>
          </w:p>
        </w:tc>
        <w:tc>
          <w:tcPr>
            <w:tcW w:w="3772" w:type="pct"/>
            <w:vAlign w:val="center"/>
            <w:hideMark/>
          </w:tcPr>
          <w:p w14:paraId="15B7DE2D" w14:textId="77777777" w:rsidR="000F7D37" w:rsidRPr="00E36173" w:rsidRDefault="000F7D37" w:rsidP="00464C2E">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the subset of the dataset containing participants who indicated that they were dyslexic; n = 68</w:t>
            </w:r>
          </w:p>
        </w:tc>
      </w:tr>
      <w:tr w:rsidR="000F7D37" w:rsidRPr="00E36173" w14:paraId="2564E3C9" w14:textId="77777777" w:rsidTr="008136D3">
        <w:trPr>
          <w:trHeight w:val="482"/>
        </w:trPr>
        <w:tc>
          <w:tcPr>
            <w:cnfStyle w:val="001000000000" w:firstRow="0" w:lastRow="0" w:firstColumn="1" w:lastColumn="0" w:oddVBand="0" w:evenVBand="0" w:oddHBand="0" w:evenHBand="0" w:firstRowFirstColumn="0" w:firstRowLastColumn="0" w:lastRowFirstColumn="0" w:lastRowLastColumn="0"/>
            <w:tcW w:w="758" w:type="pct"/>
            <w:vAlign w:val="center"/>
            <w:hideMark/>
          </w:tcPr>
          <w:p w14:paraId="41E6EF98"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Dyslexia Index</w:t>
            </w:r>
          </w:p>
        </w:tc>
        <w:tc>
          <w:tcPr>
            <w:tcW w:w="470" w:type="pct"/>
            <w:vAlign w:val="center"/>
            <w:hideMark/>
          </w:tcPr>
          <w:p w14:paraId="53826226" w14:textId="77777777" w:rsidR="000F7D37" w:rsidRPr="00E36173" w:rsidRDefault="000F7D37" w:rsidP="00464C2E">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Dx</w:t>
            </w:r>
          </w:p>
        </w:tc>
        <w:tc>
          <w:tcPr>
            <w:tcW w:w="3772" w:type="pct"/>
            <w:vAlign w:val="center"/>
            <w:hideMark/>
          </w:tcPr>
          <w:p w14:paraId="4BFC3408" w14:textId="77777777" w:rsidR="000F7D37" w:rsidRPr="00E36173" w:rsidRDefault="000F7D37" w:rsidP="00464C2E">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the value returned by the Dyslexia Index Profiler section of the main questionnaire. Dyslexia Index falls within the range 0 to 1000 with a higher score indicating a higher level of </w:t>
            </w:r>
            <w:r w:rsidRPr="00E36173">
              <w:rPr>
                <w:rFonts w:ascii="Gill Sans MT" w:hAnsi="Gill Sans MT"/>
                <w:i/>
                <w:iCs/>
              </w:rPr>
              <w:t>dyslexia-ness.</w:t>
            </w:r>
          </w:p>
        </w:tc>
      </w:tr>
      <w:tr w:rsidR="000F7D37" w:rsidRPr="00E36173" w14:paraId="294828CC" w14:textId="77777777" w:rsidTr="008136D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A83576F"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research subgroup DNI</w:t>
            </w:r>
          </w:p>
        </w:tc>
        <w:tc>
          <w:tcPr>
            <w:tcW w:w="0" w:type="auto"/>
            <w:vAlign w:val="center"/>
            <w:hideMark/>
          </w:tcPr>
          <w:p w14:paraId="0BBE06C2" w14:textId="77777777" w:rsidR="000F7D37" w:rsidRPr="00E36173" w:rsidRDefault="000F7D37" w:rsidP="00464C2E">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RG:DNI</w:t>
            </w:r>
          </w:p>
        </w:tc>
        <w:tc>
          <w:tcPr>
            <w:tcW w:w="3772" w:type="pct"/>
            <w:vAlign w:val="center"/>
            <w:hideMark/>
          </w:tcPr>
          <w:p w14:paraId="1415F441" w14:textId="4F93F9FB" w:rsidR="000F7D37" w:rsidRPr="00E36173" w:rsidRDefault="000F7D37" w:rsidP="00464C2E">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 xml:space="preserve">the subset </w:t>
            </w:r>
            <w:r w:rsidR="00356677">
              <w:rPr>
                <w:rFonts w:ascii="Gill Sans MT" w:hAnsi="Gill Sans MT"/>
              </w:rPr>
              <w:t xml:space="preserve">of research group ND of </w:t>
            </w:r>
            <w:r w:rsidRPr="00E36173">
              <w:rPr>
                <w:rFonts w:ascii="Gill Sans MT" w:hAnsi="Gill Sans MT"/>
              </w:rPr>
              <w:t xml:space="preserve">participants who returned a Dyslexia Index of Dx &gt; 592.5 - this is the group of participants who returned no disclosure of dyslexia but whose Dyslexia Index suggests a high </w:t>
            </w:r>
            <w:r w:rsidR="002E57A7">
              <w:rPr>
                <w:rFonts w:ascii="Gill Sans MT" w:hAnsi="Gill Sans MT"/>
              </w:rPr>
              <w:t xml:space="preserve">level of dyslexia-ness - </w:t>
            </w:r>
            <w:r w:rsidRPr="00E36173">
              <w:rPr>
                <w:rFonts w:ascii="Gill Sans MT" w:hAnsi="Gill Sans MT"/>
              </w:rPr>
              <w:t>this is the </w:t>
            </w:r>
            <w:r w:rsidR="006B7192" w:rsidRPr="00BD7957">
              <w:rPr>
                <w:rFonts w:ascii="Gill Sans MT" w:hAnsi="Gill Sans MT"/>
                <w:b/>
                <w:bCs/>
              </w:rPr>
              <w:t>Test</w:t>
            </w:r>
            <w:r w:rsidR="002E57A7">
              <w:rPr>
                <w:rFonts w:ascii="Gill Sans MT" w:hAnsi="Gill Sans MT"/>
                <w:bCs/>
              </w:rPr>
              <w:t xml:space="preserve"> subgroup</w:t>
            </w:r>
          </w:p>
        </w:tc>
      </w:tr>
      <w:tr w:rsidR="000F7D37" w:rsidRPr="00E36173" w14:paraId="7A470998" w14:textId="77777777" w:rsidTr="008136D3">
        <w:trPr>
          <w:trHeight w:val="4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51E304"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research subgroup DI-600</w:t>
            </w:r>
          </w:p>
        </w:tc>
        <w:tc>
          <w:tcPr>
            <w:tcW w:w="0" w:type="auto"/>
            <w:vAlign w:val="center"/>
            <w:hideMark/>
          </w:tcPr>
          <w:p w14:paraId="707EE02D" w14:textId="77777777" w:rsidR="000F7D37" w:rsidRPr="00E36173" w:rsidRDefault="000F7D37" w:rsidP="00464C2E">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RG:DI-600</w:t>
            </w:r>
          </w:p>
        </w:tc>
        <w:tc>
          <w:tcPr>
            <w:tcW w:w="3772" w:type="pct"/>
            <w:vAlign w:val="center"/>
            <w:hideMark/>
          </w:tcPr>
          <w:p w14:paraId="4E6B0260" w14:textId="1132A544" w:rsidR="000F7D37" w:rsidRPr="00E36173" w:rsidRDefault="000F7D37" w:rsidP="00464C2E">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the subset of research group DI containing dyslexic participants who returned a Dyslexia Index of Dx &gt; 592.5 - this is the </w:t>
            </w:r>
            <w:r w:rsidR="00907568" w:rsidRPr="00BD7957">
              <w:rPr>
                <w:rFonts w:ascii="Gill Sans MT" w:hAnsi="Gill Sans MT"/>
                <w:b/>
                <w:bCs/>
              </w:rPr>
              <w:t>Control</w:t>
            </w:r>
            <w:r w:rsidR="002E57A7">
              <w:rPr>
                <w:rFonts w:ascii="Gill Sans MT" w:hAnsi="Gill Sans MT"/>
                <w:bCs/>
              </w:rPr>
              <w:t xml:space="preserve"> subgroup</w:t>
            </w:r>
          </w:p>
        </w:tc>
      </w:tr>
      <w:tr w:rsidR="000F7D37" w:rsidRPr="00E36173" w14:paraId="3EC83005" w14:textId="77777777" w:rsidTr="008136D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758" w:type="pct"/>
            <w:vAlign w:val="center"/>
            <w:hideMark/>
          </w:tcPr>
          <w:p w14:paraId="1247FB91"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research subgroup ND-400</w:t>
            </w:r>
          </w:p>
        </w:tc>
        <w:tc>
          <w:tcPr>
            <w:tcW w:w="470" w:type="pct"/>
            <w:vAlign w:val="center"/>
            <w:hideMark/>
          </w:tcPr>
          <w:p w14:paraId="6E8A9A27" w14:textId="77777777" w:rsidR="000F7D37" w:rsidRPr="00E36173" w:rsidRDefault="000F7D37" w:rsidP="00464C2E">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RG:ND-400</w:t>
            </w:r>
          </w:p>
        </w:tc>
        <w:tc>
          <w:tcPr>
            <w:tcW w:w="3772" w:type="pct"/>
            <w:vAlign w:val="center"/>
            <w:hideMark/>
          </w:tcPr>
          <w:p w14:paraId="5648B803" w14:textId="5325ED8F" w:rsidR="000F7D37" w:rsidRPr="00E36173" w:rsidRDefault="000F7D37" w:rsidP="00464C2E">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the subset of research group ND containing participants who returned a Dyslexia Index of Dx &lt; 400</w:t>
            </w:r>
            <w:r w:rsidR="002E57A7">
              <w:rPr>
                <w:rFonts w:ascii="Gill Sans MT" w:hAnsi="Gill Sans MT"/>
              </w:rPr>
              <w:t xml:space="preserve"> – this is the</w:t>
            </w:r>
            <w:r w:rsidR="00B25AAE">
              <w:rPr>
                <w:rFonts w:ascii="Gill Sans MT" w:hAnsi="Gill Sans MT"/>
              </w:rPr>
              <w:t xml:space="preserve"> </w:t>
            </w:r>
            <w:r w:rsidR="00907568" w:rsidRPr="00BD7957">
              <w:rPr>
                <w:rFonts w:ascii="Gill Sans MT" w:hAnsi="Gill Sans MT"/>
                <w:b/>
              </w:rPr>
              <w:t>Base</w:t>
            </w:r>
            <w:r w:rsidR="002E57A7">
              <w:rPr>
                <w:rFonts w:ascii="Gill Sans MT" w:hAnsi="Gill Sans MT"/>
              </w:rPr>
              <w:t xml:space="preserve"> subgroup</w:t>
            </w:r>
          </w:p>
        </w:tc>
      </w:tr>
      <w:tr w:rsidR="000F7D37" w:rsidRPr="00E36173" w14:paraId="2252B99E" w14:textId="77777777" w:rsidTr="008136D3">
        <w:trPr>
          <w:trHeight w:val="4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0E6FCFF"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boundary value</w:t>
            </w:r>
          </w:p>
        </w:tc>
        <w:tc>
          <w:tcPr>
            <w:tcW w:w="0" w:type="auto"/>
            <w:vAlign w:val="center"/>
            <w:hideMark/>
          </w:tcPr>
          <w:p w14:paraId="5884798F" w14:textId="77777777" w:rsidR="000F7D37" w:rsidRPr="00E36173" w:rsidRDefault="000F7D37" w:rsidP="00464C2E">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 </w:t>
            </w:r>
          </w:p>
        </w:tc>
        <w:tc>
          <w:tcPr>
            <w:tcW w:w="3772" w:type="pct"/>
            <w:vAlign w:val="center"/>
            <w:hideMark/>
          </w:tcPr>
          <w:p w14:paraId="6D384241" w14:textId="77777777" w:rsidR="000F7D37" w:rsidRPr="00E36173" w:rsidRDefault="000F7D37" w:rsidP="00464C2E">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this refers to the Dyslexia Index value which set the upper or lower Dx limit for determining a research subgroup. A report on how these values were established is provided in the previous section, </w:t>
            </w:r>
            <w:hyperlink r:id="rId50" w:anchor="res_methods" w:tgtFrame="_blank" w:history="1">
              <w:r w:rsidRPr="00E36173">
                <w:rPr>
                  <w:rStyle w:val="Hyperlink"/>
                  <w:rFonts w:ascii="Gill Sans MT" w:hAnsi="Gill Sans MT"/>
                  <w:i/>
                  <w:iCs/>
                </w:rPr>
                <w:t>Research Design</w:t>
              </w:r>
            </w:hyperlink>
            <w:r w:rsidRPr="00E36173">
              <w:rPr>
                <w:rFonts w:ascii="Gill Sans MT" w:hAnsi="Gill Sans MT"/>
              </w:rPr>
              <w:t>.</w:t>
            </w:r>
          </w:p>
        </w:tc>
      </w:tr>
      <w:tr w:rsidR="000F7D37" w:rsidRPr="00E36173" w14:paraId="0AD1F877" w14:textId="77777777" w:rsidTr="008136D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AA79B91"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Academic Behavioural Confidence</w:t>
            </w:r>
          </w:p>
        </w:tc>
        <w:tc>
          <w:tcPr>
            <w:tcW w:w="0" w:type="auto"/>
            <w:vAlign w:val="center"/>
            <w:hideMark/>
          </w:tcPr>
          <w:p w14:paraId="6B07FA37" w14:textId="77777777" w:rsidR="000F7D37" w:rsidRPr="00E36173" w:rsidRDefault="000F7D37" w:rsidP="00464C2E">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ABC</w:t>
            </w:r>
          </w:p>
        </w:tc>
        <w:tc>
          <w:tcPr>
            <w:tcW w:w="3772" w:type="pct"/>
            <w:vAlign w:val="center"/>
            <w:hideMark/>
          </w:tcPr>
          <w:p w14:paraId="2C170971" w14:textId="77777777" w:rsidR="000F7D37" w:rsidRPr="00E36173" w:rsidRDefault="000F7D37" w:rsidP="00464C2E">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the value returned by the Academic Behavioural Confidence Scale section of the main questionnaire, falling within the range 0 to 100</w:t>
            </w:r>
          </w:p>
        </w:tc>
      </w:tr>
      <w:tr w:rsidR="000F7D37" w:rsidRPr="00E36173" w14:paraId="2037C64F" w14:textId="77777777" w:rsidTr="008136D3">
        <w:trPr>
          <w:trHeight w:val="4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4359A7D" w14:textId="731211FA" w:rsidR="000F7D37" w:rsidRPr="00464C2E" w:rsidRDefault="000F7D37" w:rsidP="00464C2E">
            <w:pPr>
              <w:spacing w:before="0" w:after="0" w:line="240" w:lineRule="auto"/>
              <w:rPr>
                <w:rFonts w:ascii="Gill Sans MT" w:hAnsi="Gill Sans MT"/>
                <w:b w:val="0"/>
              </w:rPr>
            </w:pPr>
          </w:p>
        </w:tc>
        <w:tc>
          <w:tcPr>
            <w:tcW w:w="0" w:type="auto"/>
            <w:vAlign w:val="center"/>
            <w:hideMark/>
          </w:tcPr>
          <w:p w14:paraId="07747C2A" w14:textId="77777777" w:rsidR="000F7D37" w:rsidRPr="00E36173" w:rsidRDefault="000F7D37" w:rsidP="00464C2E">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ABC24</w:t>
            </w:r>
          </w:p>
        </w:tc>
        <w:tc>
          <w:tcPr>
            <w:tcW w:w="3772" w:type="pct"/>
            <w:vAlign w:val="center"/>
            <w:hideMark/>
          </w:tcPr>
          <w:p w14:paraId="1ACC0711" w14:textId="77777777" w:rsidR="000F7D37" w:rsidRPr="00E36173" w:rsidRDefault="000F7D37" w:rsidP="00464C2E">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referring to the complete, original Academic Behavioural Confidence Scale of 24 scale items</w:t>
            </w:r>
          </w:p>
        </w:tc>
      </w:tr>
      <w:tr w:rsidR="000F7D37" w:rsidRPr="00E36173" w14:paraId="305926A3" w14:textId="77777777" w:rsidTr="008136D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6BF81D8" w14:textId="48BF37A9" w:rsidR="000F7D37" w:rsidRPr="00464C2E" w:rsidRDefault="000F7D37" w:rsidP="00464C2E">
            <w:pPr>
              <w:spacing w:before="0" w:after="0" w:line="240" w:lineRule="auto"/>
              <w:rPr>
                <w:rFonts w:ascii="Gill Sans MT" w:hAnsi="Gill Sans MT"/>
                <w:b w:val="0"/>
              </w:rPr>
            </w:pPr>
          </w:p>
        </w:tc>
        <w:tc>
          <w:tcPr>
            <w:tcW w:w="0" w:type="auto"/>
            <w:vAlign w:val="center"/>
            <w:hideMark/>
          </w:tcPr>
          <w:p w14:paraId="4BE4F756" w14:textId="77777777" w:rsidR="000F7D37" w:rsidRPr="00E36173" w:rsidRDefault="000F7D37" w:rsidP="00464C2E">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ABC24-#</w:t>
            </w:r>
          </w:p>
        </w:tc>
        <w:tc>
          <w:tcPr>
            <w:tcW w:w="3772" w:type="pct"/>
            <w:vAlign w:val="center"/>
            <w:hideMark/>
          </w:tcPr>
          <w:p w14:paraId="29F17D1A" w14:textId="77777777" w:rsidR="000F7D37" w:rsidRPr="00E36173" w:rsidRDefault="000F7D37" w:rsidP="00464C2E">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referring to one of the five </w:t>
            </w:r>
            <w:r w:rsidRPr="00E36173">
              <w:rPr>
                <w:rFonts w:ascii="Gill Sans MT" w:hAnsi="Gill Sans MT"/>
                <w:i/>
                <w:iCs/>
              </w:rPr>
              <w:t>factors</w:t>
            </w:r>
            <w:r w:rsidRPr="00E36173">
              <w:rPr>
                <w:rFonts w:ascii="Gill Sans MT" w:hAnsi="Gill Sans MT"/>
              </w:rPr>
              <w:t> of the Academic Behavioural Confidence 24-item Scale, determined in this study through factor analysis; # = 1,2,3,4,5</w:t>
            </w:r>
          </w:p>
        </w:tc>
      </w:tr>
      <w:tr w:rsidR="000F7D37" w:rsidRPr="00E36173" w14:paraId="6C210F2D" w14:textId="77777777" w:rsidTr="008136D3">
        <w:trPr>
          <w:trHeight w:val="4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2C0D09" w14:textId="7A5463E8" w:rsidR="000F7D37" w:rsidRPr="00464C2E" w:rsidRDefault="000F7D37" w:rsidP="00464C2E">
            <w:pPr>
              <w:spacing w:before="0" w:after="0" w:line="240" w:lineRule="auto"/>
              <w:rPr>
                <w:rFonts w:ascii="Gill Sans MT" w:hAnsi="Gill Sans MT"/>
                <w:b w:val="0"/>
              </w:rPr>
            </w:pPr>
          </w:p>
        </w:tc>
        <w:tc>
          <w:tcPr>
            <w:tcW w:w="0" w:type="auto"/>
            <w:vAlign w:val="center"/>
            <w:hideMark/>
          </w:tcPr>
          <w:p w14:paraId="1FFCF999" w14:textId="77777777" w:rsidR="000F7D37" w:rsidRPr="00E36173" w:rsidRDefault="000F7D37" w:rsidP="00464C2E">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ABC17</w:t>
            </w:r>
          </w:p>
        </w:tc>
        <w:tc>
          <w:tcPr>
            <w:tcW w:w="3772" w:type="pct"/>
            <w:vAlign w:val="center"/>
            <w:hideMark/>
          </w:tcPr>
          <w:p w14:paraId="47002891" w14:textId="77777777" w:rsidR="000F7D37" w:rsidRPr="00E36173" w:rsidRDefault="000F7D37" w:rsidP="00464C2E">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E36173">
              <w:rPr>
                <w:rFonts w:ascii="Gill Sans MT" w:hAnsi="Gill Sans MT"/>
              </w:rPr>
              <w:t>referring to the reduced, 17-scale item ABC Scale</w:t>
            </w:r>
          </w:p>
        </w:tc>
      </w:tr>
      <w:tr w:rsidR="000F7D37" w:rsidRPr="00E36173" w14:paraId="507FF2C8" w14:textId="77777777" w:rsidTr="008136D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B501CA5" w14:textId="77777777" w:rsidR="000F7D37" w:rsidRPr="00464C2E" w:rsidRDefault="000F7D37" w:rsidP="00464C2E">
            <w:pPr>
              <w:spacing w:before="0" w:after="0" w:line="240" w:lineRule="auto"/>
              <w:rPr>
                <w:rFonts w:ascii="Gill Sans MT" w:hAnsi="Gill Sans MT"/>
                <w:b w:val="0"/>
              </w:rPr>
            </w:pPr>
            <w:r w:rsidRPr="00464C2E">
              <w:rPr>
                <w:rFonts w:ascii="Gill Sans MT" w:hAnsi="Gill Sans MT"/>
                <w:b w:val="0"/>
              </w:rPr>
              <w:t>Principal Component Analysis</w:t>
            </w:r>
          </w:p>
        </w:tc>
        <w:tc>
          <w:tcPr>
            <w:tcW w:w="0" w:type="auto"/>
            <w:vAlign w:val="center"/>
            <w:hideMark/>
          </w:tcPr>
          <w:p w14:paraId="5B67C3FA" w14:textId="77777777" w:rsidR="000F7D37" w:rsidRPr="00E36173" w:rsidRDefault="000F7D37" w:rsidP="00464C2E">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PCA</w:t>
            </w:r>
          </w:p>
        </w:tc>
        <w:tc>
          <w:tcPr>
            <w:tcW w:w="3772" w:type="pct"/>
            <w:vAlign w:val="center"/>
            <w:hideMark/>
          </w:tcPr>
          <w:p w14:paraId="36D62616" w14:textId="77777777" w:rsidR="000F7D37" w:rsidRPr="00E36173" w:rsidRDefault="000F7D37" w:rsidP="00464C2E">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E36173">
              <w:rPr>
                <w:rFonts w:ascii="Gill Sans MT" w:hAnsi="Gill Sans MT"/>
              </w:rPr>
              <w:t>the method of dimension reduction analysis used to establish the five factors of ABC and the five factors of Dyslexia Index in this project</w:t>
            </w:r>
          </w:p>
        </w:tc>
      </w:tr>
      <w:tr w:rsidR="000F7D37" w:rsidRPr="00E36173" w14:paraId="0E6075A5" w14:textId="77777777" w:rsidTr="008136D3">
        <w:trPr>
          <w:trHeight w:val="482"/>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5791C5DC" w14:textId="77777777" w:rsidR="000F7D37" w:rsidRPr="00E36173" w:rsidRDefault="000F7D37" w:rsidP="00464C2E">
            <w:pPr>
              <w:spacing w:before="0" w:after="0" w:line="240" w:lineRule="auto"/>
              <w:rPr>
                <w:rFonts w:ascii="Gill Sans MT" w:hAnsi="Gill Sans MT"/>
              </w:rPr>
            </w:pPr>
            <w:r w:rsidRPr="00E36173">
              <w:rPr>
                <w:rFonts w:ascii="Gill Sans MT" w:hAnsi="Gill Sans MT"/>
              </w:rPr>
              <w:t> </w:t>
            </w:r>
          </w:p>
        </w:tc>
      </w:tr>
      <w:tr w:rsidR="000F7D37" w:rsidRPr="00E36173" w14:paraId="2CF565E3" w14:textId="77777777" w:rsidTr="008136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8" w:type="pct"/>
            <w:hideMark/>
          </w:tcPr>
          <w:p w14:paraId="258E03EC" w14:textId="77777777" w:rsidR="000F7D37" w:rsidRPr="00E36173" w:rsidRDefault="000F7D37" w:rsidP="00AC2B79">
            <w:pPr>
              <w:rPr>
                <w:rFonts w:ascii="Gill Sans MT" w:hAnsi="Gill Sans MT"/>
              </w:rPr>
            </w:pPr>
          </w:p>
        </w:tc>
        <w:tc>
          <w:tcPr>
            <w:tcW w:w="470" w:type="pct"/>
            <w:hideMark/>
          </w:tcPr>
          <w:p w14:paraId="54394B6D" w14:textId="77777777" w:rsidR="000F7D37" w:rsidRPr="00E36173" w:rsidRDefault="000F7D37" w:rsidP="00AC2B79">
            <w:pP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3772" w:type="pct"/>
            <w:hideMark/>
          </w:tcPr>
          <w:p w14:paraId="350F7482" w14:textId="77777777" w:rsidR="000F7D37" w:rsidRPr="00E36173" w:rsidRDefault="000F7D37" w:rsidP="00AC2B79">
            <w:pPr>
              <w:cnfStyle w:val="000000100000" w:firstRow="0" w:lastRow="0" w:firstColumn="0" w:lastColumn="0" w:oddVBand="0" w:evenVBand="0" w:oddHBand="1" w:evenHBand="0" w:firstRowFirstColumn="0" w:firstRowLastColumn="0" w:lastRowFirstColumn="0" w:lastRowLastColumn="0"/>
              <w:rPr>
                <w:rFonts w:ascii="Gill Sans MT" w:hAnsi="Gill Sans MT"/>
              </w:rPr>
            </w:pPr>
          </w:p>
        </w:tc>
      </w:tr>
    </w:tbl>
    <w:p w14:paraId="5D5273F4" w14:textId="4F445723" w:rsidR="000F7D37" w:rsidRDefault="001F3D1C" w:rsidP="008136D3">
      <w:pPr>
        <w:pStyle w:val="Tables"/>
        <w:spacing w:after="0"/>
        <w:sectPr w:rsidR="000F7D37" w:rsidSect="00F33FA5">
          <w:pgSz w:w="16838" w:h="11906" w:orient="landscape"/>
          <w:pgMar w:top="720" w:right="964" w:bottom="568" w:left="2268" w:header="708" w:footer="708" w:gutter="0"/>
          <w:cols w:space="708"/>
          <w:docGrid w:linePitch="360"/>
        </w:sectPr>
      </w:pPr>
      <w:bookmarkStart w:id="110" w:name="_Toc5110975"/>
      <w:r>
        <w:t xml:space="preserve">Table </w:t>
      </w:r>
      <w:r w:rsidR="003F4F92">
        <w:t>3</w:t>
      </w:r>
      <w:r w:rsidR="000330B1">
        <w:t>:</w:t>
      </w:r>
      <w:r w:rsidR="00E272FD">
        <w:tab/>
      </w:r>
      <w:r w:rsidR="000330B1">
        <w:t>Definitions and terminology</w:t>
      </w:r>
      <w:bookmarkEnd w:id="110"/>
    </w:p>
    <w:p w14:paraId="5955FE0B" w14:textId="013C5A56" w:rsidR="00464C2E" w:rsidRDefault="00960A0A" w:rsidP="00960A0A">
      <w:pPr>
        <w:pStyle w:val="Heading2"/>
      </w:pPr>
      <w:bookmarkStart w:id="111" w:name="_Toc5867463"/>
      <w:r>
        <w:lastRenderedPageBreak/>
        <w:t>4.3 Results</w:t>
      </w:r>
      <w:bookmarkEnd w:id="111"/>
    </w:p>
    <w:p w14:paraId="6EEB15AB" w14:textId="7D3883C8" w:rsidR="003E496C" w:rsidRDefault="00A853F2" w:rsidP="003E496C">
      <w:pPr>
        <w:pStyle w:val="Heading3"/>
      </w:pPr>
      <w:bookmarkStart w:id="112" w:name="_Toc5867464"/>
      <w:r>
        <w:t>I</w:t>
      </w:r>
      <w:r w:rsidR="00FF5AF2">
        <w:tab/>
      </w:r>
      <w:r w:rsidR="003E496C">
        <w:t>Demographics</w:t>
      </w:r>
      <w:bookmarkEnd w:id="112"/>
    </w:p>
    <w:p w14:paraId="589B3B00" w14:textId="1B9E916B" w:rsidR="00F35E1D" w:rsidRDefault="009203F7" w:rsidP="00F35E1D">
      <w:r w:rsidRPr="00537A60">
        <w:t>A total of n=183 questionnaire replies had been received. Of these, n=17 w</w:t>
      </w:r>
      <w:r>
        <w:t xml:space="preserve">ere discarded because data for the Dyslexia Index Profiler were more than 50% incomplete, hence it was not possible to accurately determine these respondents’ Dyslexia Index. </w:t>
      </w:r>
      <w:r w:rsidRPr="00537A60">
        <w:t xml:space="preserve">The demographic distribution of </w:t>
      </w:r>
      <w:r w:rsidR="004962EF">
        <w:t xml:space="preserve">all </w:t>
      </w:r>
      <w:r w:rsidRPr="00537A60">
        <w:t>parti</w:t>
      </w:r>
      <w:r>
        <w:t>ci</w:t>
      </w:r>
      <w:r w:rsidR="004962EF">
        <w:t>pants according to dyslexia status, gender; home</w:t>
      </w:r>
      <w:r w:rsidRPr="00537A60">
        <w:t xml:space="preserve"> re</w:t>
      </w:r>
      <w:r w:rsidR="004962EF">
        <w:t xml:space="preserve">sidency, and study level is presented in Table </w:t>
      </w:r>
      <w:r w:rsidR="003F4F92">
        <w:t>4</w:t>
      </w:r>
      <w:r w:rsidR="009F4CB2">
        <w:t xml:space="preserve">. The </w:t>
      </w:r>
      <w:r w:rsidR="004962EF">
        <w:t>equivalent distributions f</w:t>
      </w:r>
      <w:r w:rsidR="00AC1A8E">
        <w:t>or the Test and the</w:t>
      </w:r>
      <w:r w:rsidR="004962EF">
        <w:t xml:space="preserve"> Base </w:t>
      </w:r>
      <w:r w:rsidR="00AC1A8E">
        <w:t>sub</w:t>
      </w:r>
      <w:r w:rsidR="000674F2">
        <w:t xml:space="preserve">groups, which </w:t>
      </w:r>
      <w:r w:rsidR="00AC1A8E">
        <w:t>were both subsets of the non-dysle</w:t>
      </w:r>
      <w:r w:rsidR="000674F2">
        <w:t xml:space="preserve">xic students’ group; and for the Control subgroup, which was </w:t>
      </w:r>
      <w:r w:rsidR="00AC1A8E">
        <w:t xml:space="preserve">a subset </w:t>
      </w:r>
      <w:r w:rsidR="009F4CB2">
        <w:t xml:space="preserve">of the dyslexic students’ group, are presented in Table </w:t>
      </w:r>
      <w:r w:rsidR="003F4F92">
        <w:t>5</w:t>
      </w:r>
      <w:r w:rsidR="009F4CB2">
        <w:t>.</w:t>
      </w:r>
    </w:p>
    <w:p w14:paraId="15721C46" w14:textId="3F343E7A" w:rsidR="00F35E1D" w:rsidRDefault="00F35E1D" w:rsidP="004962EF">
      <w:r>
        <w:t>It is evident that f</w:t>
      </w:r>
      <w:r w:rsidRPr="00537A60">
        <w:t>or the co</w:t>
      </w:r>
      <w:r>
        <w:t>mplete datapool, female</w:t>
      </w:r>
      <w:r w:rsidRPr="00537A60">
        <w:t xml:space="preserve"> par</w:t>
      </w:r>
      <w:r>
        <w:t>t</w:t>
      </w:r>
      <w:r w:rsidRPr="00537A60">
        <w:t>icipants</w:t>
      </w:r>
      <w:r>
        <w:t xml:space="preserve"> (n=113, 67%) outnumbered male participants</w:t>
      </w:r>
      <w:r w:rsidRPr="00537A60">
        <w:t xml:space="preserve"> by a fact</w:t>
      </w:r>
      <w:r>
        <w:t xml:space="preserve">or of approximately 2 to 1. Amongst the dyslexic </w:t>
      </w:r>
      <w:r w:rsidRPr="00537A60">
        <w:t>participants</w:t>
      </w:r>
      <w:r>
        <w:t>, females (n=53, 78%) outnumbered males (n=15, 22%) by more than 3 to 1. S</w:t>
      </w:r>
      <w:r w:rsidRPr="00537A60">
        <w:t>tudent participants recruited through the op</w:t>
      </w:r>
      <w:r>
        <w:t xml:space="preserve">en invitation to all students </w:t>
      </w:r>
      <w:r w:rsidRPr="00537A60">
        <w:t>and who subsequently formed research group ND (n=98), were distributed by</w:t>
      </w:r>
      <w:r>
        <w:t xml:space="preserve"> gender </w:t>
      </w:r>
      <w:r>
        <w:rPr>
          <w:rFonts w:ascii="Segoe UI Symbol" w:hAnsi="Segoe UI Symbol"/>
        </w:rPr>
        <w:t xml:space="preserve">♀ = </w:t>
      </w:r>
      <w:r>
        <w:t>60 (</w:t>
      </w:r>
      <w:r w:rsidRPr="00537A60">
        <w:t>= 61%</w:t>
      </w:r>
      <w:r>
        <w:t>)</w:t>
      </w:r>
      <w:r w:rsidRPr="00537A60">
        <w:t>:</w:t>
      </w:r>
      <w:r>
        <w:t xml:space="preserve">  </w:t>
      </w:r>
      <w:r>
        <w:rPr>
          <w:rFonts w:ascii="Segoe UI Symbol" w:hAnsi="Segoe UI Symbol"/>
        </w:rPr>
        <w:t xml:space="preserve">♂ = </w:t>
      </w:r>
      <w:r>
        <w:t>38 (= 39%)</w:t>
      </w:r>
      <w:r w:rsidRPr="00537A60">
        <w:t>.</w:t>
      </w:r>
      <w:r>
        <w:t xml:space="preserve"> It is not known whether this is representative of the gender distribution of students more widely in the university as this data was not available.</w:t>
      </w:r>
    </w:p>
    <w:p w14:paraId="5B693A11" w14:textId="0BAFD599" w:rsidR="0048577F" w:rsidRDefault="00F35E1D" w:rsidP="0048577F">
      <w:r>
        <w:t>P</w:t>
      </w:r>
      <w:r w:rsidRPr="00537A60">
        <w:t>articipants were asked to identify whether they were a 'home' student or an 'international/overseas' student - that is, without separating non-UK EU students from all overs</w:t>
      </w:r>
      <w:r>
        <w:t xml:space="preserve">eas students. Tables </w:t>
      </w:r>
      <w:r w:rsidR="003F4F92">
        <w:t>4</w:t>
      </w:r>
      <w:r>
        <w:t xml:space="preserve">, </w:t>
      </w:r>
      <w:r w:rsidR="003F4F92">
        <w:t>5</w:t>
      </w:r>
      <w:r>
        <w:t xml:space="preserve"> include </w:t>
      </w:r>
      <w:r w:rsidRPr="00537A60">
        <w:t>the distribution of researc</w:t>
      </w:r>
      <w:r>
        <w:t>h participants by domicile. F</w:t>
      </w:r>
      <w:r w:rsidRPr="00537A60">
        <w:t>or comparison, nationa</w:t>
      </w:r>
      <w:r>
        <w:t>l data from HESA* for 2016/17 are</w:t>
      </w:r>
      <w:r w:rsidRPr="00537A60">
        <w:t xml:space="preserve"> shown. Although this demonstrates a similar distribution it must be added that the HESA figures are for student enrolment for that academic year rather than a measure of the domicile distribution of all students studying at UK institutions at that time. However, it is reasonable to a</w:t>
      </w:r>
      <w:r>
        <w:t>ccept</w:t>
      </w:r>
      <w:r w:rsidRPr="00537A60">
        <w:t xml:space="preserve"> that the ratio of 'home' students to non-UK students would not be significantly different were an aggregated figure </w:t>
      </w:r>
      <w:r>
        <w:t>used, given that it were</w:t>
      </w:r>
      <w:r w:rsidR="0048577F">
        <w:t xml:space="preserve"> available. </w:t>
      </w:r>
    </w:p>
    <w:p w14:paraId="0C8589C5" w14:textId="3DEAC8DB" w:rsidR="0048577F" w:rsidRDefault="0048577F" w:rsidP="004962EF">
      <w:pPr>
        <w:sectPr w:rsidR="0048577F" w:rsidSect="00F33FA5">
          <w:pgSz w:w="11906" w:h="16838"/>
          <w:pgMar w:top="720" w:right="964" w:bottom="720" w:left="2268" w:header="708" w:footer="708" w:gutter="0"/>
          <w:cols w:space="708"/>
          <w:docGrid w:linePitch="360"/>
        </w:sectPr>
      </w:pPr>
      <w:r w:rsidRPr="00537A60">
        <w:t>It was considered useful to obtain data relating t</w:t>
      </w:r>
      <w:r>
        <w:t xml:space="preserve">o the level of study </w:t>
      </w:r>
      <w:r w:rsidRPr="00537A60">
        <w:t>of students participating in the research not least to</w:t>
      </w:r>
      <w:r>
        <w:t xml:space="preserve"> determine whether the </w:t>
      </w:r>
      <w:r w:rsidRPr="00537A60">
        <w:t>datapool constituted a reasonable cross-sectional match to the wider student community. If so, then it follows</w:t>
      </w:r>
    </w:p>
    <w:p w14:paraId="462FB1B9" w14:textId="0D203A45" w:rsidR="009203F7" w:rsidRDefault="009203F7" w:rsidP="004962EF">
      <w:pPr>
        <w:pStyle w:val="Tables"/>
      </w:pPr>
    </w:p>
    <w:tbl>
      <w:tblPr>
        <w:tblStyle w:val="GridTable1Light-Accent1"/>
        <w:tblW w:w="0" w:type="auto"/>
        <w:jc w:val="center"/>
        <w:tblLook w:val="04A0" w:firstRow="1" w:lastRow="0" w:firstColumn="1" w:lastColumn="0" w:noHBand="0" w:noVBand="1"/>
      </w:tblPr>
      <w:tblGrid>
        <w:gridCol w:w="1538"/>
        <w:gridCol w:w="1538"/>
        <w:gridCol w:w="1539"/>
        <w:gridCol w:w="1539"/>
        <w:gridCol w:w="1539"/>
        <w:gridCol w:w="1539"/>
        <w:gridCol w:w="1539"/>
        <w:gridCol w:w="1539"/>
        <w:gridCol w:w="1539"/>
      </w:tblGrid>
      <w:tr w:rsidR="00593320" w:rsidRPr="00490004" w14:paraId="551ECAD6" w14:textId="77777777" w:rsidTr="00490004">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37850B6A" w14:textId="3AF016F3" w:rsidR="00593320" w:rsidRPr="00490004" w:rsidRDefault="004962EF" w:rsidP="00593320">
            <w:pPr>
              <w:spacing w:before="0" w:after="0" w:line="276" w:lineRule="auto"/>
              <w:jc w:val="center"/>
              <w:rPr>
                <w:rFonts w:ascii="Gill Sans MT" w:hAnsi="Gill Sans MT"/>
                <w:sz w:val="18"/>
                <w:szCs w:val="18"/>
              </w:rPr>
            </w:pPr>
            <w:r w:rsidRPr="00490004">
              <w:rPr>
                <w:rFonts w:ascii="Gill Sans MT" w:hAnsi="Gill Sans MT"/>
                <w:sz w:val="18"/>
                <w:szCs w:val="18"/>
              </w:rPr>
              <w:t>Datapool</w:t>
            </w:r>
          </w:p>
        </w:tc>
        <w:tc>
          <w:tcPr>
            <w:tcW w:w="3077" w:type="dxa"/>
            <w:gridSpan w:val="2"/>
            <w:vAlign w:val="center"/>
          </w:tcPr>
          <w:p w14:paraId="3CCAE53B" w14:textId="7B6A9817" w:rsidR="00593320" w:rsidRPr="00490004" w:rsidRDefault="00593320" w:rsidP="00593320">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Dyslexia status</w:t>
            </w:r>
          </w:p>
        </w:tc>
        <w:tc>
          <w:tcPr>
            <w:tcW w:w="3078" w:type="dxa"/>
            <w:gridSpan w:val="2"/>
            <w:vAlign w:val="center"/>
          </w:tcPr>
          <w:p w14:paraId="0A7DF60A" w14:textId="54F2C867" w:rsidR="00593320" w:rsidRPr="00490004" w:rsidRDefault="00F35E1D" w:rsidP="00593320">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Home domicile</w:t>
            </w:r>
          </w:p>
        </w:tc>
        <w:tc>
          <w:tcPr>
            <w:tcW w:w="3078" w:type="dxa"/>
            <w:gridSpan w:val="2"/>
            <w:vAlign w:val="center"/>
          </w:tcPr>
          <w:p w14:paraId="4EC302B1" w14:textId="0B20957C" w:rsidR="00593320" w:rsidRPr="00490004" w:rsidRDefault="00593320" w:rsidP="00593320">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Gender</w:t>
            </w:r>
          </w:p>
        </w:tc>
        <w:tc>
          <w:tcPr>
            <w:tcW w:w="3078" w:type="dxa"/>
            <w:gridSpan w:val="2"/>
            <w:vAlign w:val="center"/>
          </w:tcPr>
          <w:p w14:paraId="1D22B52B" w14:textId="03883A37" w:rsidR="00593320" w:rsidRPr="00490004" w:rsidRDefault="00593320" w:rsidP="00593320">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Study level</w:t>
            </w:r>
            <w:r w:rsidR="005B1874" w:rsidRPr="00490004">
              <w:rPr>
                <w:rFonts w:ascii="Gill Sans MT" w:hAnsi="Gill Sans MT"/>
                <w:b w:val="0"/>
                <w:sz w:val="18"/>
                <w:szCs w:val="18"/>
                <w:vertAlign w:val="superscript"/>
              </w:rPr>
              <w:t>‡</w:t>
            </w:r>
          </w:p>
        </w:tc>
      </w:tr>
      <w:tr w:rsidR="00593320" w:rsidRPr="00490004" w14:paraId="5D7167CF"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363792B0" w14:textId="130ED438" w:rsidR="00593320" w:rsidRPr="00490004" w:rsidRDefault="00593320" w:rsidP="00593320">
            <w:pPr>
              <w:spacing w:before="0" w:after="0" w:line="276" w:lineRule="auto"/>
              <w:jc w:val="center"/>
              <w:rPr>
                <w:rFonts w:ascii="Gill Sans MT" w:hAnsi="Gill Sans MT"/>
                <w:sz w:val="18"/>
                <w:szCs w:val="18"/>
              </w:rPr>
            </w:pPr>
          </w:p>
        </w:tc>
        <w:tc>
          <w:tcPr>
            <w:tcW w:w="1538" w:type="dxa"/>
            <w:vAlign w:val="center"/>
          </w:tcPr>
          <w:p w14:paraId="0D03425B" w14:textId="51B36717"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Dyslexic</w:t>
            </w:r>
          </w:p>
        </w:tc>
        <w:tc>
          <w:tcPr>
            <w:tcW w:w="1539" w:type="dxa"/>
            <w:vAlign w:val="center"/>
          </w:tcPr>
          <w:p w14:paraId="51155D6C" w14:textId="3BFF6B8A"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Non-Dyslexic</w:t>
            </w:r>
          </w:p>
        </w:tc>
        <w:tc>
          <w:tcPr>
            <w:tcW w:w="1539" w:type="dxa"/>
            <w:vAlign w:val="center"/>
          </w:tcPr>
          <w:p w14:paraId="3BADD333" w14:textId="747DFE69"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UK</w:t>
            </w:r>
          </w:p>
        </w:tc>
        <w:tc>
          <w:tcPr>
            <w:tcW w:w="1539" w:type="dxa"/>
            <w:vAlign w:val="center"/>
          </w:tcPr>
          <w:p w14:paraId="168C12A3" w14:textId="73B88FE7"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Non-UK</w:t>
            </w:r>
          </w:p>
        </w:tc>
        <w:tc>
          <w:tcPr>
            <w:tcW w:w="1539" w:type="dxa"/>
            <w:vAlign w:val="center"/>
          </w:tcPr>
          <w:p w14:paraId="16B3B928" w14:textId="0A758908"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M</w:t>
            </w:r>
          </w:p>
        </w:tc>
        <w:tc>
          <w:tcPr>
            <w:tcW w:w="1539" w:type="dxa"/>
            <w:vAlign w:val="center"/>
          </w:tcPr>
          <w:p w14:paraId="07D2E104" w14:textId="5A16B1F9"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F</w:t>
            </w:r>
          </w:p>
        </w:tc>
        <w:tc>
          <w:tcPr>
            <w:tcW w:w="1539" w:type="dxa"/>
            <w:vAlign w:val="center"/>
          </w:tcPr>
          <w:p w14:paraId="400F13BF" w14:textId="445EA6DA"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 L6</w:t>
            </w:r>
          </w:p>
        </w:tc>
        <w:tc>
          <w:tcPr>
            <w:tcW w:w="1539" w:type="dxa"/>
            <w:vAlign w:val="center"/>
          </w:tcPr>
          <w:p w14:paraId="1D755032" w14:textId="5F51D2B0"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 xml:space="preserve"> &gt; L6</w:t>
            </w:r>
          </w:p>
        </w:tc>
      </w:tr>
      <w:tr w:rsidR="004962EF" w:rsidRPr="00490004" w14:paraId="48570801"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restart"/>
            <w:vAlign w:val="center"/>
          </w:tcPr>
          <w:p w14:paraId="62A86157" w14:textId="201F8E75" w:rsidR="004962EF" w:rsidRPr="00490004" w:rsidRDefault="004962EF" w:rsidP="00593320">
            <w:pPr>
              <w:spacing w:before="0" w:after="0" w:line="276" w:lineRule="auto"/>
              <w:jc w:val="center"/>
              <w:rPr>
                <w:rFonts w:ascii="Gill Sans MT" w:hAnsi="Gill Sans MT"/>
                <w:sz w:val="18"/>
                <w:szCs w:val="18"/>
              </w:rPr>
            </w:pPr>
            <w:r w:rsidRPr="00490004">
              <w:rPr>
                <w:rFonts w:ascii="Gill Sans MT" w:hAnsi="Gill Sans MT"/>
                <w:sz w:val="18"/>
                <w:szCs w:val="18"/>
              </w:rPr>
              <w:t>166</w:t>
            </w:r>
          </w:p>
        </w:tc>
        <w:tc>
          <w:tcPr>
            <w:tcW w:w="1538" w:type="dxa"/>
            <w:vMerge w:val="restart"/>
            <w:vAlign w:val="center"/>
          </w:tcPr>
          <w:p w14:paraId="70AB2B15" w14:textId="6E53D0A9"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68</w:t>
            </w:r>
          </w:p>
        </w:tc>
        <w:tc>
          <w:tcPr>
            <w:tcW w:w="1539" w:type="dxa"/>
            <w:vMerge w:val="restart"/>
            <w:vAlign w:val="center"/>
          </w:tcPr>
          <w:p w14:paraId="71A0B4B8" w14:textId="5688D216"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Merge w:val="restart"/>
            <w:vAlign w:val="center"/>
          </w:tcPr>
          <w:p w14:paraId="3D41ECDB" w14:textId="44EB4208"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65</w:t>
            </w:r>
          </w:p>
        </w:tc>
        <w:tc>
          <w:tcPr>
            <w:tcW w:w="1539" w:type="dxa"/>
            <w:vMerge w:val="restart"/>
            <w:vAlign w:val="center"/>
          </w:tcPr>
          <w:p w14:paraId="25286AB2" w14:textId="55801D74"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1A92000A" w14:textId="45D4C284"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15</w:t>
            </w:r>
          </w:p>
        </w:tc>
        <w:tc>
          <w:tcPr>
            <w:tcW w:w="1539" w:type="dxa"/>
            <w:vAlign w:val="center"/>
          </w:tcPr>
          <w:p w14:paraId="6E183D25" w14:textId="4C2080A8"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32EEB984" w14:textId="7FB51FBF"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9</w:t>
            </w:r>
          </w:p>
        </w:tc>
        <w:tc>
          <w:tcPr>
            <w:tcW w:w="1539" w:type="dxa"/>
            <w:vAlign w:val="center"/>
          </w:tcPr>
          <w:p w14:paraId="0B4FC736" w14:textId="7735373F"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5*</w:t>
            </w:r>
          </w:p>
        </w:tc>
      </w:tr>
      <w:tr w:rsidR="004962EF" w:rsidRPr="00490004" w14:paraId="5FAFDA01"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4DDADB64" w14:textId="77777777" w:rsidR="004962EF" w:rsidRPr="00490004" w:rsidRDefault="004962EF" w:rsidP="00593320">
            <w:pPr>
              <w:spacing w:before="0" w:after="0" w:line="276" w:lineRule="auto"/>
              <w:jc w:val="center"/>
              <w:rPr>
                <w:rFonts w:ascii="Gill Sans MT" w:hAnsi="Gill Sans MT"/>
                <w:sz w:val="18"/>
                <w:szCs w:val="18"/>
              </w:rPr>
            </w:pPr>
          </w:p>
        </w:tc>
        <w:tc>
          <w:tcPr>
            <w:tcW w:w="1538" w:type="dxa"/>
            <w:vMerge/>
            <w:vAlign w:val="center"/>
          </w:tcPr>
          <w:p w14:paraId="601F5AAD"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2DE68666"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7FBED1F0" w14:textId="619FA78A"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5688F10D"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5E946C24" w14:textId="15F48D18"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7F059AE8" w14:textId="3662D905"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50</w:t>
            </w:r>
          </w:p>
        </w:tc>
        <w:tc>
          <w:tcPr>
            <w:tcW w:w="1539" w:type="dxa"/>
            <w:vAlign w:val="center"/>
          </w:tcPr>
          <w:p w14:paraId="1514C3D3" w14:textId="0792A0BC"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42</w:t>
            </w:r>
          </w:p>
        </w:tc>
        <w:tc>
          <w:tcPr>
            <w:tcW w:w="1539" w:type="dxa"/>
            <w:vAlign w:val="center"/>
          </w:tcPr>
          <w:p w14:paraId="58A92DC6" w14:textId="4F956F63"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7*</w:t>
            </w:r>
          </w:p>
        </w:tc>
      </w:tr>
      <w:tr w:rsidR="004962EF" w:rsidRPr="00490004" w14:paraId="692AB3CB"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784B3DE3" w14:textId="77777777" w:rsidR="004962EF" w:rsidRPr="00490004" w:rsidRDefault="004962EF" w:rsidP="00593320">
            <w:pPr>
              <w:spacing w:before="0" w:after="0" w:line="276" w:lineRule="auto"/>
              <w:jc w:val="center"/>
              <w:rPr>
                <w:rFonts w:ascii="Gill Sans MT" w:hAnsi="Gill Sans MT"/>
                <w:sz w:val="18"/>
                <w:szCs w:val="18"/>
              </w:rPr>
            </w:pPr>
          </w:p>
        </w:tc>
        <w:tc>
          <w:tcPr>
            <w:tcW w:w="1538" w:type="dxa"/>
            <w:vMerge/>
            <w:vAlign w:val="center"/>
          </w:tcPr>
          <w:p w14:paraId="79923262" w14:textId="4E8B94D3"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78A3E2CB"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restart"/>
            <w:vAlign w:val="center"/>
          </w:tcPr>
          <w:p w14:paraId="42407610" w14:textId="7C20E075"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Merge w:val="restart"/>
            <w:vAlign w:val="center"/>
          </w:tcPr>
          <w:p w14:paraId="3DFE2871" w14:textId="0ADD31B0"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3</w:t>
            </w:r>
          </w:p>
        </w:tc>
        <w:tc>
          <w:tcPr>
            <w:tcW w:w="1539" w:type="dxa"/>
            <w:vAlign w:val="center"/>
          </w:tcPr>
          <w:p w14:paraId="5A624EB7" w14:textId="62C7D83F"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0</w:t>
            </w:r>
          </w:p>
        </w:tc>
        <w:tc>
          <w:tcPr>
            <w:tcW w:w="1539" w:type="dxa"/>
            <w:vAlign w:val="center"/>
          </w:tcPr>
          <w:p w14:paraId="0872B041" w14:textId="61D57FF3"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32E06510" w14:textId="5FE00C7B"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0</w:t>
            </w:r>
          </w:p>
        </w:tc>
        <w:tc>
          <w:tcPr>
            <w:tcW w:w="1539" w:type="dxa"/>
            <w:vAlign w:val="center"/>
          </w:tcPr>
          <w:p w14:paraId="6591DA2C" w14:textId="714DF3A4"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0</w:t>
            </w:r>
          </w:p>
        </w:tc>
      </w:tr>
      <w:tr w:rsidR="004962EF" w:rsidRPr="00490004" w14:paraId="64DF23AA"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26406A09" w14:textId="77777777" w:rsidR="004962EF" w:rsidRPr="00490004" w:rsidRDefault="004962EF" w:rsidP="00593320">
            <w:pPr>
              <w:spacing w:before="0" w:after="0" w:line="276" w:lineRule="auto"/>
              <w:jc w:val="center"/>
              <w:rPr>
                <w:rFonts w:ascii="Gill Sans MT" w:hAnsi="Gill Sans MT"/>
                <w:sz w:val="18"/>
                <w:szCs w:val="18"/>
              </w:rPr>
            </w:pPr>
          </w:p>
        </w:tc>
        <w:tc>
          <w:tcPr>
            <w:tcW w:w="1538" w:type="dxa"/>
            <w:vMerge/>
            <w:vAlign w:val="center"/>
          </w:tcPr>
          <w:p w14:paraId="10309558"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32DDFBAE"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090D0A39"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544DCF2C" w14:textId="5BD954B1"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4811BA1A" w14:textId="569A69E3"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6B1D5F98" w14:textId="27BFC24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3</w:t>
            </w:r>
          </w:p>
        </w:tc>
        <w:tc>
          <w:tcPr>
            <w:tcW w:w="1539" w:type="dxa"/>
            <w:vAlign w:val="center"/>
          </w:tcPr>
          <w:p w14:paraId="60E9367D" w14:textId="10917806"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0</w:t>
            </w:r>
          </w:p>
        </w:tc>
        <w:tc>
          <w:tcPr>
            <w:tcW w:w="1539" w:type="dxa"/>
            <w:vAlign w:val="center"/>
          </w:tcPr>
          <w:p w14:paraId="6DDC4561" w14:textId="37B6296A"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3</w:t>
            </w:r>
          </w:p>
        </w:tc>
      </w:tr>
      <w:tr w:rsidR="00593320" w:rsidRPr="00490004" w14:paraId="296EA5C8"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5F680CEB" w14:textId="3B92F5AC" w:rsidR="00593320" w:rsidRPr="00490004" w:rsidRDefault="00593320" w:rsidP="00593320">
            <w:pPr>
              <w:spacing w:before="0" w:after="0" w:line="276" w:lineRule="auto"/>
              <w:jc w:val="center"/>
              <w:rPr>
                <w:rFonts w:ascii="Gill Sans MT" w:hAnsi="Gill Sans MT"/>
                <w:sz w:val="18"/>
                <w:szCs w:val="18"/>
              </w:rPr>
            </w:pPr>
          </w:p>
        </w:tc>
        <w:tc>
          <w:tcPr>
            <w:tcW w:w="12311" w:type="dxa"/>
            <w:gridSpan w:val="8"/>
            <w:vAlign w:val="center"/>
          </w:tcPr>
          <w:p w14:paraId="60DB5A61" w14:textId="77777777"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4962EF" w:rsidRPr="00490004" w14:paraId="5B1B8E95"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14DABF4D" w14:textId="77777777" w:rsidR="004962EF" w:rsidRPr="00490004" w:rsidRDefault="004962EF" w:rsidP="00593320">
            <w:pPr>
              <w:spacing w:before="0" w:after="0" w:line="276" w:lineRule="auto"/>
              <w:jc w:val="center"/>
              <w:rPr>
                <w:rFonts w:ascii="Gill Sans MT" w:hAnsi="Gill Sans MT"/>
                <w:sz w:val="18"/>
                <w:szCs w:val="18"/>
              </w:rPr>
            </w:pPr>
          </w:p>
        </w:tc>
        <w:tc>
          <w:tcPr>
            <w:tcW w:w="1538" w:type="dxa"/>
            <w:vMerge w:val="restart"/>
            <w:vAlign w:val="center"/>
          </w:tcPr>
          <w:p w14:paraId="26E9B80D" w14:textId="59F08B6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Merge w:val="restart"/>
            <w:vAlign w:val="center"/>
          </w:tcPr>
          <w:p w14:paraId="6F46A4B5" w14:textId="155B01A8"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98</w:t>
            </w:r>
          </w:p>
        </w:tc>
        <w:tc>
          <w:tcPr>
            <w:tcW w:w="1539" w:type="dxa"/>
            <w:vMerge w:val="restart"/>
            <w:vAlign w:val="center"/>
          </w:tcPr>
          <w:p w14:paraId="0429B9BB" w14:textId="3A4BA8E5"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72</w:t>
            </w:r>
          </w:p>
        </w:tc>
        <w:tc>
          <w:tcPr>
            <w:tcW w:w="1539" w:type="dxa"/>
            <w:vMerge w:val="restart"/>
            <w:vAlign w:val="center"/>
          </w:tcPr>
          <w:p w14:paraId="4FC6E5B8" w14:textId="144FD3E1"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1C6792D2" w14:textId="61D1406F"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29</w:t>
            </w:r>
          </w:p>
        </w:tc>
        <w:tc>
          <w:tcPr>
            <w:tcW w:w="1539" w:type="dxa"/>
            <w:vAlign w:val="center"/>
          </w:tcPr>
          <w:p w14:paraId="4C7846FF" w14:textId="7CDD16C8"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3D489421" w14:textId="6032181E"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23</w:t>
            </w:r>
          </w:p>
        </w:tc>
        <w:tc>
          <w:tcPr>
            <w:tcW w:w="1539" w:type="dxa"/>
            <w:vAlign w:val="center"/>
          </w:tcPr>
          <w:p w14:paraId="24679A9E" w14:textId="7CD411A2"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6</w:t>
            </w:r>
          </w:p>
        </w:tc>
      </w:tr>
      <w:tr w:rsidR="004962EF" w:rsidRPr="00490004" w14:paraId="671CF04C"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4B39C7F0" w14:textId="77777777" w:rsidR="004962EF" w:rsidRPr="00490004" w:rsidRDefault="004962EF" w:rsidP="00593320">
            <w:pPr>
              <w:spacing w:before="0" w:after="0" w:line="276" w:lineRule="auto"/>
              <w:jc w:val="center"/>
              <w:rPr>
                <w:rFonts w:ascii="Gill Sans MT" w:hAnsi="Gill Sans MT"/>
                <w:sz w:val="18"/>
                <w:szCs w:val="18"/>
              </w:rPr>
            </w:pPr>
          </w:p>
        </w:tc>
        <w:tc>
          <w:tcPr>
            <w:tcW w:w="1538" w:type="dxa"/>
            <w:vMerge/>
            <w:vAlign w:val="center"/>
          </w:tcPr>
          <w:p w14:paraId="02B82BEA"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6E796ECC" w14:textId="0FE7AC7E"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439C6A31"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62A2C1B9"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18EED3F0"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1D457016" w14:textId="4201311B"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43</w:t>
            </w:r>
          </w:p>
        </w:tc>
        <w:tc>
          <w:tcPr>
            <w:tcW w:w="1539" w:type="dxa"/>
            <w:vAlign w:val="center"/>
          </w:tcPr>
          <w:p w14:paraId="0BE9C3ED" w14:textId="366BD014"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34</w:t>
            </w:r>
          </w:p>
        </w:tc>
        <w:tc>
          <w:tcPr>
            <w:tcW w:w="1539" w:type="dxa"/>
            <w:vAlign w:val="center"/>
          </w:tcPr>
          <w:p w14:paraId="220E1CF6" w14:textId="663D52EA"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8</w:t>
            </w:r>
            <w:r w:rsidRPr="00490004">
              <w:rPr>
                <w:rFonts w:ascii="Segoe UI Symbol" w:hAnsi="Segoe UI Symbol" w:cs="Segoe UI Symbol"/>
                <w:sz w:val="18"/>
                <w:szCs w:val="18"/>
                <w:vertAlign w:val="superscript"/>
              </w:rPr>
              <w:t>✟</w:t>
            </w:r>
          </w:p>
        </w:tc>
      </w:tr>
      <w:tr w:rsidR="004962EF" w:rsidRPr="00490004" w14:paraId="4FE01676"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5C3B8367" w14:textId="77777777" w:rsidR="004962EF" w:rsidRPr="00490004" w:rsidRDefault="004962EF" w:rsidP="00593320">
            <w:pPr>
              <w:spacing w:before="0" w:after="0" w:line="276" w:lineRule="auto"/>
              <w:jc w:val="center"/>
              <w:rPr>
                <w:rFonts w:ascii="Gill Sans MT" w:hAnsi="Gill Sans MT"/>
                <w:sz w:val="18"/>
                <w:szCs w:val="18"/>
              </w:rPr>
            </w:pPr>
          </w:p>
        </w:tc>
        <w:tc>
          <w:tcPr>
            <w:tcW w:w="1538" w:type="dxa"/>
            <w:vMerge/>
            <w:vAlign w:val="center"/>
          </w:tcPr>
          <w:p w14:paraId="722CE08E"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3EAF9522"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restart"/>
            <w:vAlign w:val="center"/>
          </w:tcPr>
          <w:p w14:paraId="70F90267" w14:textId="2EF6C641"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Merge w:val="restart"/>
            <w:vAlign w:val="center"/>
          </w:tcPr>
          <w:p w14:paraId="1BDE2D72" w14:textId="70C5B0D2"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26</w:t>
            </w:r>
          </w:p>
        </w:tc>
        <w:tc>
          <w:tcPr>
            <w:tcW w:w="1539" w:type="dxa"/>
            <w:vAlign w:val="center"/>
          </w:tcPr>
          <w:p w14:paraId="358223FD" w14:textId="4DDA3B7F"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9</w:t>
            </w:r>
          </w:p>
        </w:tc>
        <w:tc>
          <w:tcPr>
            <w:tcW w:w="1539" w:type="dxa"/>
            <w:vAlign w:val="center"/>
          </w:tcPr>
          <w:p w14:paraId="5CAB75E1" w14:textId="48BFF762"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38D611D4" w14:textId="25FB68AB"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8</w:t>
            </w:r>
          </w:p>
        </w:tc>
        <w:tc>
          <w:tcPr>
            <w:tcW w:w="1539" w:type="dxa"/>
            <w:vAlign w:val="center"/>
          </w:tcPr>
          <w:p w14:paraId="0776CABC" w14:textId="38EB3406"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w:t>
            </w:r>
          </w:p>
        </w:tc>
      </w:tr>
      <w:tr w:rsidR="004962EF" w:rsidRPr="00490004" w14:paraId="7B0117D1"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62CA9BFC" w14:textId="77777777" w:rsidR="004962EF" w:rsidRPr="00490004" w:rsidRDefault="004962EF" w:rsidP="00593320">
            <w:pPr>
              <w:spacing w:before="0" w:after="0" w:line="276" w:lineRule="auto"/>
              <w:jc w:val="center"/>
              <w:rPr>
                <w:rFonts w:ascii="Gill Sans MT" w:hAnsi="Gill Sans MT"/>
                <w:sz w:val="18"/>
                <w:szCs w:val="18"/>
              </w:rPr>
            </w:pPr>
          </w:p>
        </w:tc>
        <w:tc>
          <w:tcPr>
            <w:tcW w:w="1538" w:type="dxa"/>
            <w:vMerge/>
            <w:vAlign w:val="center"/>
          </w:tcPr>
          <w:p w14:paraId="11CEFAB3"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4C746AEF"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29373EB9"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476E0843" w14:textId="7777777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633FD000" w14:textId="078246D8"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w:t>
            </w:r>
          </w:p>
        </w:tc>
        <w:tc>
          <w:tcPr>
            <w:tcW w:w="1539" w:type="dxa"/>
            <w:vAlign w:val="center"/>
          </w:tcPr>
          <w:p w14:paraId="221B6BCA" w14:textId="75284C13"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17</w:t>
            </w:r>
          </w:p>
        </w:tc>
        <w:tc>
          <w:tcPr>
            <w:tcW w:w="1539" w:type="dxa"/>
            <w:vAlign w:val="center"/>
          </w:tcPr>
          <w:p w14:paraId="1102EB6B" w14:textId="3237A418"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8</w:t>
            </w:r>
          </w:p>
        </w:tc>
        <w:tc>
          <w:tcPr>
            <w:tcW w:w="1539" w:type="dxa"/>
            <w:vAlign w:val="center"/>
          </w:tcPr>
          <w:p w14:paraId="380E22D7" w14:textId="1B9F055D"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9</w:t>
            </w:r>
          </w:p>
        </w:tc>
      </w:tr>
      <w:tr w:rsidR="00593320" w:rsidRPr="00490004" w14:paraId="19364A14"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73FBA09D" w14:textId="77777777" w:rsidR="00593320" w:rsidRPr="00490004" w:rsidRDefault="00593320" w:rsidP="00593320">
            <w:pPr>
              <w:spacing w:before="0" w:after="0" w:line="276" w:lineRule="auto"/>
              <w:jc w:val="center"/>
              <w:rPr>
                <w:rFonts w:ascii="Gill Sans MT" w:hAnsi="Gill Sans MT"/>
                <w:sz w:val="18"/>
                <w:szCs w:val="18"/>
              </w:rPr>
            </w:pPr>
          </w:p>
        </w:tc>
        <w:tc>
          <w:tcPr>
            <w:tcW w:w="1538" w:type="dxa"/>
            <w:vAlign w:val="center"/>
          </w:tcPr>
          <w:p w14:paraId="6B15DDBA" w14:textId="77777777"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15F0C51F" w14:textId="0F848CAF"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50C6F341" w14:textId="26C63681"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7B6ED8E8" w14:textId="6ABB194B"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66842361" w14:textId="201F4587"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764E3E0A" w14:textId="5C9D785C"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32AF04DD" w14:textId="54730BED"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7F5A563E" w14:textId="0E32F87A"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4962EF" w:rsidRPr="00490004" w14:paraId="79E7DC9B"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12E2081A" w14:textId="176D823E" w:rsidR="004962EF" w:rsidRPr="00490004" w:rsidRDefault="004962EF" w:rsidP="00593320">
            <w:pPr>
              <w:spacing w:before="0" w:after="0" w:line="276" w:lineRule="auto"/>
              <w:jc w:val="center"/>
              <w:rPr>
                <w:rFonts w:ascii="Gill Sans MT" w:hAnsi="Gill Sans MT"/>
                <w:b w:val="0"/>
                <w:i/>
                <w:sz w:val="18"/>
                <w:szCs w:val="18"/>
              </w:rPr>
            </w:pPr>
            <w:r w:rsidRPr="00490004">
              <w:rPr>
                <w:rFonts w:ascii="Gill Sans MT" w:hAnsi="Gill Sans MT"/>
                <w:b w:val="0"/>
                <w:i/>
                <w:sz w:val="18"/>
                <w:szCs w:val="18"/>
              </w:rPr>
              <w:t>subtotals</w:t>
            </w:r>
          </w:p>
        </w:tc>
        <w:tc>
          <w:tcPr>
            <w:tcW w:w="1538" w:type="dxa"/>
            <w:vAlign w:val="center"/>
          </w:tcPr>
          <w:p w14:paraId="3C748C39" w14:textId="169CE106"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68</w:t>
            </w:r>
          </w:p>
        </w:tc>
        <w:tc>
          <w:tcPr>
            <w:tcW w:w="1539" w:type="dxa"/>
            <w:vAlign w:val="center"/>
          </w:tcPr>
          <w:p w14:paraId="045D7DEE" w14:textId="688BC061"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98</w:t>
            </w:r>
          </w:p>
        </w:tc>
        <w:tc>
          <w:tcPr>
            <w:tcW w:w="1539" w:type="dxa"/>
            <w:vAlign w:val="center"/>
          </w:tcPr>
          <w:p w14:paraId="15B8F621" w14:textId="3651E3AA"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137</w:t>
            </w:r>
          </w:p>
        </w:tc>
        <w:tc>
          <w:tcPr>
            <w:tcW w:w="1539" w:type="dxa"/>
            <w:vAlign w:val="center"/>
          </w:tcPr>
          <w:p w14:paraId="11B4B495" w14:textId="2055607B"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29</w:t>
            </w:r>
          </w:p>
        </w:tc>
        <w:tc>
          <w:tcPr>
            <w:tcW w:w="1539" w:type="dxa"/>
            <w:vAlign w:val="center"/>
          </w:tcPr>
          <w:p w14:paraId="2646B27D" w14:textId="215099CF"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53</w:t>
            </w:r>
          </w:p>
        </w:tc>
        <w:tc>
          <w:tcPr>
            <w:tcW w:w="1539" w:type="dxa"/>
            <w:vAlign w:val="center"/>
          </w:tcPr>
          <w:p w14:paraId="5C80768B" w14:textId="6D3BA21C"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113</w:t>
            </w:r>
          </w:p>
        </w:tc>
        <w:tc>
          <w:tcPr>
            <w:tcW w:w="1539" w:type="dxa"/>
            <w:vAlign w:val="center"/>
          </w:tcPr>
          <w:p w14:paraId="2D20763C" w14:textId="2E06A3FA"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124</w:t>
            </w:r>
          </w:p>
        </w:tc>
        <w:tc>
          <w:tcPr>
            <w:tcW w:w="1539" w:type="dxa"/>
            <w:vAlign w:val="center"/>
          </w:tcPr>
          <w:p w14:paraId="47509819" w14:textId="1AF6EEC7" w:rsidR="004962EF" w:rsidRPr="00490004" w:rsidRDefault="004962EF"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39</w:t>
            </w:r>
          </w:p>
        </w:tc>
      </w:tr>
      <w:tr w:rsidR="00593320" w:rsidRPr="00490004" w14:paraId="3D3F1241"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25CA020D" w14:textId="708A9D01" w:rsidR="00593320" w:rsidRPr="00490004" w:rsidRDefault="00593320" w:rsidP="00593320">
            <w:pPr>
              <w:spacing w:before="0" w:after="0" w:line="276" w:lineRule="auto"/>
              <w:jc w:val="center"/>
              <w:rPr>
                <w:rFonts w:ascii="Gill Sans MT" w:hAnsi="Gill Sans MT"/>
                <w:b w:val="0"/>
                <w:i/>
                <w:sz w:val="18"/>
                <w:szCs w:val="18"/>
              </w:rPr>
            </w:pPr>
            <w:r w:rsidRPr="00490004">
              <w:rPr>
                <w:rFonts w:ascii="Gill Sans MT" w:hAnsi="Gill Sans MT"/>
                <w:b w:val="0"/>
                <w:i/>
                <w:sz w:val="18"/>
                <w:szCs w:val="18"/>
              </w:rPr>
              <w:t>totals</w:t>
            </w:r>
          </w:p>
        </w:tc>
        <w:tc>
          <w:tcPr>
            <w:tcW w:w="3077" w:type="dxa"/>
            <w:gridSpan w:val="2"/>
            <w:vAlign w:val="center"/>
          </w:tcPr>
          <w:p w14:paraId="6C95AE5D" w14:textId="4903493E"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166</w:t>
            </w:r>
          </w:p>
        </w:tc>
        <w:tc>
          <w:tcPr>
            <w:tcW w:w="3078" w:type="dxa"/>
            <w:gridSpan w:val="2"/>
            <w:vAlign w:val="center"/>
          </w:tcPr>
          <w:p w14:paraId="07E17321" w14:textId="6614DDD5"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166</w:t>
            </w:r>
          </w:p>
        </w:tc>
        <w:tc>
          <w:tcPr>
            <w:tcW w:w="3078" w:type="dxa"/>
            <w:gridSpan w:val="2"/>
            <w:vAlign w:val="center"/>
          </w:tcPr>
          <w:p w14:paraId="7B4C614A" w14:textId="68CA017C"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166</w:t>
            </w:r>
          </w:p>
        </w:tc>
        <w:tc>
          <w:tcPr>
            <w:tcW w:w="3078" w:type="dxa"/>
            <w:gridSpan w:val="2"/>
            <w:vAlign w:val="center"/>
          </w:tcPr>
          <w:p w14:paraId="135BD55E" w14:textId="3880C866" w:rsidR="00593320" w:rsidRPr="00490004" w:rsidRDefault="00593320" w:rsidP="00593320">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90004">
              <w:rPr>
                <w:rFonts w:ascii="Gill Sans MT" w:hAnsi="Gill Sans MT"/>
                <w:sz w:val="18"/>
                <w:szCs w:val="18"/>
              </w:rPr>
              <w:t>166</w:t>
            </w:r>
          </w:p>
        </w:tc>
      </w:tr>
    </w:tbl>
    <w:p w14:paraId="36FDED5D" w14:textId="4491E825" w:rsidR="00AE397A" w:rsidRDefault="00AE397A">
      <w:pPr>
        <w:spacing w:before="0" w:after="200" w:line="276" w:lineRule="auto"/>
        <w:jc w:val="both"/>
        <w:rPr>
          <w:rFonts w:ascii="Gill Sans MT" w:hAnsi="Gill Sans MT"/>
          <w:sz w:val="18"/>
          <w:szCs w:val="18"/>
        </w:rPr>
      </w:pPr>
    </w:p>
    <w:p w14:paraId="2C83A2CB" w14:textId="5700448C" w:rsidR="00490004" w:rsidRPr="00490004" w:rsidRDefault="00490004" w:rsidP="00490004">
      <w:pPr>
        <w:pStyle w:val="Tables"/>
        <w:rPr>
          <w:szCs w:val="18"/>
        </w:rPr>
      </w:pPr>
      <w:bookmarkStart w:id="113" w:name="_Toc5110976"/>
      <w:r>
        <w:t>Table 4:</w:t>
      </w:r>
      <w:r w:rsidR="00E272FD">
        <w:tab/>
      </w:r>
      <w:r>
        <w:t>Demographic distribution of the datapool by dyslexia status, home domicile, gender and study level</w:t>
      </w:r>
      <w:bookmarkEnd w:id="113"/>
    </w:p>
    <w:p w14:paraId="525488B5" w14:textId="5847CC3F" w:rsidR="009203F7" w:rsidRPr="00490004" w:rsidRDefault="00BD5486" w:rsidP="00593320">
      <w:pPr>
        <w:spacing w:before="0" w:after="200" w:line="276" w:lineRule="auto"/>
        <w:jc w:val="both"/>
        <w:rPr>
          <w:rFonts w:ascii="Gill Sans MT" w:hAnsi="Gill Sans MT"/>
          <w:sz w:val="18"/>
          <w:szCs w:val="18"/>
        </w:rPr>
      </w:pPr>
      <w:r w:rsidRPr="00490004">
        <w:rPr>
          <w:rFonts w:ascii="Gill Sans MT" w:hAnsi="Gill Sans MT"/>
          <w:b/>
          <w:sz w:val="18"/>
          <w:szCs w:val="18"/>
          <w:vertAlign w:val="superscript"/>
        </w:rPr>
        <w:t>‡</w:t>
      </w:r>
      <w:r>
        <w:rPr>
          <w:rFonts w:ascii="Gill Sans MT" w:hAnsi="Gill Sans MT"/>
          <w:b/>
          <w:sz w:val="18"/>
          <w:szCs w:val="18"/>
          <w:vertAlign w:val="superscript"/>
        </w:rPr>
        <w:t xml:space="preserve"> </w:t>
      </w:r>
      <w:r>
        <w:rPr>
          <w:rFonts w:ascii="Gill Sans MT" w:hAnsi="Gill Sans MT"/>
          <w:sz w:val="18"/>
          <w:szCs w:val="18"/>
        </w:rPr>
        <w:t xml:space="preserve">Study level according to the Regulated Qualifications Framework </w:t>
      </w:r>
      <w:r w:rsidR="007B1362">
        <w:rPr>
          <w:rFonts w:ascii="Gill Sans MT" w:hAnsi="Gill Sans MT"/>
          <w:sz w:val="18"/>
          <w:szCs w:val="18"/>
        </w:rPr>
        <w:t xml:space="preserve">for England and Wales (Ofqual, 2015) </w:t>
      </w:r>
      <w:r w:rsidR="00593320" w:rsidRPr="00490004">
        <w:rPr>
          <w:rFonts w:ascii="Gill Sans MT" w:hAnsi="Gill Sans MT"/>
          <w:sz w:val="18"/>
          <w:szCs w:val="18"/>
        </w:rPr>
        <w:t>* +1 respondent s</w:t>
      </w:r>
      <w:r w:rsidR="00DE050A" w:rsidRPr="00490004">
        <w:rPr>
          <w:rFonts w:ascii="Gill Sans MT" w:hAnsi="Gill Sans MT"/>
          <w:sz w:val="18"/>
          <w:szCs w:val="18"/>
        </w:rPr>
        <w:t xml:space="preserve">tudy </w:t>
      </w:r>
      <w:r w:rsidR="00593320" w:rsidRPr="00490004">
        <w:rPr>
          <w:rFonts w:ascii="Gill Sans MT" w:hAnsi="Gill Sans MT"/>
          <w:sz w:val="18"/>
          <w:szCs w:val="18"/>
        </w:rPr>
        <w:t xml:space="preserve">level </w:t>
      </w:r>
      <w:r w:rsidR="00C71D35" w:rsidRPr="00490004">
        <w:rPr>
          <w:rFonts w:ascii="Gill Sans MT" w:hAnsi="Gill Sans MT"/>
          <w:sz w:val="18"/>
          <w:szCs w:val="18"/>
        </w:rPr>
        <w:t xml:space="preserve">not disclosed; </w:t>
      </w:r>
      <w:r w:rsidR="00DE050A" w:rsidRPr="00490004">
        <w:rPr>
          <w:rFonts w:ascii="Segoe UI Symbol" w:hAnsi="Segoe UI Symbol" w:cs="Segoe UI Symbol"/>
          <w:sz w:val="18"/>
          <w:szCs w:val="18"/>
          <w:vertAlign w:val="superscript"/>
        </w:rPr>
        <w:t>✟</w:t>
      </w:r>
      <w:r w:rsidR="00593320" w:rsidRPr="00490004">
        <w:rPr>
          <w:rFonts w:ascii="Gill Sans MT" w:hAnsi="Gill Sans MT"/>
          <w:sz w:val="18"/>
          <w:szCs w:val="18"/>
        </w:rPr>
        <w:t xml:space="preserve"> +1 s</w:t>
      </w:r>
      <w:r w:rsidR="00DE050A" w:rsidRPr="00490004">
        <w:rPr>
          <w:rFonts w:ascii="Gill Sans MT" w:hAnsi="Gill Sans MT"/>
          <w:sz w:val="18"/>
          <w:szCs w:val="18"/>
        </w:rPr>
        <w:t>tudy for Professional or Vocational qualification</w:t>
      </w:r>
    </w:p>
    <w:p w14:paraId="5D6B3D30" w14:textId="50D4FE06" w:rsidR="00AC1A8E" w:rsidRDefault="00AC1A8E">
      <w:pPr>
        <w:spacing w:before="0" w:after="200" w:line="276" w:lineRule="auto"/>
        <w:jc w:val="both"/>
        <w:rPr>
          <w:rFonts w:ascii="Segoe UI Symbol" w:hAnsi="Segoe UI Symbol"/>
        </w:rPr>
      </w:pPr>
    </w:p>
    <w:p w14:paraId="0FED044F" w14:textId="5F63D61B" w:rsidR="00AC1A8E" w:rsidRPr="0064383E" w:rsidRDefault="00AC1A8E" w:rsidP="0064383E">
      <w:pPr>
        <w:spacing w:before="0" w:after="200" w:line="276" w:lineRule="auto"/>
        <w:jc w:val="both"/>
        <w:rPr>
          <w:rFonts w:ascii="Segoe UI Symbol" w:hAnsi="Segoe UI Symbol"/>
        </w:rPr>
      </w:pPr>
      <w:r>
        <w:rPr>
          <w:rFonts w:ascii="Segoe UI Symbol" w:hAnsi="Segoe UI Symbol"/>
        </w:rPr>
        <w:br w:type="page"/>
      </w:r>
    </w:p>
    <w:tbl>
      <w:tblPr>
        <w:tblStyle w:val="GridTable1Light-Accent1"/>
        <w:tblW w:w="0" w:type="auto"/>
        <w:jc w:val="center"/>
        <w:tblLook w:val="04A0" w:firstRow="1" w:lastRow="0" w:firstColumn="1" w:lastColumn="0" w:noHBand="0" w:noVBand="1"/>
      </w:tblPr>
      <w:tblGrid>
        <w:gridCol w:w="1538"/>
        <w:gridCol w:w="1538"/>
        <w:gridCol w:w="1539"/>
        <w:gridCol w:w="1539"/>
        <w:gridCol w:w="1539"/>
        <w:gridCol w:w="1539"/>
        <w:gridCol w:w="1539"/>
        <w:gridCol w:w="1539"/>
        <w:gridCol w:w="1539"/>
      </w:tblGrid>
      <w:tr w:rsidR="00AC1A8E" w:rsidRPr="0064383E" w14:paraId="2C9D4A45" w14:textId="77777777" w:rsidTr="00B3703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12CB0E83" w14:textId="032DC3F0" w:rsidR="00AC1A8E" w:rsidRPr="0064383E" w:rsidRDefault="00B37032" w:rsidP="00B37032">
            <w:pPr>
              <w:spacing w:before="0" w:after="0" w:line="276" w:lineRule="auto"/>
              <w:jc w:val="center"/>
              <w:rPr>
                <w:rFonts w:ascii="Gill Sans MT" w:hAnsi="Gill Sans MT"/>
                <w:sz w:val="18"/>
                <w:szCs w:val="18"/>
              </w:rPr>
            </w:pPr>
            <w:r w:rsidRPr="0064383E">
              <w:rPr>
                <w:rFonts w:ascii="Gill Sans MT" w:hAnsi="Gill Sans MT"/>
                <w:sz w:val="18"/>
                <w:szCs w:val="18"/>
              </w:rPr>
              <w:lastRenderedPageBreak/>
              <w:t>Research</w:t>
            </w:r>
            <w:r w:rsidR="007E441C" w:rsidRPr="0064383E">
              <w:rPr>
                <w:rFonts w:ascii="Gill Sans MT" w:hAnsi="Gill Sans MT"/>
                <w:sz w:val="18"/>
                <w:szCs w:val="18"/>
              </w:rPr>
              <w:t xml:space="preserve"> Group</w:t>
            </w:r>
          </w:p>
        </w:tc>
        <w:tc>
          <w:tcPr>
            <w:tcW w:w="3077" w:type="dxa"/>
            <w:gridSpan w:val="2"/>
            <w:vAlign w:val="center"/>
          </w:tcPr>
          <w:p w14:paraId="12F879D4" w14:textId="24D17227" w:rsidR="00AC1A8E" w:rsidRPr="0064383E" w:rsidRDefault="007E441C" w:rsidP="00B37032">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Research Subgroup</w:t>
            </w:r>
          </w:p>
        </w:tc>
        <w:tc>
          <w:tcPr>
            <w:tcW w:w="3078" w:type="dxa"/>
            <w:gridSpan w:val="2"/>
            <w:vAlign w:val="center"/>
          </w:tcPr>
          <w:p w14:paraId="6166835E" w14:textId="63664361" w:rsidR="00AC1A8E" w:rsidRPr="0064383E" w:rsidRDefault="00F35E1D" w:rsidP="00B37032">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Home domicile</w:t>
            </w:r>
          </w:p>
        </w:tc>
        <w:tc>
          <w:tcPr>
            <w:tcW w:w="3078" w:type="dxa"/>
            <w:gridSpan w:val="2"/>
            <w:vAlign w:val="center"/>
          </w:tcPr>
          <w:p w14:paraId="34CAA6AF" w14:textId="77777777" w:rsidR="00AC1A8E" w:rsidRPr="0064383E" w:rsidRDefault="00AC1A8E" w:rsidP="00B37032">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Gender</w:t>
            </w:r>
          </w:p>
        </w:tc>
        <w:tc>
          <w:tcPr>
            <w:tcW w:w="3078" w:type="dxa"/>
            <w:gridSpan w:val="2"/>
            <w:vAlign w:val="center"/>
          </w:tcPr>
          <w:p w14:paraId="5D6952E0" w14:textId="10292007" w:rsidR="00AC1A8E" w:rsidRPr="0064383E" w:rsidRDefault="00AC1A8E" w:rsidP="00B37032">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Study level</w:t>
            </w:r>
            <w:r w:rsidR="007B1362" w:rsidRPr="00490004">
              <w:rPr>
                <w:rFonts w:ascii="Gill Sans MT" w:hAnsi="Gill Sans MT"/>
                <w:b w:val="0"/>
                <w:sz w:val="18"/>
                <w:szCs w:val="18"/>
                <w:vertAlign w:val="superscript"/>
              </w:rPr>
              <w:t>‡</w:t>
            </w:r>
          </w:p>
        </w:tc>
      </w:tr>
      <w:tr w:rsidR="00AC1A8E" w:rsidRPr="0064383E" w14:paraId="5A46DD7D" w14:textId="77777777" w:rsidTr="00B37032">
        <w:trPr>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29370C50" w14:textId="19AA3A5B" w:rsidR="00AC1A8E" w:rsidRPr="0064383E" w:rsidRDefault="007E441C" w:rsidP="00B37032">
            <w:pPr>
              <w:spacing w:before="0" w:after="0" w:line="276" w:lineRule="auto"/>
              <w:jc w:val="center"/>
              <w:rPr>
                <w:rFonts w:ascii="Gill Sans MT" w:hAnsi="Gill Sans MT"/>
                <w:sz w:val="18"/>
                <w:szCs w:val="18"/>
              </w:rPr>
            </w:pPr>
            <w:r w:rsidRPr="0064383E">
              <w:rPr>
                <w:rFonts w:ascii="Gill Sans MT" w:hAnsi="Gill Sans MT"/>
                <w:sz w:val="18"/>
                <w:szCs w:val="18"/>
              </w:rPr>
              <w:t>ND</w:t>
            </w:r>
          </w:p>
        </w:tc>
        <w:tc>
          <w:tcPr>
            <w:tcW w:w="1538" w:type="dxa"/>
            <w:vAlign w:val="center"/>
          </w:tcPr>
          <w:p w14:paraId="02909F50" w14:textId="77777777" w:rsidR="005B1874" w:rsidRPr="0064383E" w:rsidRDefault="007E441C"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Test</w:t>
            </w:r>
            <w:r w:rsidR="005B1874" w:rsidRPr="0064383E">
              <w:rPr>
                <w:rFonts w:ascii="Gill Sans MT" w:hAnsi="Gill Sans MT"/>
                <w:sz w:val="18"/>
                <w:szCs w:val="18"/>
              </w:rPr>
              <w:t xml:space="preserve"> </w:t>
            </w:r>
          </w:p>
          <w:p w14:paraId="3FE02B56" w14:textId="12441012" w:rsidR="00AC1A8E" w:rsidRPr="0064383E" w:rsidRDefault="005B1874"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(Dx ≥ 592.5)</w:t>
            </w:r>
          </w:p>
        </w:tc>
        <w:tc>
          <w:tcPr>
            <w:tcW w:w="1539" w:type="dxa"/>
            <w:vAlign w:val="center"/>
          </w:tcPr>
          <w:p w14:paraId="298DDD79" w14:textId="77777777" w:rsidR="005B1874" w:rsidRPr="0064383E" w:rsidRDefault="007E441C"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Base</w:t>
            </w:r>
          </w:p>
          <w:p w14:paraId="15EB46A8" w14:textId="7EE484B2" w:rsidR="00AC1A8E" w:rsidRPr="0064383E" w:rsidRDefault="005B1874"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(Dx ≤ 400)</w:t>
            </w:r>
          </w:p>
        </w:tc>
        <w:tc>
          <w:tcPr>
            <w:tcW w:w="1539" w:type="dxa"/>
            <w:vAlign w:val="center"/>
          </w:tcPr>
          <w:p w14:paraId="7E024849" w14:textId="77777777" w:rsidR="00AC1A8E" w:rsidRPr="0064383E" w:rsidRDefault="00AC1A8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UK</w:t>
            </w:r>
          </w:p>
        </w:tc>
        <w:tc>
          <w:tcPr>
            <w:tcW w:w="1539" w:type="dxa"/>
            <w:vAlign w:val="center"/>
          </w:tcPr>
          <w:p w14:paraId="389C0DA2" w14:textId="77777777" w:rsidR="00AC1A8E" w:rsidRPr="0064383E" w:rsidRDefault="00AC1A8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Non-UK</w:t>
            </w:r>
          </w:p>
        </w:tc>
        <w:tc>
          <w:tcPr>
            <w:tcW w:w="1539" w:type="dxa"/>
            <w:vAlign w:val="center"/>
          </w:tcPr>
          <w:p w14:paraId="55C3D618" w14:textId="77777777" w:rsidR="00AC1A8E" w:rsidRPr="0064383E" w:rsidRDefault="00AC1A8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M</w:t>
            </w:r>
          </w:p>
        </w:tc>
        <w:tc>
          <w:tcPr>
            <w:tcW w:w="1539" w:type="dxa"/>
            <w:vAlign w:val="center"/>
          </w:tcPr>
          <w:p w14:paraId="54F9332E" w14:textId="77777777" w:rsidR="00AC1A8E" w:rsidRPr="0064383E" w:rsidRDefault="00AC1A8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F</w:t>
            </w:r>
          </w:p>
        </w:tc>
        <w:tc>
          <w:tcPr>
            <w:tcW w:w="1539" w:type="dxa"/>
            <w:vAlign w:val="center"/>
          </w:tcPr>
          <w:p w14:paraId="772D4B17" w14:textId="0DA8B948" w:rsidR="00AC1A8E" w:rsidRPr="0064383E" w:rsidRDefault="00AC1A8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 L6</w:t>
            </w:r>
          </w:p>
        </w:tc>
        <w:tc>
          <w:tcPr>
            <w:tcW w:w="1539" w:type="dxa"/>
            <w:vAlign w:val="center"/>
          </w:tcPr>
          <w:p w14:paraId="1FA6BA54" w14:textId="7950DDED" w:rsidR="00AC1A8E" w:rsidRPr="0064383E" w:rsidRDefault="00AC1A8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&gt; L6</w:t>
            </w:r>
          </w:p>
        </w:tc>
      </w:tr>
      <w:tr w:rsidR="0064383E" w:rsidRPr="0064383E" w14:paraId="32684123"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restart"/>
            <w:vAlign w:val="center"/>
          </w:tcPr>
          <w:p w14:paraId="6BABEE5B" w14:textId="41C675CF" w:rsidR="0064383E" w:rsidRPr="0064383E" w:rsidRDefault="0064383E" w:rsidP="00B37032">
            <w:pPr>
              <w:spacing w:before="0" w:after="0" w:line="276" w:lineRule="auto"/>
              <w:jc w:val="center"/>
              <w:rPr>
                <w:rFonts w:ascii="Gill Sans MT" w:hAnsi="Gill Sans MT"/>
                <w:sz w:val="18"/>
                <w:szCs w:val="18"/>
              </w:rPr>
            </w:pPr>
            <w:r w:rsidRPr="0064383E">
              <w:rPr>
                <w:rFonts w:ascii="Gill Sans MT" w:hAnsi="Gill Sans MT"/>
                <w:sz w:val="18"/>
                <w:szCs w:val="18"/>
              </w:rPr>
              <w:t>98</w:t>
            </w:r>
          </w:p>
        </w:tc>
        <w:tc>
          <w:tcPr>
            <w:tcW w:w="1538" w:type="dxa"/>
            <w:vMerge w:val="restart"/>
            <w:vAlign w:val="center"/>
          </w:tcPr>
          <w:p w14:paraId="3DE4131E" w14:textId="1D03F14B"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18</w:t>
            </w:r>
          </w:p>
        </w:tc>
        <w:tc>
          <w:tcPr>
            <w:tcW w:w="1539" w:type="dxa"/>
            <w:vMerge w:val="restart"/>
            <w:vAlign w:val="center"/>
          </w:tcPr>
          <w:p w14:paraId="71BE3BB0"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Merge w:val="restart"/>
            <w:vAlign w:val="center"/>
          </w:tcPr>
          <w:p w14:paraId="2A04CE51" w14:textId="0F4CCFFE"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16</w:t>
            </w:r>
          </w:p>
        </w:tc>
        <w:tc>
          <w:tcPr>
            <w:tcW w:w="1539" w:type="dxa"/>
            <w:vMerge w:val="restart"/>
            <w:vAlign w:val="center"/>
          </w:tcPr>
          <w:p w14:paraId="156BCB2D" w14:textId="1C6DF8A0"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635E3757" w14:textId="02C96FB4"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9</w:t>
            </w:r>
          </w:p>
        </w:tc>
        <w:tc>
          <w:tcPr>
            <w:tcW w:w="1539" w:type="dxa"/>
            <w:vAlign w:val="center"/>
          </w:tcPr>
          <w:p w14:paraId="307DF513" w14:textId="764D83CB"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6B2FA607" w14:textId="66A21D33"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6</w:t>
            </w:r>
          </w:p>
        </w:tc>
        <w:tc>
          <w:tcPr>
            <w:tcW w:w="1539" w:type="dxa"/>
            <w:vAlign w:val="center"/>
          </w:tcPr>
          <w:p w14:paraId="1E01495D" w14:textId="7447214A"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3</w:t>
            </w:r>
          </w:p>
        </w:tc>
      </w:tr>
      <w:tr w:rsidR="0064383E" w:rsidRPr="0064383E" w14:paraId="0AF2D55C"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6497B913" w14:textId="77777777" w:rsidR="0064383E" w:rsidRPr="0064383E" w:rsidRDefault="0064383E" w:rsidP="00B37032">
            <w:pPr>
              <w:spacing w:before="0" w:after="0" w:line="276" w:lineRule="auto"/>
              <w:jc w:val="center"/>
              <w:rPr>
                <w:rFonts w:ascii="Gill Sans MT" w:hAnsi="Gill Sans MT"/>
                <w:sz w:val="18"/>
                <w:szCs w:val="18"/>
              </w:rPr>
            </w:pPr>
          </w:p>
        </w:tc>
        <w:tc>
          <w:tcPr>
            <w:tcW w:w="1538" w:type="dxa"/>
            <w:vMerge/>
            <w:vAlign w:val="center"/>
          </w:tcPr>
          <w:p w14:paraId="2BA3F42E"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4BDB603A"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3A0770E7"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4A8333F8"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266D9A12" w14:textId="3FA2156A"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55BC6A5F" w14:textId="38671BCB"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7</w:t>
            </w:r>
          </w:p>
        </w:tc>
        <w:tc>
          <w:tcPr>
            <w:tcW w:w="1539" w:type="dxa"/>
            <w:vAlign w:val="center"/>
          </w:tcPr>
          <w:p w14:paraId="3849A371" w14:textId="67D50612"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4</w:t>
            </w:r>
          </w:p>
        </w:tc>
        <w:tc>
          <w:tcPr>
            <w:tcW w:w="1539" w:type="dxa"/>
            <w:vAlign w:val="center"/>
          </w:tcPr>
          <w:p w14:paraId="7C0FF339" w14:textId="7256D9D8"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3</w:t>
            </w:r>
          </w:p>
        </w:tc>
      </w:tr>
      <w:tr w:rsidR="0064383E" w:rsidRPr="0064383E" w14:paraId="722CE038"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20EFE372" w14:textId="77777777" w:rsidR="0064383E" w:rsidRPr="0064383E" w:rsidRDefault="0064383E" w:rsidP="00B37032">
            <w:pPr>
              <w:spacing w:before="0" w:after="0" w:line="276" w:lineRule="auto"/>
              <w:jc w:val="center"/>
              <w:rPr>
                <w:rFonts w:ascii="Gill Sans MT" w:hAnsi="Gill Sans MT"/>
                <w:sz w:val="18"/>
                <w:szCs w:val="18"/>
              </w:rPr>
            </w:pPr>
          </w:p>
        </w:tc>
        <w:tc>
          <w:tcPr>
            <w:tcW w:w="1538" w:type="dxa"/>
            <w:vMerge/>
            <w:vAlign w:val="center"/>
          </w:tcPr>
          <w:p w14:paraId="2DF548A8"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35F1305F"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restart"/>
            <w:vAlign w:val="center"/>
          </w:tcPr>
          <w:p w14:paraId="00D9701A" w14:textId="41E7D38A"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Merge w:val="restart"/>
            <w:vAlign w:val="center"/>
          </w:tcPr>
          <w:p w14:paraId="30AE42C7" w14:textId="10D3F960"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2</w:t>
            </w:r>
          </w:p>
        </w:tc>
        <w:tc>
          <w:tcPr>
            <w:tcW w:w="1539" w:type="dxa"/>
            <w:vAlign w:val="center"/>
          </w:tcPr>
          <w:p w14:paraId="2844A204" w14:textId="43E37FE4"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0</w:t>
            </w:r>
          </w:p>
        </w:tc>
        <w:tc>
          <w:tcPr>
            <w:tcW w:w="1539" w:type="dxa"/>
            <w:vAlign w:val="center"/>
          </w:tcPr>
          <w:p w14:paraId="6C082AA3" w14:textId="09AE2593"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105893BC" w14:textId="08F03699"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0</w:t>
            </w:r>
          </w:p>
        </w:tc>
        <w:tc>
          <w:tcPr>
            <w:tcW w:w="1539" w:type="dxa"/>
            <w:vAlign w:val="center"/>
          </w:tcPr>
          <w:p w14:paraId="31284D5E" w14:textId="026B3A44"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0</w:t>
            </w:r>
          </w:p>
        </w:tc>
      </w:tr>
      <w:tr w:rsidR="0064383E" w:rsidRPr="0064383E" w14:paraId="049A9394"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3EA2B2B7" w14:textId="77777777" w:rsidR="0064383E" w:rsidRPr="0064383E" w:rsidRDefault="0064383E" w:rsidP="00B37032">
            <w:pPr>
              <w:spacing w:before="0" w:after="0" w:line="276" w:lineRule="auto"/>
              <w:jc w:val="center"/>
              <w:rPr>
                <w:rFonts w:ascii="Gill Sans MT" w:hAnsi="Gill Sans MT"/>
                <w:sz w:val="18"/>
                <w:szCs w:val="18"/>
              </w:rPr>
            </w:pPr>
          </w:p>
        </w:tc>
        <w:tc>
          <w:tcPr>
            <w:tcW w:w="1538" w:type="dxa"/>
            <w:vMerge/>
            <w:tcBorders>
              <w:bottom w:val="single" w:sz="4" w:space="0" w:color="B5C0DF" w:themeColor="accent1" w:themeTint="66"/>
            </w:tcBorders>
            <w:vAlign w:val="center"/>
          </w:tcPr>
          <w:p w14:paraId="02AEDF64"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tcBorders>
              <w:bottom w:val="single" w:sz="4" w:space="0" w:color="B5C0DF" w:themeColor="accent1" w:themeTint="66"/>
            </w:tcBorders>
            <w:vAlign w:val="center"/>
          </w:tcPr>
          <w:p w14:paraId="09BCA8B1"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tcBorders>
              <w:bottom w:val="single" w:sz="4" w:space="0" w:color="B5C0DF" w:themeColor="accent1" w:themeTint="66"/>
            </w:tcBorders>
            <w:vAlign w:val="center"/>
          </w:tcPr>
          <w:p w14:paraId="25A04BF9"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tcBorders>
              <w:bottom w:val="single" w:sz="4" w:space="0" w:color="B5C0DF" w:themeColor="accent1" w:themeTint="66"/>
            </w:tcBorders>
            <w:vAlign w:val="center"/>
          </w:tcPr>
          <w:p w14:paraId="118F4660"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tcBorders>
              <w:bottom w:val="single" w:sz="4" w:space="0" w:color="B5C0DF" w:themeColor="accent1" w:themeTint="66"/>
            </w:tcBorders>
            <w:vAlign w:val="center"/>
          </w:tcPr>
          <w:p w14:paraId="408B7A93" w14:textId="78E42069"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tcBorders>
              <w:bottom w:val="single" w:sz="4" w:space="0" w:color="B5C0DF" w:themeColor="accent1" w:themeTint="66"/>
            </w:tcBorders>
            <w:vAlign w:val="center"/>
          </w:tcPr>
          <w:p w14:paraId="41EA233F" w14:textId="62BC5C32"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2</w:t>
            </w:r>
          </w:p>
        </w:tc>
        <w:tc>
          <w:tcPr>
            <w:tcW w:w="1539" w:type="dxa"/>
            <w:tcBorders>
              <w:bottom w:val="single" w:sz="4" w:space="0" w:color="B5C0DF" w:themeColor="accent1" w:themeTint="66"/>
            </w:tcBorders>
            <w:vAlign w:val="center"/>
          </w:tcPr>
          <w:p w14:paraId="4E56EEC5" w14:textId="66A6FC65"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w:t>
            </w:r>
          </w:p>
        </w:tc>
        <w:tc>
          <w:tcPr>
            <w:tcW w:w="1539" w:type="dxa"/>
            <w:tcBorders>
              <w:bottom w:val="single" w:sz="4" w:space="0" w:color="B5C0DF" w:themeColor="accent1" w:themeTint="66"/>
            </w:tcBorders>
            <w:vAlign w:val="center"/>
          </w:tcPr>
          <w:p w14:paraId="7812CEF5" w14:textId="2F2DA9A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w:t>
            </w:r>
          </w:p>
        </w:tc>
      </w:tr>
      <w:tr w:rsidR="0064383E" w:rsidRPr="0064383E" w14:paraId="228906DF"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391C50EF" w14:textId="77777777" w:rsidR="0064383E" w:rsidRPr="0064383E" w:rsidRDefault="0064383E" w:rsidP="00B37032">
            <w:pPr>
              <w:spacing w:before="0" w:after="0" w:line="276" w:lineRule="auto"/>
              <w:jc w:val="center"/>
              <w:rPr>
                <w:rFonts w:ascii="Gill Sans MT" w:hAnsi="Gill Sans MT"/>
                <w:sz w:val="18"/>
                <w:szCs w:val="18"/>
              </w:rPr>
            </w:pPr>
          </w:p>
        </w:tc>
        <w:tc>
          <w:tcPr>
            <w:tcW w:w="3077" w:type="dxa"/>
            <w:gridSpan w:val="2"/>
            <w:tcBorders>
              <w:bottom w:val="single" w:sz="12" w:space="0" w:color="B5C0DF" w:themeColor="accent1" w:themeTint="66"/>
            </w:tcBorders>
            <w:vAlign w:val="center"/>
          </w:tcPr>
          <w:p w14:paraId="3BC838D0" w14:textId="2420ED1C" w:rsidR="0064383E" w:rsidRPr="0064383E" w:rsidRDefault="0064383E" w:rsidP="005A51F4">
            <w:pPr>
              <w:spacing w:before="0" w:after="0" w:line="276"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check totals:</w:t>
            </w:r>
          </w:p>
        </w:tc>
        <w:tc>
          <w:tcPr>
            <w:tcW w:w="3078" w:type="dxa"/>
            <w:gridSpan w:val="2"/>
            <w:tcBorders>
              <w:bottom w:val="single" w:sz="12" w:space="0" w:color="B5C0DF" w:themeColor="accent1" w:themeTint="66"/>
            </w:tcBorders>
            <w:vAlign w:val="center"/>
          </w:tcPr>
          <w:p w14:paraId="0BF10F44" w14:textId="6C60DFAA"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18</w:t>
            </w:r>
          </w:p>
        </w:tc>
        <w:tc>
          <w:tcPr>
            <w:tcW w:w="3078" w:type="dxa"/>
            <w:gridSpan w:val="2"/>
            <w:tcBorders>
              <w:bottom w:val="single" w:sz="12" w:space="0" w:color="B5C0DF" w:themeColor="accent1" w:themeTint="66"/>
            </w:tcBorders>
            <w:vAlign w:val="center"/>
          </w:tcPr>
          <w:p w14:paraId="6337FE80" w14:textId="0E984138"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18</w:t>
            </w:r>
          </w:p>
        </w:tc>
        <w:tc>
          <w:tcPr>
            <w:tcW w:w="3078" w:type="dxa"/>
            <w:gridSpan w:val="2"/>
            <w:tcBorders>
              <w:bottom w:val="single" w:sz="12" w:space="0" w:color="B5C0DF" w:themeColor="accent1" w:themeTint="66"/>
            </w:tcBorders>
            <w:vAlign w:val="center"/>
          </w:tcPr>
          <w:p w14:paraId="0E59B532" w14:textId="5335ABAD"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18</w:t>
            </w:r>
          </w:p>
        </w:tc>
      </w:tr>
      <w:tr w:rsidR="0064383E" w:rsidRPr="0064383E" w14:paraId="7C58E00D"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7DD96C54" w14:textId="77777777" w:rsidR="0064383E" w:rsidRPr="0064383E" w:rsidRDefault="0064383E" w:rsidP="00B37032">
            <w:pPr>
              <w:spacing w:before="0" w:after="0" w:line="276" w:lineRule="auto"/>
              <w:jc w:val="center"/>
              <w:rPr>
                <w:rFonts w:ascii="Gill Sans MT" w:hAnsi="Gill Sans MT"/>
                <w:sz w:val="18"/>
                <w:szCs w:val="18"/>
              </w:rPr>
            </w:pPr>
          </w:p>
        </w:tc>
        <w:tc>
          <w:tcPr>
            <w:tcW w:w="1538" w:type="dxa"/>
            <w:vMerge w:val="restart"/>
            <w:tcBorders>
              <w:top w:val="single" w:sz="12" w:space="0" w:color="B5C0DF" w:themeColor="accent1" w:themeTint="66"/>
            </w:tcBorders>
            <w:vAlign w:val="center"/>
          </w:tcPr>
          <w:p w14:paraId="191DD21F"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Merge w:val="restart"/>
            <w:tcBorders>
              <w:top w:val="single" w:sz="12" w:space="0" w:color="B5C0DF" w:themeColor="accent1" w:themeTint="66"/>
            </w:tcBorders>
            <w:vAlign w:val="center"/>
          </w:tcPr>
          <w:p w14:paraId="2812AFA0" w14:textId="480FBA4A"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44</w:t>
            </w:r>
          </w:p>
        </w:tc>
        <w:tc>
          <w:tcPr>
            <w:tcW w:w="1539" w:type="dxa"/>
            <w:vMerge w:val="restart"/>
            <w:tcBorders>
              <w:top w:val="single" w:sz="12" w:space="0" w:color="B5C0DF" w:themeColor="accent1" w:themeTint="66"/>
            </w:tcBorders>
            <w:vAlign w:val="center"/>
          </w:tcPr>
          <w:p w14:paraId="6FE86816" w14:textId="486C253B"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27</w:t>
            </w:r>
          </w:p>
        </w:tc>
        <w:tc>
          <w:tcPr>
            <w:tcW w:w="1539" w:type="dxa"/>
            <w:vMerge w:val="restart"/>
            <w:tcBorders>
              <w:top w:val="single" w:sz="12" w:space="0" w:color="B5C0DF" w:themeColor="accent1" w:themeTint="66"/>
            </w:tcBorders>
            <w:vAlign w:val="center"/>
          </w:tcPr>
          <w:p w14:paraId="41EE0176" w14:textId="75AB1E8F"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62BAF43E" w14:textId="59AE4D0D"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12</w:t>
            </w:r>
          </w:p>
        </w:tc>
        <w:tc>
          <w:tcPr>
            <w:tcW w:w="1539" w:type="dxa"/>
            <w:vAlign w:val="center"/>
          </w:tcPr>
          <w:p w14:paraId="3938C956" w14:textId="0ECEC5DD"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5290C7C6" w14:textId="6557A6F1"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10</w:t>
            </w:r>
          </w:p>
        </w:tc>
        <w:tc>
          <w:tcPr>
            <w:tcW w:w="1539" w:type="dxa"/>
            <w:vAlign w:val="center"/>
          </w:tcPr>
          <w:p w14:paraId="174CE77A" w14:textId="6EAC5413"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2</w:t>
            </w:r>
          </w:p>
        </w:tc>
      </w:tr>
      <w:tr w:rsidR="0064383E" w:rsidRPr="0064383E" w14:paraId="26F0D240"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78983D6B" w14:textId="77777777" w:rsidR="0064383E" w:rsidRPr="0064383E" w:rsidRDefault="0064383E" w:rsidP="00B37032">
            <w:pPr>
              <w:spacing w:before="0" w:after="0" w:line="276" w:lineRule="auto"/>
              <w:jc w:val="center"/>
              <w:rPr>
                <w:rFonts w:ascii="Gill Sans MT" w:hAnsi="Gill Sans MT"/>
                <w:sz w:val="18"/>
                <w:szCs w:val="18"/>
              </w:rPr>
            </w:pPr>
          </w:p>
        </w:tc>
        <w:tc>
          <w:tcPr>
            <w:tcW w:w="1538" w:type="dxa"/>
            <w:vMerge/>
            <w:vAlign w:val="center"/>
          </w:tcPr>
          <w:p w14:paraId="037924E4"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5988EB69"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74BBF7E7"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6A22542C"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4204148B" w14:textId="2D897678"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3194FC4D" w14:textId="4D70D839"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15</w:t>
            </w:r>
          </w:p>
        </w:tc>
        <w:tc>
          <w:tcPr>
            <w:tcW w:w="1539" w:type="dxa"/>
            <w:vAlign w:val="center"/>
          </w:tcPr>
          <w:p w14:paraId="3B9FEDB7" w14:textId="11D6EF1D"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10</w:t>
            </w:r>
          </w:p>
        </w:tc>
        <w:tc>
          <w:tcPr>
            <w:tcW w:w="1539" w:type="dxa"/>
            <w:vAlign w:val="center"/>
          </w:tcPr>
          <w:p w14:paraId="016F53DC" w14:textId="7D9FDE09"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5</w:t>
            </w:r>
          </w:p>
        </w:tc>
      </w:tr>
      <w:tr w:rsidR="0064383E" w:rsidRPr="0064383E" w14:paraId="4B822B95"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7FBEA4FC" w14:textId="77777777" w:rsidR="0064383E" w:rsidRPr="0064383E" w:rsidRDefault="0064383E" w:rsidP="00B37032">
            <w:pPr>
              <w:spacing w:before="0" w:after="0" w:line="276" w:lineRule="auto"/>
              <w:jc w:val="center"/>
              <w:rPr>
                <w:rFonts w:ascii="Gill Sans MT" w:hAnsi="Gill Sans MT"/>
                <w:sz w:val="18"/>
                <w:szCs w:val="18"/>
              </w:rPr>
            </w:pPr>
          </w:p>
        </w:tc>
        <w:tc>
          <w:tcPr>
            <w:tcW w:w="1538" w:type="dxa"/>
            <w:vMerge/>
            <w:vAlign w:val="center"/>
          </w:tcPr>
          <w:p w14:paraId="4FCC44AE"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6A73A372"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restart"/>
            <w:vAlign w:val="center"/>
          </w:tcPr>
          <w:p w14:paraId="71523D41" w14:textId="40C05474"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Merge w:val="restart"/>
            <w:vAlign w:val="center"/>
          </w:tcPr>
          <w:p w14:paraId="7B04D594" w14:textId="78EEAF4E"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17</w:t>
            </w:r>
          </w:p>
        </w:tc>
        <w:tc>
          <w:tcPr>
            <w:tcW w:w="1539" w:type="dxa"/>
            <w:vAlign w:val="center"/>
          </w:tcPr>
          <w:p w14:paraId="03828F6C" w14:textId="7915E971"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4</w:t>
            </w:r>
          </w:p>
        </w:tc>
        <w:tc>
          <w:tcPr>
            <w:tcW w:w="1539" w:type="dxa"/>
            <w:vAlign w:val="center"/>
          </w:tcPr>
          <w:p w14:paraId="42C4D111" w14:textId="58A97CB9"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139540CF" w14:textId="6010A51A"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3</w:t>
            </w:r>
          </w:p>
        </w:tc>
        <w:tc>
          <w:tcPr>
            <w:tcW w:w="1539" w:type="dxa"/>
            <w:vAlign w:val="center"/>
          </w:tcPr>
          <w:p w14:paraId="5FE4118D" w14:textId="799AB7ED"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w:t>
            </w:r>
          </w:p>
        </w:tc>
      </w:tr>
      <w:tr w:rsidR="0064383E" w:rsidRPr="0064383E" w14:paraId="3B40AA94"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5BCED968" w14:textId="77777777" w:rsidR="0064383E" w:rsidRPr="0064383E" w:rsidRDefault="0064383E" w:rsidP="00B37032">
            <w:pPr>
              <w:spacing w:before="0" w:after="0" w:line="276" w:lineRule="auto"/>
              <w:jc w:val="center"/>
              <w:rPr>
                <w:rFonts w:ascii="Gill Sans MT" w:hAnsi="Gill Sans MT"/>
                <w:sz w:val="18"/>
                <w:szCs w:val="18"/>
              </w:rPr>
            </w:pPr>
          </w:p>
        </w:tc>
        <w:tc>
          <w:tcPr>
            <w:tcW w:w="1538" w:type="dxa"/>
            <w:vMerge/>
            <w:tcBorders>
              <w:bottom w:val="single" w:sz="4" w:space="0" w:color="B5C0DF" w:themeColor="accent1" w:themeTint="66"/>
            </w:tcBorders>
            <w:vAlign w:val="center"/>
          </w:tcPr>
          <w:p w14:paraId="2977424D"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tcBorders>
              <w:bottom w:val="single" w:sz="4" w:space="0" w:color="B5C0DF" w:themeColor="accent1" w:themeTint="66"/>
            </w:tcBorders>
            <w:vAlign w:val="center"/>
          </w:tcPr>
          <w:p w14:paraId="5F373D71"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tcBorders>
              <w:bottom w:val="single" w:sz="4" w:space="0" w:color="B5C0DF" w:themeColor="accent1" w:themeTint="66"/>
            </w:tcBorders>
            <w:vAlign w:val="center"/>
          </w:tcPr>
          <w:p w14:paraId="653CFE1A"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tcBorders>
              <w:bottom w:val="single" w:sz="4" w:space="0" w:color="B5C0DF" w:themeColor="accent1" w:themeTint="66"/>
            </w:tcBorders>
            <w:vAlign w:val="center"/>
          </w:tcPr>
          <w:p w14:paraId="6FED146B" w14:textId="77777777"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tcBorders>
              <w:bottom w:val="single" w:sz="4" w:space="0" w:color="B5C0DF" w:themeColor="accent1" w:themeTint="66"/>
            </w:tcBorders>
            <w:vAlign w:val="center"/>
          </w:tcPr>
          <w:p w14:paraId="75353911" w14:textId="2D8EF318"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tcBorders>
              <w:bottom w:val="single" w:sz="4" w:space="0" w:color="B5C0DF" w:themeColor="accent1" w:themeTint="66"/>
            </w:tcBorders>
            <w:vAlign w:val="center"/>
          </w:tcPr>
          <w:p w14:paraId="15DB261B" w14:textId="4491EF1D"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13</w:t>
            </w:r>
          </w:p>
        </w:tc>
        <w:tc>
          <w:tcPr>
            <w:tcW w:w="1539" w:type="dxa"/>
            <w:tcBorders>
              <w:bottom w:val="single" w:sz="4" w:space="0" w:color="B5C0DF" w:themeColor="accent1" w:themeTint="66"/>
            </w:tcBorders>
            <w:vAlign w:val="center"/>
          </w:tcPr>
          <w:p w14:paraId="1351A710" w14:textId="3F8EE500"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7</w:t>
            </w:r>
          </w:p>
        </w:tc>
        <w:tc>
          <w:tcPr>
            <w:tcW w:w="1539" w:type="dxa"/>
            <w:tcBorders>
              <w:bottom w:val="single" w:sz="4" w:space="0" w:color="B5C0DF" w:themeColor="accent1" w:themeTint="66"/>
            </w:tcBorders>
            <w:vAlign w:val="center"/>
          </w:tcPr>
          <w:p w14:paraId="3E82CEB4" w14:textId="67F40C09"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6</w:t>
            </w:r>
          </w:p>
        </w:tc>
      </w:tr>
      <w:tr w:rsidR="0064383E" w:rsidRPr="0064383E" w14:paraId="3CDBF9DF"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3ADCCBC7" w14:textId="7D82D852" w:rsidR="0064383E" w:rsidRPr="0064383E" w:rsidRDefault="0064383E" w:rsidP="00B37032">
            <w:pPr>
              <w:spacing w:before="0" w:after="0" w:line="276" w:lineRule="auto"/>
              <w:jc w:val="center"/>
              <w:rPr>
                <w:rFonts w:ascii="Gill Sans MT" w:hAnsi="Gill Sans MT"/>
                <w:sz w:val="18"/>
                <w:szCs w:val="18"/>
              </w:rPr>
            </w:pPr>
          </w:p>
        </w:tc>
        <w:tc>
          <w:tcPr>
            <w:tcW w:w="3077" w:type="dxa"/>
            <w:gridSpan w:val="2"/>
            <w:tcBorders>
              <w:bottom w:val="single" w:sz="12" w:space="0" w:color="B5C0DF" w:themeColor="accent1" w:themeTint="66"/>
            </w:tcBorders>
            <w:vAlign w:val="center"/>
          </w:tcPr>
          <w:p w14:paraId="7DA54566" w14:textId="653FC05A" w:rsidR="0064383E" w:rsidRPr="0064383E" w:rsidRDefault="0064383E" w:rsidP="005A51F4">
            <w:pPr>
              <w:spacing w:before="0" w:after="0" w:line="276"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check totals</w:t>
            </w:r>
          </w:p>
        </w:tc>
        <w:tc>
          <w:tcPr>
            <w:tcW w:w="3078" w:type="dxa"/>
            <w:gridSpan w:val="2"/>
            <w:tcBorders>
              <w:bottom w:val="single" w:sz="12" w:space="0" w:color="B5C0DF" w:themeColor="accent1" w:themeTint="66"/>
            </w:tcBorders>
            <w:vAlign w:val="center"/>
          </w:tcPr>
          <w:p w14:paraId="4CCAA904" w14:textId="6C5EB92F"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44</w:t>
            </w:r>
          </w:p>
        </w:tc>
        <w:tc>
          <w:tcPr>
            <w:tcW w:w="3078" w:type="dxa"/>
            <w:gridSpan w:val="2"/>
            <w:tcBorders>
              <w:bottom w:val="single" w:sz="12" w:space="0" w:color="B5C0DF" w:themeColor="accent1" w:themeTint="66"/>
            </w:tcBorders>
            <w:vAlign w:val="center"/>
          </w:tcPr>
          <w:p w14:paraId="7057D6C0" w14:textId="74FBCC4C"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44</w:t>
            </w:r>
          </w:p>
        </w:tc>
        <w:tc>
          <w:tcPr>
            <w:tcW w:w="3078" w:type="dxa"/>
            <w:gridSpan w:val="2"/>
            <w:tcBorders>
              <w:bottom w:val="single" w:sz="12" w:space="0" w:color="B5C0DF" w:themeColor="accent1" w:themeTint="66"/>
            </w:tcBorders>
            <w:vAlign w:val="center"/>
          </w:tcPr>
          <w:p w14:paraId="620A368F" w14:textId="05793B58"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44</w:t>
            </w:r>
          </w:p>
        </w:tc>
      </w:tr>
      <w:tr w:rsidR="0064383E" w:rsidRPr="0064383E" w14:paraId="1FAA0DD6"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63C54C66" w14:textId="77777777" w:rsidR="0064383E" w:rsidRPr="0064383E" w:rsidRDefault="0064383E" w:rsidP="00B37032">
            <w:pPr>
              <w:spacing w:before="0" w:after="0" w:line="276" w:lineRule="auto"/>
              <w:jc w:val="center"/>
              <w:rPr>
                <w:rFonts w:ascii="Gill Sans MT" w:hAnsi="Gill Sans MT"/>
                <w:sz w:val="18"/>
                <w:szCs w:val="18"/>
              </w:rPr>
            </w:pPr>
          </w:p>
        </w:tc>
        <w:tc>
          <w:tcPr>
            <w:tcW w:w="3077" w:type="dxa"/>
            <w:gridSpan w:val="2"/>
            <w:tcBorders>
              <w:bottom w:val="single" w:sz="12" w:space="0" w:color="B5C0DF" w:themeColor="accent1" w:themeTint="66"/>
            </w:tcBorders>
            <w:vAlign w:val="center"/>
          </w:tcPr>
          <w:p w14:paraId="2310C15E" w14:textId="6DB8F6E7" w:rsidR="0064383E" w:rsidRPr="0064383E" w:rsidRDefault="0064383E" w:rsidP="005A51F4">
            <w:pPr>
              <w:spacing w:before="0" w:after="0" w:line="276"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p>
        </w:tc>
        <w:tc>
          <w:tcPr>
            <w:tcW w:w="3078" w:type="dxa"/>
            <w:gridSpan w:val="2"/>
            <w:tcBorders>
              <w:bottom w:val="single" w:sz="12" w:space="0" w:color="B5C0DF" w:themeColor="accent1" w:themeTint="66"/>
            </w:tcBorders>
            <w:vAlign w:val="center"/>
          </w:tcPr>
          <w:p w14:paraId="54D70498" w14:textId="249943FF"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36</w:t>
            </w:r>
          </w:p>
        </w:tc>
        <w:tc>
          <w:tcPr>
            <w:tcW w:w="3078" w:type="dxa"/>
            <w:gridSpan w:val="2"/>
            <w:tcBorders>
              <w:bottom w:val="single" w:sz="12" w:space="0" w:color="B5C0DF" w:themeColor="accent1" w:themeTint="66"/>
            </w:tcBorders>
            <w:vAlign w:val="center"/>
          </w:tcPr>
          <w:p w14:paraId="57D82611" w14:textId="6D12B071"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36</w:t>
            </w:r>
          </w:p>
        </w:tc>
        <w:tc>
          <w:tcPr>
            <w:tcW w:w="3078" w:type="dxa"/>
            <w:gridSpan w:val="2"/>
            <w:tcBorders>
              <w:bottom w:val="single" w:sz="12" w:space="0" w:color="B5C0DF" w:themeColor="accent1" w:themeTint="66"/>
            </w:tcBorders>
            <w:vAlign w:val="center"/>
          </w:tcPr>
          <w:p w14:paraId="1A3934C4" w14:textId="26854CEE" w:rsidR="0064383E" w:rsidRPr="0064383E" w:rsidRDefault="0064383E" w:rsidP="00B3703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36</w:t>
            </w:r>
          </w:p>
        </w:tc>
      </w:tr>
      <w:tr w:rsidR="007E441C" w:rsidRPr="0064383E" w14:paraId="3F1E11D4" w14:textId="77777777" w:rsidTr="00B37032">
        <w:trPr>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61FD6B46" w14:textId="78E9E2D0" w:rsidR="007E441C" w:rsidRPr="0064383E" w:rsidRDefault="007E441C" w:rsidP="007E441C">
            <w:pPr>
              <w:spacing w:before="0" w:after="0" w:line="276" w:lineRule="auto"/>
              <w:jc w:val="center"/>
              <w:rPr>
                <w:rFonts w:ascii="Gill Sans MT" w:hAnsi="Gill Sans MT"/>
                <w:b w:val="0"/>
                <w:sz w:val="18"/>
                <w:szCs w:val="18"/>
              </w:rPr>
            </w:pPr>
            <w:r w:rsidRPr="0064383E">
              <w:rPr>
                <w:rFonts w:ascii="Gill Sans MT" w:hAnsi="Gill Sans MT"/>
                <w:sz w:val="18"/>
                <w:szCs w:val="18"/>
              </w:rPr>
              <w:t>DI</w:t>
            </w:r>
          </w:p>
        </w:tc>
        <w:tc>
          <w:tcPr>
            <w:tcW w:w="1538" w:type="dxa"/>
            <w:vAlign w:val="center"/>
          </w:tcPr>
          <w:p w14:paraId="0615533A" w14:textId="77777777" w:rsidR="007E441C" w:rsidRPr="0064383E" w:rsidRDefault="007E441C"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Control</w:t>
            </w:r>
          </w:p>
          <w:p w14:paraId="520942A2" w14:textId="52EF315C" w:rsidR="005B1874" w:rsidRPr="0064383E" w:rsidRDefault="005B1874"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64383E">
              <w:rPr>
                <w:rFonts w:ascii="Gill Sans MT" w:hAnsi="Gill Sans MT"/>
                <w:sz w:val="18"/>
                <w:szCs w:val="18"/>
              </w:rPr>
              <w:t>(Dx ≥ 592.5)</w:t>
            </w:r>
          </w:p>
        </w:tc>
        <w:tc>
          <w:tcPr>
            <w:tcW w:w="1539" w:type="dxa"/>
            <w:vAlign w:val="center"/>
          </w:tcPr>
          <w:p w14:paraId="484E1166" w14:textId="425EFE96" w:rsidR="007E441C" w:rsidRPr="0064383E" w:rsidRDefault="007E441C"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75FE5A02" w14:textId="77777777" w:rsidR="007E441C" w:rsidRPr="0064383E" w:rsidRDefault="007E441C"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39CFE468" w14:textId="77777777" w:rsidR="007E441C" w:rsidRPr="0064383E" w:rsidRDefault="007E441C"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777A2FFC" w14:textId="77777777" w:rsidR="007E441C" w:rsidRPr="0064383E" w:rsidRDefault="007E441C"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258FDE52" w14:textId="77777777" w:rsidR="007E441C" w:rsidRPr="0064383E" w:rsidRDefault="007E441C"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1B50A85D" w14:textId="207E05B0" w:rsidR="007E441C" w:rsidRPr="0064383E" w:rsidRDefault="007E441C"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0057B096" w14:textId="02C37C23" w:rsidR="007E441C" w:rsidRPr="0064383E" w:rsidRDefault="007E441C"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64383E" w:rsidRPr="0064383E" w14:paraId="37085092"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restart"/>
            <w:vAlign w:val="center"/>
          </w:tcPr>
          <w:p w14:paraId="2BEDB0AB" w14:textId="1BB3B470" w:rsidR="0064383E" w:rsidRPr="0064383E" w:rsidRDefault="0064383E" w:rsidP="000674F2">
            <w:pPr>
              <w:spacing w:before="0" w:after="0" w:line="276" w:lineRule="auto"/>
              <w:jc w:val="center"/>
              <w:rPr>
                <w:rFonts w:ascii="Gill Sans MT" w:hAnsi="Gill Sans MT"/>
                <w:b w:val="0"/>
                <w:sz w:val="18"/>
                <w:szCs w:val="18"/>
              </w:rPr>
            </w:pPr>
            <w:r w:rsidRPr="0064383E">
              <w:rPr>
                <w:rFonts w:ascii="Gill Sans MT" w:hAnsi="Gill Sans MT"/>
                <w:b w:val="0"/>
                <w:sz w:val="18"/>
                <w:szCs w:val="18"/>
              </w:rPr>
              <w:t>68</w:t>
            </w:r>
          </w:p>
        </w:tc>
        <w:tc>
          <w:tcPr>
            <w:tcW w:w="1538" w:type="dxa"/>
            <w:vMerge w:val="restart"/>
            <w:vAlign w:val="center"/>
          </w:tcPr>
          <w:p w14:paraId="589F5BDF" w14:textId="2C9BCED1"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47</w:t>
            </w:r>
          </w:p>
        </w:tc>
        <w:tc>
          <w:tcPr>
            <w:tcW w:w="1539" w:type="dxa"/>
            <w:vMerge w:val="restart"/>
            <w:vAlign w:val="center"/>
          </w:tcPr>
          <w:p w14:paraId="74946C59" w14:textId="7059E584"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Merge w:val="restart"/>
            <w:vAlign w:val="center"/>
          </w:tcPr>
          <w:p w14:paraId="7D0D9993" w14:textId="3F57B30F"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44</w:t>
            </w:r>
          </w:p>
        </w:tc>
        <w:tc>
          <w:tcPr>
            <w:tcW w:w="1539" w:type="dxa"/>
            <w:vMerge w:val="restart"/>
            <w:vAlign w:val="center"/>
          </w:tcPr>
          <w:p w14:paraId="0DC9975D" w14:textId="2D74AD66"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09C0811D" w14:textId="2C98BDD4"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10</w:t>
            </w:r>
          </w:p>
        </w:tc>
        <w:tc>
          <w:tcPr>
            <w:tcW w:w="1539" w:type="dxa"/>
            <w:vAlign w:val="center"/>
          </w:tcPr>
          <w:p w14:paraId="3925DD19" w14:textId="7ABDC69C"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7C9FDE52" w14:textId="6B709543"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7</w:t>
            </w:r>
          </w:p>
        </w:tc>
        <w:tc>
          <w:tcPr>
            <w:tcW w:w="1539" w:type="dxa"/>
            <w:vAlign w:val="center"/>
          </w:tcPr>
          <w:p w14:paraId="1C20F29E" w14:textId="591B17C3"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3</w:t>
            </w:r>
          </w:p>
        </w:tc>
      </w:tr>
      <w:tr w:rsidR="0064383E" w:rsidRPr="0064383E" w14:paraId="41D30034"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065B0D55" w14:textId="77777777" w:rsidR="0064383E" w:rsidRPr="0064383E" w:rsidRDefault="0064383E" w:rsidP="007E441C">
            <w:pPr>
              <w:spacing w:before="0" w:after="0" w:line="276" w:lineRule="auto"/>
              <w:jc w:val="center"/>
              <w:rPr>
                <w:rFonts w:ascii="Gill Sans MT" w:hAnsi="Gill Sans MT"/>
                <w:b w:val="0"/>
                <w:sz w:val="18"/>
                <w:szCs w:val="18"/>
              </w:rPr>
            </w:pPr>
          </w:p>
        </w:tc>
        <w:tc>
          <w:tcPr>
            <w:tcW w:w="1538" w:type="dxa"/>
            <w:vMerge/>
            <w:vAlign w:val="center"/>
          </w:tcPr>
          <w:p w14:paraId="6E1B2994"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2316F958"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43687212"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18ECF2DC"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552D9EFD" w14:textId="5D7947FB"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52392B2C" w14:textId="6412F0D1"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34</w:t>
            </w:r>
          </w:p>
        </w:tc>
        <w:tc>
          <w:tcPr>
            <w:tcW w:w="1539" w:type="dxa"/>
            <w:vAlign w:val="center"/>
          </w:tcPr>
          <w:p w14:paraId="763A19F6" w14:textId="566A08BF"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26</w:t>
            </w:r>
          </w:p>
        </w:tc>
        <w:tc>
          <w:tcPr>
            <w:tcW w:w="1539" w:type="dxa"/>
            <w:vAlign w:val="center"/>
          </w:tcPr>
          <w:p w14:paraId="2E02F08C" w14:textId="3CDE61D3"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8</w:t>
            </w:r>
          </w:p>
        </w:tc>
      </w:tr>
      <w:tr w:rsidR="0064383E" w:rsidRPr="0064383E" w14:paraId="5FC3BCCA"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0B38AF5E" w14:textId="77777777" w:rsidR="0064383E" w:rsidRPr="0064383E" w:rsidRDefault="0064383E" w:rsidP="007E441C">
            <w:pPr>
              <w:spacing w:before="0" w:after="0" w:line="276" w:lineRule="auto"/>
              <w:jc w:val="center"/>
              <w:rPr>
                <w:rFonts w:ascii="Gill Sans MT" w:hAnsi="Gill Sans MT"/>
                <w:b w:val="0"/>
                <w:sz w:val="18"/>
                <w:szCs w:val="18"/>
              </w:rPr>
            </w:pPr>
          </w:p>
        </w:tc>
        <w:tc>
          <w:tcPr>
            <w:tcW w:w="1538" w:type="dxa"/>
            <w:vMerge/>
            <w:vAlign w:val="center"/>
          </w:tcPr>
          <w:p w14:paraId="18AC659E"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28C32848"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restart"/>
            <w:vAlign w:val="center"/>
          </w:tcPr>
          <w:p w14:paraId="61ED0960" w14:textId="702CF1ED"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Merge w:val="restart"/>
            <w:vAlign w:val="center"/>
          </w:tcPr>
          <w:p w14:paraId="5D8DA30E" w14:textId="227D27DC"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3</w:t>
            </w:r>
          </w:p>
        </w:tc>
        <w:tc>
          <w:tcPr>
            <w:tcW w:w="1539" w:type="dxa"/>
            <w:vAlign w:val="center"/>
          </w:tcPr>
          <w:p w14:paraId="1DB5419B" w14:textId="45AD6129"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0</w:t>
            </w:r>
          </w:p>
        </w:tc>
        <w:tc>
          <w:tcPr>
            <w:tcW w:w="1539" w:type="dxa"/>
            <w:vAlign w:val="center"/>
          </w:tcPr>
          <w:p w14:paraId="4DA291E7" w14:textId="10CB4506"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70C42667" w14:textId="3A5BBEB5"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0</w:t>
            </w:r>
          </w:p>
        </w:tc>
        <w:tc>
          <w:tcPr>
            <w:tcW w:w="1539" w:type="dxa"/>
            <w:vAlign w:val="center"/>
          </w:tcPr>
          <w:p w14:paraId="3002354E" w14:textId="6CB00489"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0</w:t>
            </w:r>
          </w:p>
        </w:tc>
      </w:tr>
      <w:tr w:rsidR="0064383E" w:rsidRPr="0064383E" w14:paraId="2919D53E"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36AAE385" w14:textId="77777777" w:rsidR="0064383E" w:rsidRPr="0064383E" w:rsidRDefault="0064383E" w:rsidP="007E441C">
            <w:pPr>
              <w:spacing w:before="0" w:after="0" w:line="276" w:lineRule="auto"/>
              <w:jc w:val="center"/>
              <w:rPr>
                <w:rFonts w:ascii="Gill Sans MT" w:hAnsi="Gill Sans MT"/>
                <w:b w:val="0"/>
                <w:sz w:val="18"/>
                <w:szCs w:val="18"/>
              </w:rPr>
            </w:pPr>
          </w:p>
        </w:tc>
        <w:tc>
          <w:tcPr>
            <w:tcW w:w="1538" w:type="dxa"/>
            <w:vMerge/>
            <w:vAlign w:val="center"/>
          </w:tcPr>
          <w:p w14:paraId="54E72F58"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44102E7E"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3BD4645A"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Merge/>
            <w:vAlign w:val="center"/>
          </w:tcPr>
          <w:p w14:paraId="5E1A9C99" w14:textId="77777777"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39" w:type="dxa"/>
            <w:vAlign w:val="center"/>
          </w:tcPr>
          <w:p w14:paraId="3DF6737F" w14:textId="6123ACAD"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w:t>
            </w:r>
          </w:p>
        </w:tc>
        <w:tc>
          <w:tcPr>
            <w:tcW w:w="1539" w:type="dxa"/>
            <w:vAlign w:val="center"/>
          </w:tcPr>
          <w:p w14:paraId="32B9A7C7" w14:textId="27753691"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3</w:t>
            </w:r>
          </w:p>
        </w:tc>
        <w:tc>
          <w:tcPr>
            <w:tcW w:w="1539" w:type="dxa"/>
            <w:vAlign w:val="center"/>
          </w:tcPr>
          <w:p w14:paraId="17665290" w14:textId="37AAF35B"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0</w:t>
            </w:r>
          </w:p>
        </w:tc>
        <w:tc>
          <w:tcPr>
            <w:tcW w:w="1539" w:type="dxa"/>
            <w:vAlign w:val="center"/>
          </w:tcPr>
          <w:p w14:paraId="4B7A2CE9" w14:textId="3446C001" w:rsidR="0064383E" w:rsidRPr="0064383E" w:rsidRDefault="0064383E" w:rsidP="007E441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4383E">
              <w:rPr>
                <w:rFonts w:ascii="Gill Sans MT" w:hAnsi="Gill Sans MT"/>
                <w:sz w:val="18"/>
                <w:szCs w:val="18"/>
              </w:rPr>
              <w:t>3</w:t>
            </w:r>
          </w:p>
        </w:tc>
      </w:tr>
      <w:tr w:rsidR="0064383E" w:rsidRPr="0064383E" w14:paraId="13B1C9DC"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00795C39" w14:textId="77777777" w:rsidR="0064383E" w:rsidRPr="0064383E" w:rsidRDefault="0064383E" w:rsidP="000674F2">
            <w:pPr>
              <w:spacing w:before="0" w:after="0" w:line="276" w:lineRule="auto"/>
              <w:jc w:val="center"/>
              <w:rPr>
                <w:rFonts w:ascii="Gill Sans MT" w:hAnsi="Gill Sans MT"/>
                <w:b w:val="0"/>
                <w:sz w:val="18"/>
                <w:szCs w:val="18"/>
              </w:rPr>
            </w:pPr>
          </w:p>
        </w:tc>
        <w:tc>
          <w:tcPr>
            <w:tcW w:w="3077" w:type="dxa"/>
            <w:gridSpan w:val="2"/>
            <w:vAlign w:val="center"/>
          </w:tcPr>
          <w:p w14:paraId="34AD84D4" w14:textId="69589945" w:rsidR="0064383E" w:rsidRPr="0064383E" w:rsidRDefault="0064383E" w:rsidP="000674F2">
            <w:pPr>
              <w:spacing w:before="0" w:after="0" w:line="276"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90A1CF" w:themeColor="accent1" w:themeTint="99"/>
                <w:sz w:val="18"/>
                <w:szCs w:val="18"/>
              </w:rPr>
            </w:pPr>
            <w:r w:rsidRPr="0064383E">
              <w:rPr>
                <w:rFonts w:ascii="Gill Sans MT" w:hAnsi="Gill Sans MT"/>
                <w:i/>
                <w:color w:val="90A1CF" w:themeColor="accent1" w:themeTint="99"/>
                <w:sz w:val="18"/>
                <w:szCs w:val="18"/>
              </w:rPr>
              <w:t>check totals</w:t>
            </w:r>
          </w:p>
        </w:tc>
        <w:tc>
          <w:tcPr>
            <w:tcW w:w="3078" w:type="dxa"/>
            <w:gridSpan w:val="2"/>
            <w:vAlign w:val="center"/>
          </w:tcPr>
          <w:p w14:paraId="08B65934" w14:textId="7288875C"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47</w:t>
            </w:r>
          </w:p>
        </w:tc>
        <w:tc>
          <w:tcPr>
            <w:tcW w:w="3078" w:type="dxa"/>
            <w:gridSpan w:val="2"/>
            <w:vAlign w:val="center"/>
          </w:tcPr>
          <w:p w14:paraId="5D186CAD" w14:textId="6051A825"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47</w:t>
            </w:r>
          </w:p>
        </w:tc>
        <w:tc>
          <w:tcPr>
            <w:tcW w:w="3078" w:type="dxa"/>
            <w:gridSpan w:val="2"/>
            <w:vAlign w:val="center"/>
          </w:tcPr>
          <w:p w14:paraId="712781F7" w14:textId="6E000848"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sidRPr="0064383E">
              <w:rPr>
                <w:rFonts w:ascii="Gill Sans MT" w:hAnsi="Gill Sans MT"/>
                <w:i/>
                <w:color w:val="90A1CF" w:themeColor="accent1" w:themeTint="99"/>
                <w:sz w:val="18"/>
                <w:szCs w:val="18"/>
              </w:rPr>
              <w:t>47</w:t>
            </w:r>
          </w:p>
        </w:tc>
      </w:tr>
      <w:tr w:rsidR="0064383E" w:rsidRPr="0064383E" w14:paraId="015ECB69"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Merge/>
            <w:vAlign w:val="center"/>
          </w:tcPr>
          <w:p w14:paraId="3C4B6EF7" w14:textId="77777777" w:rsidR="0064383E" w:rsidRPr="0064383E" w:rsidRDefault="0064383E" w:rsidP="000674F2">
            <w:pPr>
              <w:spacing w:before="0" w:after="0" w:line="276" w:lineRule="auto"/>
              <w:jc w:val="center"/>
              <w:rPr>
                <w:rFonts w:ascii="Gill Sans MT" w:hAnsi="Gill Sans MT"/>
                <w:b w:val="0"/>
                <w:sz w:val="18"/>
                <w:szCs w:val="18"/>
              </w:rPr>
            </w:pPr>
          </w:p>
        </w:tc>
        <w:tc>
          <w:tcPr>
            <w:tcW w:w="3077" w:type="dxa"/>
            <w:gridSpan w:val="2"/>
            <w:vAlign w:val="center"/>
          </w:tcPr>
          <w:p w14:paraId="34ECD4EB" w14:textId="6BE4EE8E" w:rsidR="0064383E" w:rsidRPr="0064383E" w:rsidRDefault="0064383E" w:rsidP="000674F2">
            <w:pPr>
              <w:spacing w:before="0" w:after="0" w:line="276"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residue (400 &lt; Dx &lt; 592.5)</w:t>
            </w:r>
          </w:p>
        </w:tc>
        <w:tc>
          <w:tcPr>
            <w:tcW w:w="3078" w:type="dxa"/>
            <w:gridSpan w:val="2"/>
            <w:vAlign w:val="center"/>
          </w:tcPr>
          <w:p w14:paraId="7CB11761" w14:textId="591F45D2"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21</w:t>
            </w:r>
          </w:p>
        </w:tc>
        <w:tc>
          <w:tcPr>
            <w:tcW w:w="3078" w:type="dxa"/>
            <w:gridSpan w:val="2"/>
            <w:vAlign w:val="center"/>
          </w:tcPr>
          <w:p w14:paraId="30DAE68A" w14:textId="183D6184"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21</w:t>
            </w:r>
          </w:p>
        </w:tc>
        <w:tc>
          <w:tcPr>
            <w:tcW w:w="3078" w:type="dxa"/>
            <w:gridSpan w:val="2"/>
            <w:vAlign w:val="center"/>
          </w:tcPr>
          <w:p w14:paraId="58CB112D" w14:textId="03E55881" w:rsidR="0064383E" w:rsidRPr="0064383E" w:rsidRDefault="0064383E" w:rsidP="000674F2">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21</w:t>
            </w:r>
          </w:p>
        </w:tc>
      </w:tr>
      <w:tr w:rsidR="0064383E" w:rsidRPr="0064383E" w14:paraId="26B3799E" w14:textId="77777777" w:rsidTr="00490004">
        <w:trPr>
          <w:trHeight w:val="283"/>
          <w:jc w:val="center"/>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06E58FB8" w14:textId="74DCC974" w:rsidR="0064383E" w:rsidRPr="0064383E" w:rsidRDefault="0064383E" w:rsidP="0064383E">
            <w:pPr>
              <w:spacing w:before="0" w:after="0" w:line="276" w:lineRule="auto"/>
              <w:jc w:val="center"/>
              <w:rPr>
                <w:rFonts w:ascii="Gill Sans MT" w:hAnsi="Gill Sans MT"/>
                <w:b w:val="0"/>
                <w:sz w:val="18"/>
                <w:szCs w:val="18"/>
              </w:rPr>
            </w:pPr>
            <w:r>
              <w:rPr>
                <w:rFonts w:ascii="Gill Sans MT" w:hAnsi="Gill Sans MT"/>
                <w:b w:val="0"/>
                <w:i/>
                <w:color w:val="90A1CF" w:themeColor="accent1" w:themeTint="99"/>
                <w:sz w:val="18"/>
                <w:szCs w:val="18"/>
              </w:rPr>
              <w:t>datapool</w:t>
            </w:r>
          </w:p>
        </w:tc>
        <w:tc>
          <w:tcPr>
            <w:tcW w:w="3077" w:type="dxa"/>
            <w:gridSpan w:val="2"/>
            <w:vAlign w:val="center"/>
          </w:tcPr>
          <w:p w14:paraId="2FC72EC2" w14:textId="77777777" w:rsidR="0064383E" w:rsidRDefault="0064383E" w:rsidP="0064383E">
            <w:pPr>
              <w:spacing w:before="0" w:after="0" w:line="276"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p>
        </w:tc>
        <w:tc>
          <w:tcPr>
            <w:tcW w:w="3078" w:type="dxa"/>
            <w:gridSpan w:val="2"/>
            <w:vAlign w:val="center"/>
          </w:tcPr>
          <w:p w14:paraId="075982B3" w14:textId="13EB05BF" w:rsidR="0064383E" w:rsidRDefault="0064383E" w:rsidP="0064383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166</w:t>
            </w:r>
          </w:p>
        </w:tc>
        <w:tc>
          <w:tcPr>
            <w:tcW w:w="3078" w:type="dxa"/>
            <w:gridSpan w:val="2"/>
            <w:vAlign w:val="center"/>
          </w:tcPr>
          <w:p w14:paraId="0FF7C5AD" w14:textId="7EF3E2F7" w:rsidR="0064383E" w:rsidRDefault="0064383E" w:rsidP="0064383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166</w:t>
            </w:r>
          </w:p>
        </w:tc>
        <w:tc>
          <w:tcPr>
            <w:tcW w:w="3078" w:type="dxa"/>
            <w:gridSpan w:val="2"/>
            <w:vAlign w:val="center"/>
          </w:tcPr>
          <w:p w14:paraId="2F673D9D" w14:textId="6D460988" w:rsidR="0064383E" w:rsidRDefault="0064383E" w:rsidP="0064383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90A1CF" w:themeColor="accent1" w:themeTint="99"/>
                <w:sz w:val="18"/>
                <w:szCs w:val="18"/>
              </w:rPr>
            </w:pPr>
            <w:r>
              <w:rPr>
                <w:rFonts w:ascii="Gill Sans MT" w:hAnsi="Gill Sans MT"/>
                <w:i/>
                <w:color w:val="90A1CF" w:themeColor="accent1" w:themeTint="99"/>
                <w:sz w:val="18"/>
                <w:szCs w:val="18"/>
              </w:rPr>
              <w:t>166</w:t>
            </w:r>
          </w:p>
        </w:tc>
      </w:tr>
    </w:tbl>
    <w:p w14:paraId="7BD1FCA0" w14:textId="77777777" w:rsidR="00AC1A8E" w:rsidRDefault="00AC1A8E" w:rsidP="00AC1A8E">
      <w:pPr>
        <w:spacing w:before="0" w:after="200" w:line="276" w:lineRule="auto"/>
        <w:jc w:val="both"/>
      </w:pPr>
    </w:p>
    <w:p w14:paraId="5A8E30F5" w14:textId="726353C8" w:rsidR="00AC1A8E" w:rsidRDefault="0064383E" w:rsidP="007B1362">
      <w:pPr>
        <w:pStyle w:val="Tables"/>
      </w:pPr>
      <w:bookmarkStart w:id="114" w:name="_Toc5110977"/>
      <w:r>
        <w:t>Table 5:</w:t>
      </w:r>
      <w:r w:rsidR="00E272FD">
        <w:tab/>
      </w:r>
      <w:r>
        <w:t>Demographic distribution of Test, Base and Control research subgroups by home domicile, gender and study level</w:t>
      </w:r>
      <w:bookmarkEnd w:id="114"/>
    </w:p>
    <w:p w14:paraId="0497EBD8" w14:textId="1BF8FFCC" w:rsidR="007B1362" w:rsidRDefault="007B1362" w:rsidP="00593320">
      <w:pPr>
        <w:spacing w:before="0" w:after="200" w:line="276" w:lineRule="auto"/>
        <w:jc w:val="both"/>
        <w:sectPr w:rsidR="007B1362" w:rsidSect="00490004">
          <w:pgSz w:w="16838" w:h="11906" w:orient="landscape"/>
          <w:pgMar w:top="1276" w:right="720" w:bottom="964" w:left="720" w:header="708" w:footer="708" w:gutter="0"/>
          <w:cols w:space="708"/>
          <w:docGrid w:linePitch="360"/>
        </w:sectPr>
      </w:pPr>
      <w:r w:rsidRPr="00490004">
        <w:rPr>
          <w:rFonts w:ascii="Gill Sans MT" w:hAnsi="Gill Sans MT"/>
          <w:b/>
          <w:sz w:val="18"/>
          <w:szCs w:val="18"/>
          <w:vertAlign w:val="superscript"/>
        </w:rPr>
        <w:t>‡</w:t>
      </w:r>
      <w:r>
        <w:rPr>
          <w:rFonts w:ascii="Gill Sans MT" w:hAnsi="Gill Sans MT"/>
          <w:b/>
          <w:sz w:val="18"/>
          <w:szCs w:val="18"/>
          <w:vertAlign w:val="superscript"/>
        </w:rPr>
        <w:t xml:space="preserve"> </w:t>
      </w:r>
      <w:r>
        <w:rPr>
          <w:rFonts w:ascii="Gill Sans MT" w:hAnsi="Gill Sans MT"/>
          <w:sz w:val="18"/>
          <w:szCs w:val="18"/>
        </w:rPr>
        <w:t>Study level according to the Regulated Qualifications Framework for England and Wales (Ofqual, 2015)</w:t>
      </w:r>
    </w:p>
    <w:p w14:paraId="2673F715" w14:textId="77777777" w:rsidR="0048577F" w:rsidRPr="00537A60" w:rsidRDefault="0048577F" w:rsidP="0048577F">
      <w:r w:rsidRPr="00537A60">
        <w:lastRenderedPageBreak/>
        <w:t xml:space="preserve">that conclusions derived from the research outcomes might reasonably be considered as a </w:t>
      </w:r>
      <w:r>
        <w:t xml:space="preserve">representative </w:t>
      </w:r>
      <w:r w:rsidRPr="00537A60">
        <w:t>of students attending UK universities more generally.</w:t>
      </w:r>
    </w:p>
    <w:p w14:paraId="49DAA197" w14:textId="5797E86F" w:rsidR="0048577F" w:rsidRPr="00537A60" w:rsidRDefault="0048577F" w:rsidP="0048577F">
      <w:r>
        <w:t xml:space="preserve">Tables </w:t>
      </w:r>
      <w:r w:rsidR="006C497E">
        <w:t>4</w:t>
      </w:r>
      <w:r>
        <w:t xml:space="preserve">, </w:t>
      </w:r>
      <w:r w:rsidR="006C497E">
        <w:t>5</w:t>
      </w:r>
      <w:r>
        <w:t xml:space="preserve"> </w:t>
      </w:r>
      <w:r w:rsidR="00E32F6F">
        <w:t>include</w:t>
      </w:r>
      <w:r>
        <w:t xml:space="preserve"> the</w:t>
      </w:r>
      <w:r w:rsidR="00BF68F5">
        <w:t xml:space="preserve"> distribution</w:t>
      </w:r>
      <w:r>
        <w:t xml:space="preserve"> of </w:t>
      </w:r>
      <w:r w:rsidRPr="00537A60">
        <w:t>part</w:t>
      </w:r>
      <w:r>
        <w:t>icipants by their level of</w:t>
      </w:r>
      <w:r w:rsidRPr="00537A60">
        <w:t xml:space="preserve"> study programmes</w:t>
      </w:r>
      <w:r w:rsidR="00E32F6F">
        <w:t>. N</w:t>
      </w:r>
      <w:r w:rsidRPr="00537A60">
        <w:t>ationally collect</w:t>
      </w:r>
      <w:r>
        <w:t>ed data for 2016/17</w:t>
      </w:r>
      <w:r>
        <w:rPr>
          <w:rStyle w:val="FootnoteReference"/>
        </w:rPr>
        <w:footnoteReference w:id="4"/>
      </w:r>
      <w:r w:rsidR="00E32F6F">
        <w:t xml:space="preserve"> showed revealed that 54% of the UK student population were undergraduates, 12% were attending Foundation or Access courses, 31% were studying on post-graduate taught programmes and 3% were post-graduate researchers</w:t>
      </w:r>
      <w:r w:rsidRPr="00537A60">
        <w:t xml:space="preserve">. </w:t>
      </w:r>
      <w:r w:rsidR="00E32F6F">
        <w:t xml:space="preserve">Although a wider selection of choices were available in the questionnaire for participants to choose the level of study which most closely matched their own, these data were grouped as either study at up to and including level 6 (equivalent to final-year undergraduate) or higher than level 6. </w:t>
      </w:r>
      <w:r w:rsidRPr="00537A60">
        <w:t>To enable a like-for-like comparison as far as is possible, those participants in this project who indicated study for professional or vocational qualifications were grouped with</w:t>
      </w:r>
      <w:r>
        <w:t xml:space="preserve"> po</w:t>
      </w:r>
      <w:r w:rsidR="00E32F6F">
        <w:t xml:space="preserve">st-graduates, and that to be consistent with national levels, </w:t>
      </w:r>
      <w:r w:rsidRPr="00537A60">
        <w:t>those studying at Foundation/Access level also includes those studying at pre-level 4 (</w:t>
      </w:r>
      <w:r>
        <w:t>pre-</w:t>
      </w:r>
      <w:r w:rsidRPr="00537A60">
        <w:t>1st year undergraduate).</w:t>
      </w:r>
    </w:p>
    <w:p w14:paraId="63760A33" w14:textId="0BBE20B0" w:rsidR="0048577F" w:rsidRDefault="0048577F" w:rsidP="0048577F">
      <w:r w:rsidRPr="00537A60">
        <w:t>From these</w:t>
      </w:r>
      <w:r w:rsidR="006C497E">
        <w:t>,</w:t>
      </w:r>
      <w:r w:rsidRPr="00537A60">
        <w:t xml:space="preserve"> </w:t>
      </w:r>
      <w:r w:rsidR="006C497E">
        <w:t xml:space="preserve">note </w:t>
      </w:r>
      <w:r w:rsidRPr="00537A60">
        <w:t>that in comparison to national data</w:t>
      </w:r>
      <w:r w:rsidR="00501DDF">
        <w:t xml:space="preserve"> where study at level 6 or lower accounted for 66% of the student population</w:t>
      </w:r>
      <w:r w:rsidRPr="00537A60">
        <w:t xml:space="preserve">, undergraduate respondents in this study </w:t>
      </w:r>
      <w:r w:rsidR="00501DDF">
        <w:t xml:space="preserve">(n=124, 75%) </w:t>
      </w:r>
      <w:r w:rsidRPr="00537A60">
        <w:t xml:space="preserve">are </w:t>
      </w:r>
      <w:r w:rsidR="00501DDF">
        <w:t xml:space="preserve">slightly </w:t>
      </w:r>
      <w:r w:rsidRPr="00537A60">
        <w:t>over-re</w:t>
      </w:r>
      <w:r w:rsidR="00501DDF">
        <w:t>presented.</w:t>
      </w:r>
    </w:p>
    <w:p w14:paraId="49979F95" w14:textId="55AFAC7D" w:rsidR="00455E1B" w:rsidRDefault="00455E1B" w:rsidP="00455E1B">
      <w:pPr>
        <w:jc w:val="right"/>
      </w:pPr>
      <w:r>
        <w:rPr>
          <w:noProof/>
        </w:rPr>
        <w:drawing>
          <wp:inline distT="0" distB="0" distL="0" distR="0" wp14:anchorId="4F792794" wp14:editId="5FD3BF1C">
            <wp:extent cx="342900" cy="342900"/>
            <wp:effectExtent l="0" t="0" r="0" b="0"/>
            <wp:docPr id="243" name="Picture 24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F9A31D4" w14:textId="086B2390" w:rsidR="004C5D4C" w:rsidRDefault="004C5D4C" w:rsidP="004C5D4C">
      <w:pPr>
        <w:pStyle w:val="Heading3"/>
      </w:pPr>
      <w:bookmarkStart w:id="115" w:name="_Toc5867465"/>
      <w:r>
        <w:t>II</w:t>
      </w:r>
      <w:r w:rsidR="007C6D19">
        <w:tab/>
      </w:r>
      <w:r w:rsidRPr="00537A60">
        <w:t xml:space="preserve">How students </w:t>
      </w:r>
      <w:r w:rsidR="00017F3D">
        <w:t xml:space="preserve">with dyslexia </w:t>
      </w:r>
      <w:r w:rsidRPr="00537A60">
        <w:t>learne</w:t>
      </w:r>
      <w:r>
        <w:t>d of their dyslexia</w:t>
      </w:r>
      <w:bookmarkEnd w:id="115"/>
    </w:p>
    <w:p w14:paraId="60D06986" w14:textId="77777777" w:rsidR="007C6D19" w:rsidRDefault="007C6D19" w:rsidP="001976DE">
      <w:pPr>
        <w:pStyle w:val="Heading5"/>
      </w:pPr>
    </w:p>
    <w:p w14:paraId="2D3DF525" w14:textId="11400A1B" w:rsidR="004C5D4C" w:rsidRPr="00AC2B79" w:rsidRDefault="004C5D4C" w:rsidP="001976DE">
      <w:pPr>
        <w:pStyle w:val="Heading5"/>
      </w:pPr>
      <w:r>
        <w:t>t</w:t>
      </w:r>
      <w:r w:rsidRPr="00537A60">
        <w:t>he impact of receiving a</w:t>
      </w:r>
      <w:r w:rsidRPr="00537A60">
        <w:rPr>
          <w:i/>
          <w:iCs/>
        </w:rPr>
        <w:t> diagnosis</w:t>
      </w:r>
      <w:r w:rsidRPr="00537A60">
        <w:t> of dyslexia on Academic Behavioural Confidence</w:t>
      </w:r>
    </w:p>
    <w:p w14:paraId="69B52E94" w14:textId="0F6AAFCD" w:rsidR="007F1072" w:rsidRDefault="004C5D4C" w:rsidP="00E00517">
      <w:r w:rsidRPr="00CA282C">
        <w:t xml:space="preserve">One aspect of the enquiry aimed to </w:t>
      </w:r>
      <w:r w:rsidR="004E20F7">
        <w:t xml:space="preserve">explore </w:t>
      </w:r>
      <w:r w:rsidRPr="00CA282C">
        <w:t xml:space="preserve">how dyslexia becomes known to </w:t>
      </w:r>
      <w:r w:rsidR="00843AA1">
        <w:t>participants</w:t>
      </w:r>
      <w:r w:rsidRPr="00CA282C">
        <w:t xml:space="preserve"> who have dec</w:t>
      </w:r>
      <w:r>
        <w:t>lared it</w:t>
      </w:r>
      <w:r w:rsidR="004E20F7">
        <w:t>.</w:t>
      </w:r>
      <w:bookmarkStart w:id="116" w:name="_Hlk528566809"/>
      <w:r w:rsidR="004E20F7">
        <w:t xml:space="preserve"> T</w:t>
      </w:r>
      <w:r w:rsidRPr="00CA282C">
        <w:t xml:space="preserve">he research hypotheses imply that the dyslexia </w:t>
      </w:r>
      <w:r w:rsidR="00843AA1" w:rsidRPr="00843AA1">
        <w:rPr>
          <w:i/>
        </w:rPr>
        <w:t>label</w:t>
      </w:r>
      <w:r w:rsidR="00843AA1">
        <w:t xml:space="preserve"> may be </w:t>
      </w:r>
      <w:r w:rsidRPr="00CA282C">
        <w:t xml:space="preserve">one of the </w:t>
      </w:r>
      <w:r w:rsidR="009740BA">
        <w:t xml:space="preserve">contributing </w:t>
      </w:r>
      <w:r w:rsidRPr="00CA282C">
        <w:t>factors to reduced Academic Behavioural Confidence</w:t>
      </w:r>
      <w:r w:rsidR="00A32479">
        <w:t xml:space="preserve"> (ABC)</w:t>
      </w:r>
      <w:r w:rsidR="00843AA1">
        <w:t xml:space="preserve"> in students with dyslexia</w:t>
      </w:r>
      <w:r w:rsidR="004E20F7">
        <w:t xml:space="preserve">. </w:t>
      </w:r>
      <w:r w:rsidR="00843AA1">
        <w:t xml:space="preserve">The sub-hypothesis formulated </w:t>
      </w:r>
      <w:r w:rsidR="00E00517">
        <w:t>was</w:t>
      </w:r>
      <w:r w:rsidR="00E00517" w:rsidRPr="00CA282C">
        <w:t xml:space="preserve"> that students whose dyslexia was </w:t>
      </w:r>
      <w:r w:rsidR="00E00517" w:rsidRPr="00C0419A">
        <w:rPr>
          <w:i/>
        </w:rPr>
        <w:t>diagnosed</w:t>
      </w:r>
      <w:r w:rsidR="00E00517" w:rsidRPr="00CA282C">
        <w:t xml:space="preserve"> to them as a </w:t>
      </w:r>
      <w:r w:rsidR="00E00517" w:rsidRPr="00C0419A">
        <w:rPr>
          <w:i/>
        </w:rPr>
        <w:t>disability</w:t>
      </w:r>
      <w:r w:rsidR="00E00517" w:rsidRPr="00CA282C">
        <w:t xml:space="preserve"> have significantly lower levels of academic confidence </w:t>
      </w:r>
      <w:r w:rsidR="00843AA1">
        <w:t xml:space="preserve">when compared with </w:t>
      </w:r>
      <w:r w:rsidR="00E00517" w:rsidRPr="00CA282C">
        <w:t>students who</w:t>
      </w:r>
      <w:r w:rsidR="00843AA1">
        <w:t xml:space="preserve"> were told about their </w:t>
      </w:r>
      <w:r w:rsidR="00E00517" w:rsidRPr="00CA282C">
        <w:t xml:space="preserve">dyslexia </w:t>
      </w:r>
      <w:r w:rsidR="00843AA1">
        <w:t>by reference</w:t>
      </w:r>
      <w:r w:rsidR="00E00517" w:rsidRPr="00CA282C">
        <w:t xml:space="preserve"> to neither </w:t>
      </w:r>
      <w:r w:rsidR="00E00517" w:rsidRPr="00CA282C">
        <w:lastRenderedPageBreak/>
        <w:t xml:space="preserve">diagnosis nor to disability. </w:t>
      </w:r>
      <w:r w:rsidR="00843AA1">
        <w:t xml:space="preserve">Thus leading to </w:t>
      </w:r>
      <w:r w:rsidR="007F1072">
        <w:t xml:space="preserve">a </w:t>
      </w:r>
      <w:r w:rsidR="00843AA1">
        <w:t>n</w:t>
      </w:r>
      <w:r w:rsidR="00E00517">
        <w:t xml:space="preserve">ull </w:t>
      </w:r>
      <w:r w:rsidR="00843AA1">
        <w:t>sub-h</w:t>
      </w:r>
      <w:r w:rsidR="00E00517">
        <w:t xml:space="preserve">ypothesis </w:t>
      </w:r>
      <w:r w:rsidR="00843AA1">
        <w:t>to test</w:t>
      </w:r>
      <w:r w:rsidR="007F1072">
        <w:t xml:space="preserve"> against an alternative:</w:t>
      </w:r>
    </w:p>
    <w:p w14:paraId="2C9A60BF" w14:textId="3A78C1CC" w:rsidR="007F1072" w:rsidRDefault="007F1072" w:rsidP="007F1072">
      <w:pPr>
        <w:ind w:left="720"/>
      </w:pPr>
      <w:r>
        <w:t>H</w:t>
      </w:r>
      <w:r>
        <w:rPr>
          <w:vertAlign w:val="subscript"/>
        </w:rPr>
        <w:t>0</w:t>
      </w:r>
      <w:r>
        <w:t xml:space="preserve">: </w:t>
      </w:r>
      <w:r w:rsidR="00E00517">
        <w:t>the way in which dyslexic students learn of their dyslexia has no impact on their academic confidence</w:t>
      </w:r>
      <w:r>
        <w:t>;</w:t>
      </w:r>
    </w:p>
    <w:p w14:paraId="45AF7877" w14:textId="6C8D5681" w:rsidR="007F1072" w:rsidRDefault="007F1072" w:rsidP="007F1072">
      <w:pPr>
        <w:ind w:left="720"/>
      </w:pPr>
      <w:r>
        <w:t>AH: students whose dyslexia is diagnosed to them as a disability or a difference tend to show lower levels of academic confidence in comparison to those who are told about their dyslexia in other ways.</w:t>
      </w:r>
    </w:p>
    <w:p w14:paraId="327D92F4" w14:textId="28756D23" w:rsidR="00F009FC" w:rsidRDefault="00E00517" w:rsidP="00E00517">
      <w:r>
        <w:t>It was considered that i</w:t>
      </w:r>
      <w:r w:rsidRPr="00CA282C">
        <w:t>f evidence emerge</w:t>
      </w:r>
      <w:r>
        <w:t>d</w:t>
      </w:r>
      <w:r w:rsidRPr="00CA282C">
        <w:t xml:space="preserve"> to</w:t>
      </w:r>
      <w:r>
        <w:t xml:space="preserve"> reject the null hypothesis </w:t>
      </w:r>
      <w:r w:rsidR="000427E0">
        <w:t xml:space="preserve">then this would suggest </w:t>
      </w:r>
      <w:r>
        <w:t xml:space="preserve">that the way in which dyslexic students learn of their dyslexia </w:t>
      </w:r>
      <w:r w:rsidR="000427E0" w:rsidRPr="000427E0">
        <w:rPr>
          <w:i/>
        </w:rPr>
        <w:t>may</w:t>
      </w:r>
      <w:r w:rsidR="000427E0">
        <w:t xml:space="preserve"> have</w:t>
      </w:r>
      <w:r>
        <w:t xml:space="preserve"> a negative impact on their academic confidence</w:t>
      </w:r>
      <w:r w:rsidR="000427E0">
        <w:t xml:space="preserve">. </w:t>
      </w:r>
      <w:r w:rsidR="00F009FC">
        <w:t>T</w:t>
      </w:r>
      <w:r w:rsidR="00F009FC" w:rsidRPr="00CA282C">
        <w:t>he outcome</w:t>
      </w:r>
      <w:r w:rsidR="00F009FC">
        <w:t xml:space="preserve"> of a ‘disability diagnosis’ to an individual may be that they will perceive themselves to be </w:t>
      </w:r>
      <w:r w:rsidR="00F009FC" w:rsidRPr="00CA282C">
        <w:t xml:space="preserve">valued less by their peers or society </w:t>
      </w:r>
      <w:r w:rsidR="00F009FC">
        <w:t>more generally</w:t>
      </w:r>
      <w:r w:rsidR="00F009FC" w:rsidRPr="00CA282C">
        <w:t>, a characteristic typically associated with stigmatization (Goffman, 1963).</w:t>
      </w:r>
      <w:r w:rsidR="00F009FC">
        <w:t xml:space="preserve"> </w:t>
      </w:r>
      <w:r w:rsidR="000427E0">
        <w:t xml:space="preserve">Hence this may be part of the explanation </w:t>
      </w:r>
      <w:r>
        <w:t>for</w:t>
      </w:r>
      <w:r w:rsidRPr="00CA282C">
        <w:t xml:space="preserve"> lower acade</w:t>
      </w:r>
      <w:r>
        <w:t>mi</w:t>
      </w:r>
      <w:r w:rsidRPr="00CA282C">
        <w:t>c</w:t>
      </w:r>
      <w:r>
        <w:t xml:space="preserve"> confidence in dyslexic students</w:t>
      </w:r>
      <w:r w:rsidR="00F009FC">
        <w:t>,</w:t>
      </w:r>
      <w:r w:rsidR="000427E0">
        <w:t xml:space="preserve"> as a consequence of</w:t>
      </w:r>
      <w:r w:rsidRPr="00CA282C">
        <w:t xml:space="preserve"> negative interna</w:t>
      </w:r>
      <w:r>
        <w:t xml:space="preserve">lization of dyslexia </w:t>
      </w:r>
      <w:r w:rsidR="00E14327">
        <w:t>into self-identity when it is diagnosed and labelled as a disability.</w:t>
      </w:r>
    </w:p>
    <w:p w14:paraId="591ABD98" w14:textId="6E3509E9" w:rsidR="000F33E3" w:rsidRDefault="00F009FC" w:rsidP="00E00517">
      <w:r>
        <w:rPr>
          <w:noProof/>
        </w:rPr>
        <mc:AlternateContent>
          <mc:Choice Requires="wps">
            <w:drawing>
              <wp:anchor distT="0" distB="0" distL="114300" distR="114300" simplePos="0" relativeHeight="251932672" behindDoc="0" locked="0" layoutInCell="1" allowOverlap="1" wp14:anchorId="3CB9FA16" wp14:editId="595786D6">
                <wp:simplePos x="0" y="0"/>
                <wp:positionH relativeFrom="margin">
                  <wp:align>left</wp:align>
                </wp:positionH>
                <wp:positionV relativeFrom="paragraph">
                  <wp:posOffset>1974408</wp:posOffset>
                </wp:positionV>
                <wp:extent cx="5229860" cy="635"/>
                <wp:effectExtent l="0" t="0" r="8890" b="1905"/>
                <wp:wrapTopAndBottom/>
                <wp:docPr id="252" name="Text Box 252"/>
                <wp:cNvGraphicFramePr/>
                <a:graphic xmlns:a="http://schemas.openxmlformats.org/drawingml/2006/main">
                  <a:graphicData uri="http://schemas.microsoft.com/office/word/2010/wordprocessingShape">
                    <wps:wsp>
                      <wps:cNvSpPr txBox="1"/>
                      <wps:spPr>
                        <a:xfrm>
                          <a:off x="0" y="0"/>
                          <a:ext cx="5229860" cy="635"/>
                        </a:xfrm>
                        <a:prstGeom prst="rect">
                          <a:avLst/>
                        </a:prstGeom>
                        <a:solidFill>
                          <a:prstClr val="white"/>
                        </a:solidFill>
                        <a:ln>
                          <a:noFill/>
                        </a:ln>
                      </wps:spPr>
                      <wps:txbx>
                        <w:txbxContent>
                          <w:p w14:paraId="05FD26B1" w14:textId="551333E6" w:rsidR="00EB36A2" w:rsidRPr="006C497E" w:rsidRDefault="00EB36A2" w:rsidP="006C497E">
                            <w:pPr>
                              <w:pStyle w:val="Subtitle"/>
                              <w:rPr>
                                <w:rFonts w:ascii="Century Gothic" w:hAnsi="Century Gothic"/>
                              </w:rPr>
                            </w:pPr>
                            <w:bookmarkStart w:id="117" w:name="_Toc3646158"/>
                            <w:bookmarkStart w:id="118" w:name="_Toc3646275"/>
                            <w:bookmarkStart w:id="119" w:name="_Toc5100555"/>
                            <w:bookmarkStart w:id="120" w:name="_Toc5100598"/>
                            <w:bookmarkStart w:id="121" w:name="_Toc5100680"/>
                            <w:bookmarkStart w:id="122" w:name="_Toc5100726"/>
                            <w:bookmarkStart w:id="123" w:name="_Toc5110602"/>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r>
                              <w:t>:</w:t>
                            </w:r>
                            <w:r>
                              <w:tab/>
                              <w:t>Dyslexic students completed a verb-noun option sentence to indicate how they learned of their dyslexia</w:t>
                            </w:r>
                            <w:bookmarkEnd w:id="117"/>
                            <w:bookmarkEnd w:id="118"/>
                            <w:bookmarkEnd w:id="119"/>
                            <w:bookmarkEnd w:id="120"/>
                            <w:bookmarkEnd w:id="121"/>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B9FA16" id="Text Box 252" o:spid="_x0000_s1035" type="#_x0000_t202" style="position:absolute;margin-left:0;margin-top:155.45pt;width:411.8pt;height:.05pt;z-index:2519326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" stroked="f">
                <v:textbox style="mso-fit-shape-to-text:t" inset="0,0,0,0">
                  <w:txbxContent>
                    <w:p w14:paraId="05FD26B1" w14:textId="551333E6" w:rsidR="00EB36A2" w:rsidRPr="006C497E" w:rsidRDefault="00EB36A2" w:rsidP="006C497E">
                      <w:pPr>
                        <w:pStyle w:val="Subtitle"/>
                        <w:rPr>
                          <w:rFonts w:ascii="Century Gothic" w:hAnsi="Century Gothic"/>
                        </w:rPr>
                      </w:pPr>
                      <w:bookmarkStart w:id="124" w:name="_Toc3646158"/>
                      <w:bookmarkStart w:id="125" w:name="_Toc3646275"/>
                      <w:bookmarkStart w:id="126" w:name="_Toc5100555"/>
                      <w:bookmarkStart w:id="127" w:name="_Toc5100598"/>
                      <w:bookmarkStart w:id="128" w:name="_Toc5100680"/>
                      <w:bookmarkStart w:id="129" w:name="_Toc5100726"/>
                      <w:bookmarkStart w:id="130" w:name="_Toc5110602"/>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r>
                        <w:t>:</w:t>
                      </w:r>
                      <w:r>
                        <w:tab/>
                        <w:t>Dyslexic students completed a verb-noun option sentence to indicate how they learned of their dyslexia</w:t>
                      </w:r>
                      <w:bookmarkEnd w:id="124"/>
                      <w:bookmarkEnd w:id="125"/>
                      <w:bookmarkEnd w:id="126"/>
                      <w:bookmarkEnd w:id="127"/>
                      <w:bookmarkEnd w:id="128"/>
                      <w:bookmarkEnd w:id="129"/>
                      <w:bookmarkEnd w:id="130"/>
                    </w:p>
                  </w:txbxContent>
                </v:textbox>
                <w10:wrap type="topAndBottom" anchorx="margin"/>
              </v:shape>
            </w:pict>
          </mc:Fallback>
        </mc:AlternateContent>
      </w:r>
      <w:r w:rsidR="000F33E3">
        <w:t>R</w:t>
      </w:r>
      <w:r w:rsidR="000F33E3" w:rsidRPr="00C26906">
        <w:t xml:space="preserve">espondents who </w:t>
      </w:r>
      <w:r w:rsidR="000F33E3">
        <w:t xml:space="preserve">declared </w:t>
      </w:r>
      <w:r w:rsidR="000F33E3" w:rsidRPr="00C26906">
        <w:t>their dyslexia were invited to report how they learned about their dyslexia</w:t>
      </w:r>
      <w:r>
        <w:t xml:space="preserve"> by selecting options to complete a simple statement (Figure 16)</w:t>
      </w:r>
      <w:r w:rsidRPr="00C26906">
        <w:t>.</w:t>
      </w:r>
    </w:p>
    <w:tbl>
      <w:tblPr>
        <w:tblStyle w:val="TableGrid"/>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1644"/>
        <w:gridCol w:w="1843"/>
        <w:gridCol w:w="1644"/>
      </w:tblGrid>
      <w:tr w:rsidR="003F2B20" w:rsidRPr="00E14327" w14:paraId="5E889175" w14:textId="77777777" w:rsidTr="003F2B20">
        <w:tc>
          <w:tcPr>
            <w:tcW w:w="1559" w:type="dxa"/>
          </w:tcPr>
          <w:p w14:paraId="433ABE1D" w14:textId="610663B4" w:rsidR="003F2B20" w:rsidRPr="00E14327" w:rsidRDefault="003F2B20" w:rsidP="003F2B20">
            <w:pPr>
              <w:spacing w:before="0" w:after="0" w:line="276" w:lineRule="auto"/>
              <w:jc w:val="right"/>
              <w:rPr>
                <w:rFonts w:ascii="Gill Sans MT" w:hAnsi="Gill Sans MT"/>
              </w:rPr>
            </w:pPr>
            <w:r>
              <w:rPr>
                <w:rFonts w:ascii="Gill Sans MT" w:hAnsi="Gill Sans MT"/>
              </w:rPr>
              <w:t>‘My dyslexia was</w:t>
            </w:r>
          </w:p>
        </w:tc>
        <w:tc>
          <w:tcPr>
            <w:tcW w:w="1644" w:type="dxa"/>
            <w:shd w:val="clear" w:color="auto" w:fill="498CF1" w:themeFill="background2" w:themeFillShade="BF"/>
          </w:tcPr>
          <w:p w14:paraId="3F9C42B7" w14:textId="22C84B03" w:rsidR="003F2B20" w:rsidRPr="003F2B20" w:rsidRDefault="003F2B20" w:rsidP="003F2B20">
            <w:pPr>
              <w:spacing w:before="0" w:after="0" w:line="276" w:lineRule="auto"/>
              <w:rPr>
                <w:rFonts w:ascii="Gill Sans MT" w:hAnsi="Gill Sans MT"/>
                <w:color w:val="FFFFFF" w:themeColor="background1"/>
              </w:rPr>
            </w:pPr>
            <w:r w:rsidRPr="003F2B20">
              <w:rPr>
                <w:rFonts w:ascii="Gill Sans MT" w:hAnsi="Gill Sans MT"/>
                <w:color w:val="FFFFFF" w:themeColor="background1"/>
              </w:rPr>
              <w:t>choose one …</w:t>
            </w:r>
            <w:r>
              <w:rPr>
                <w:rFonts w:ascii="Arial" w:hAnsi="Arial" w:cs="Arial"/>
                <w:color w:val="FFFFFF" w:themeColor="background1"/>
              </w:rPr>
              <w:t>▼</w:t>
            </w:r>
          </w:p>
        </w:tc>
        <w:tc>
          <w:tcPr>
            <w:tcW w:w="1843" w:type="dxa"/>
          </w:tcPr>
          <w:p w14:paraId="68B83AB3" w14:textId="7F0660E6" w:rsidR="003F2B20" w:rsidRPr="00E14327" w:rsidRDefault="003F2B20" w:rsidP="003F2B20">
            <w:pPr>
              <w:spacing w:before="0" w:after="0" w:line="276" w:lineRule="auto"/>
              <w:jc w:val="center"/>
              <w:rPr>
                <w:rFonts w:ascii="Gill Sans MT" w:hAnsi="Gill Sans MT"/>
              </w:rPr>
            </w:pPr>
            <w:r>
              <w:rPr>
                <w:rFonts w:ascii="Gill Sans MT" w:hAnsi="Gill Sans MT"/>
              </w:rPr>
              <w:t>to me as a learning</w:t>
            </w:r>
          </w:p>
        </w:tc>
        <w:tc>
          <w:tcPr>
            <w:tcW w:w="1644" w:type="dxa"/>
            <w:shd w:val="clear" w:color="auto" w:fill="498CF1" w:themeFill="background2" w:themeFillShade="BF"/>
          </w:tcPr>
          <w:p w14:paraId="7EB0C528" w14:textId="4288A01E" w:rsidR="003F2B20" w:rsidRPr="00E14327" w:rsidRDefault="003F2B20" w:rsidP="003F2B20">
            <w:pPr>
              <w:spacing w:before="0" w:after="0" w:line="276" w:lineRule="auto"/>
              <w:rPr>
                <w:rFonts w:ascii="Gill Sans MT" w:hAnsi="Gill Sans MT"/>
              </w:rPr>
            </w:pPr>
            <w:r w:rsidRPr="003F2B20">
              <w:rPr>
                <w:rFonts w:ascii="Gill Sans MT" w:hAnsi="Gill Sans MT"/>
                <w:color w:val="FFFFFF" w:themeColor="background1"/>
              </w:rPr>
              <w:t>choose one …</w:t>
            </w:r>
            <w:r>
              <w:rPr>
                <w:rFonts w:ascii="Arial" w:hAnsi="Arial" w:cs="Arial"/>
                <w:color w:val="FFFFFF" w:themeColor="background1"/>
              </w:rPr>
              <w:t>▼</w:t>
            </w:r>
          </w:p>
        </w:tc>
      </w:tr>
      <w:tr w:rsidR="003F2B20" w:rsidRPr="00E14327" w14:paraId="2790C7A4" w14:textId="77777777" w:rsidTr="003F2B20">
        <w:tc>
          <w:tcPr>
            <w:tcW w:w="1559" w:type="dxa"/>
          </w:tcPr>
          <w:p w14:paraId="38410E25"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32C876B6" w14:textId="1BDB4E5B" w:rsidR="00E14327" w:rsidRPr="00E14327" w:rsidRDefault="00E14327" w:rsidP="00E14327">
            <w:pPr>
              <w:spacing w:before="0" w:after="0" w:line="276" w:lineRule="auto"/>
              <w:rPr>
                <w:rFonts w:ascii="Gill Sans MT" w:hAnsi="Gill Sans MT"/>
              </w:rPr>
            </w:pPr>
            <w:r>
              <w:rPr>
                <w:rFonts w:ascii="Gill Sans MT" w:hAnsi="Gill Sans MT"/>
              </w:rPr>
              <w:t>disclosed</w:t>
            </w:r>
          </w:p>
        </w:tc>
        <w:tc>
          <w:tcPr>
            <w:tcW w:w="1843" w:type="dxa"/>
          </w:tcPr>
          <w:p w14:paraId="4F7EF2B7"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54324513" w14:textId="2A17C673" w:rsidR="00E14327" w:rsidRPr="00E14327" w:rsidRDefault="00E14327" w:rsidP="00E14327">
            <w:pPr>
              <w:spacing w:before="0" w:after="0" w:line="276" w:lineRule="auto"/>
              <w:rPr>
                <w:rFonts w:ascii="Gill Sans MT" w:hAnsi="Gill Sans MT"/>
              </w:rPr>
            </w:pPr>
            <w:r>
              <w:rPr>
                <w:rFonts w:ascii="Gill Sans MT" w:hAnsi="Gill Sans MT"/>
              </w:rPr>
              <w:t>disability</w:t>
            </w:r>
          </w:p>
        </w:tc>
      </w:tr>
      <w:tr w:rsidR="003F2B20" w:rsidRPr="00E14327" w14:paraId="3A5394CD" w14:textId="77777777" w:rsidTr="003F2B20">
        <w:tc>
          <w:tcPr>
            <w:tcW w:w="1559" w:type="dxa"/>
          </w:tcPr>
          <w:p w14:paraId="78479AF8"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6E11055E" w14:textId="48B2B4B1" w:rsidR="00E14327" w:rsidRPr="00E14327" w:rsidRDefault="00E14327" w:rsidP="00E14327">
            <w:pPr>
              <w:spacing w:before="0" w:after="0" w:line="276" w:lineRule="auto"/>
              <w:rPr>
                <w:rFonts w:ascii="Gill Sans MT" w:hAnsi="Gill Sans MT"/>
              </w:rPr>
            </w:pPr>
            <w:r>
              <w:rPr>
                <w:rFonts w:ascii="Gill Sans MT" w:hAnsi="Gill Sans MT"/>
              </w:rPr>
              <w:t>described</w:t>
            </w:r>
          </w:p>
        </w:tc>
        <w:tc>
          <w:tcPr>
            <w:tcW w:w="1843" w:type="dxa"/>
          </w:tcPr>
          <w:p w14:paraId="1E07C8EF"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2BB42DF3" w14:textId="7029C5A1" w:rsidR="00E14327" w:rsidRPr="00E14327" w:rsidRDefault="00E14327" w:rsidP="00E14327">
            <w:pPr>
              <w:spacing w:before="0" w:after="0" w:line="276" w:lineRule="auto"/>
              <w:rPr>
                <w:rFonts w:ascii="Gill Sans MT" w:hAnsi="Gill Sans MT"/>
              </w:rPr>
            </w:pPr>
            <w:r>
              <w:rPr>
                <w:rFonts w:ascii="Gill Sans MT" w:hAnsi="Gill Sans MT"/>
              </w:rPr>
              <w:t>difference</w:t>
            </w:r>
          </w:p>
        </w:tc>
      </w:tr>
      <w:tr w:rsidR="003F2B20" w:rsidRPr="00E14327" w14:paraId="48336F2A" w14:textId="77777777" w:rsidTr="003F2B20">
        <w:tc>
          <w:tcPr>
            <w:tcW w:w="1559" w:type="dxa"/>
          </w:tcPr>
          <w:p w14:paraId="338047ED"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5B542590" w14:textId="03362E24" w:rsidR="00E14327" w:rsidRPr="00E14327" w:rsidRDefault="00E14327" w:rsidP="00E14327">
            <w:pPr>
              <w:spacing w:before="0" w:after="0" w:line="276" w:lineRule="auto"/>
              <w:rPr>
                <w:rFonts w:ascii="Gill Sans MT" w:hAnsi="Gill Sans MT"/>
              </w:rPr>
            </w:pPr>
            <w:r>
              <w:rPr>
                <w:rFonts w:ascii="Gill Sans MT" w:hAnsi="Gill Sans MT"/>
              </w:rPr>
              <w:t>identified</w:t>
            </w:r>
          </w:p>
        </w:tc>
        <w:tc>
          <w:tcPr>
            <w:tcW w:w="1843" w:type="dxa"/>
          </w:tcPr>
          <w:p w14:paraId="4631F6AE"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05D1443C" w14:textId="0AFA3176" w:rsidR="00E14327" w:rsidRPr="00E14327" w:rsidRDefault="00E14327" w:rsidP="00E14327">
            <w:pPr>
              <w:spacing w:before="0" w:after="0" w:line="276" w:lineRule="auto"/>
              <w:rPr>
                <w:rFonts w:ascii="Gill Sans MT" w:hAnsi="Gill Sans MT"/>
              </w:rPr>
            </w:pPr>
            <w:r>
              <w:rPr>
                <w:rFonts w:ascii="Gill Sans MT" w:hAnsi="Gill Sans MT"/>
              </w:rPr>
              <w:t>weakness</w:t>
            </w:r>
          </w:p>
        </w:tc>
      </w:tr>
      <w:tr w:rsidR="003F2B20" w:rsidRPr="00E14327" w14:paraId="51E50859" w14:textId="77777777" w:rsidTr="003F2B20">
        <w:tc>
          <w:tcPr>
            <w:tcW w:w="1559" w:type="dxa"/>
          </w:tcPr>
          <w:p w14:paraId="783C6F07"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417C5867" w14:textId="1D12730C" w:rsidR="00E14327" w:rsidRPr="00E14327" w:rsidRDefault="00E14327" w:rsidP="00E14327">
            <w:pPr>
              <w:spacing w:before="0" w:after="0" w:line="276" w:lineRule="auto"/>
              <w:rPr>
                <w:rFonts w:ascii="Gill Sans MT" w:hAnsi="Gill Sans MT"/>
              </w:rPr>
            </w:pPr>
            <w:r>
              <w:rPr>
                <w:rFonts w:ascii="Gill Sans MT" w:hAnsi="Gill Sans MT"/>
              </w:rPr>
              <w:t>diagnosed</w:t>
            </w:r>
          </w:p>
        </w:tc>
        <w:tc>
          <w:tcPr>
            <w:tcW w:w="1843" w:type="dxa"/>
          </w:tcPr>
          <w:p w14:paraId="5A5840CE"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06BB136E" w14:textId="1F63BE67" w:rsidR="00E14327" w:rsidRPr="00E14327" w:rsidRDefault="00E14327" w:rsidP="00E14327">
            <w:pPr>
              <w:spacing w:before="0" w:after="0" w:line="276" w:lineRule="auto"/>
              <w:rPr>
                <w:rFonts w:ascii="Gill Sans MT" w:hAnsi="Gill Sans MT"/>
              </w:rPr>
            </w:pPr>
            <w:r>
              <w:rPr>
                <w:rFonts w:ascii="Gill Sans MT" w:hAnsi="Gill Sans MT"/>
              </w:rPr>
              <w:t>strength</w:t>
            </w:r>
          </w:p>
        </w:tc>
      </w:tr>
      <w:tr w:rsidR="00E14327" w:rsidRPr="00E14327" w14:paraId="6FF2D847" w14:textId="77777777" w:rsidTr="003F2B20">
        <w:tc>
          <w:tcPr>
            <w:tcW w:w="1559" w:type="dxa"/>
          </w:tcPr>
          <w:p w14:paraId="5A7E30AC" w14:textId="77777777" w:rsidR="00E14327" w:rsidRPr="00E14327" w:rsidRDefault="00E14327" w:rsidP="00E14327">
            <w:pPr>
              <w:spacing w:before="0" w:after="0" w:line="276" w:lineRule="auto"/>
              <w:rPr>
                <w:rFonts w:ascii="Gill Sans MT" w:hAnsi="Gill Sans MT"/>
              </w:rPr>
            </w:pPr>
          </w:p>
        </w:tc>
        <w:tc>
          <w:tcPr>
            <w:tcW w:w="1644" w:type="dxa"/>
          </w:tcPr>
          <w:p w14:paraId="361E175E" w14:textId="77777777" w:rsidR="00E14327" w:rsidRPr="00E14327" w:rsidRDefault="00E14327" w:rsidP="00E14327">
            <w:pPr>
              <w:spacing w:before="0" w:after="0" w:line="276" w:lineRule="auto"/>
              <w:rPr>
                <w:rFonts w:ascii="Gill Sans MT" w:hAnsi="Gill Sans MT"/>
              </w:rPr>
            </w:pPr>
          </w:p>
        </w:tc>
        <w:tc>
          <w:tcPr>
            <w:tcW w:w="1843" w:type="dxa"/>
          </w:tcPr>
          <w:p w14:paraId="3B7345AB"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504486C3" w14:textId="48B4296C" w:rsidR="00E14327" w:rsidRPr="00E14327" w:rsidRDefault="00E14327" w:rsidP="00E14327">
            <w:pPr>
              <w:spacing w:before="0" w:after="0" w:line="276" w:lineRule="auto"/>
              <w:rPr>
                <w:rFonts w:ascii="Gill Sans MT" w:hAnsi="Gill Sans MT"/>
              </w:rPr>
            </w:pPr>
            <w:r>
              <w:rPr>
                <w:rFonts w:ascii="Gill Sans MT" w:hAnsi="Gill Sans MT"/>
              </w:rPr>
              <w:t>deficit</w:t>
            </w:r>
          </w:p>
        </w:tc>
      </w:tr>
      <w:tr w:rsidR="00E14327" w:rsidRPr="00E14327" w14:paraId="03FCC1D3" w14:textId="77777777" w:rsidTr="003F2B20">
        <w:tc>
          <w:tcPr>
            <w:tcW w:w="1559" w:type="dxa"/>
          </w:tcPr>
          <w:p w14:paraId="52601C25" w14:textId="77777777" w:rsidR="00E14327" w:rsidRPr="00E14327" w:rsidRDefault="00E14327" w:rsidP="00E14327">
            <w:pPr>
              <w:spacing w:before="0" w:after="0" w:line="276" w:lineRule="auto"/>
              <w:rPr>
                <w:rFonts w:ascii="Gill Sans MT" w:hAnsi="Gill Sans MT"/>
              </w:rPr>
            </w:pPr>
          </w:p>
        </w:tc>
        <w:tc>
          <w:tcPr>
            <w:tcW w:w="1644" w:type="dxa"/>
          </w:tcPr>
          <w:p w14:paraId="4C249720" w14:textId="77777777" w:rsidR="00E14327" w:rsidRPr="00E14327" w:rsidRDefault="00E14327" w:rsidP="00E14327">
            <w:pPr>
              <w:spacing w:before="0" w:after="0" w:line="276" w:lineRule="auto"/>
              <w:rPr>
                <w:rFonts w:ascii="Gill Sans MT" w:hAnsi="Gill Sans MT"/>
              </w:rPr>
            </w:pPr>
          </w:p>
        </w:tc>
        <w:tc>
          <w:tcPr>
            <w:tcW w:w="1843" w:type="dxa"/>
          </w:tcPr>
          <w:p w14:paraId="32C67EBE" w14:textId="77777777" w:rsidR="00E14327" w:rsidRPr="00E14327" w:rsidRDefault="00E14327" w:rsidP="00E14327">
            <w:pPr>
              <w:spacing w:before="0" w:after="0" w:line="276" w:lineRule="auto"/>
              <w:rPr>
                <w:rFonts w:ascii="Gill Sans MT" w:hAnsi="Gill Sans MT"/>
              </w:rPr>
            </w:pPr>
          </w:p>
        </w:tc>
        <w:tc>
          <w:tcPr>
            <w:tcW w:w="1644" w:type="dxa"/>
            <w:shd w:val="clear" w:color="auto" w:fill="ECD0BE"/>
          </w:tcPr>
          <w:p w14:paraId="03F909E1" w14:textId="4BF3ADAA" w:rsidR="00E14327" w:rsidRPr="00E14327" w:rsidRDefault="00E14327" w:rsidP="00E14327">
            <w:pPr>
              <w:spacing w:before="0" w:after="0" w:line="276" w:lineRule="auto"/>
              <w:rPr>
                <w:rFonts w:ascii="Gill Sans MT" w:hAnsi="Gill Sans MT"/>
              </w:rPr>
            </w:pPr>
            <w:r>
              <w:rPr>
                <w:rFonts w:ascii="Gill Sans MT" w:hAnsi="Gill Sans MT"/>
              </w:rPr>
              <w:t>difficulty</w:t>
            </w:r>
          </w:p>
        </w:tc>
      </w:tr>
    </w:tbl>
    <w:p w14:paraId="29A2952B" w14:textId="67902207" w:rsidR="00E00517" w:rsidRDefault="00F009FC" w:rsidP="004C5D4C">
      <w:r>
        <w:t xml:space="preserve">A reasonable assumption was </w:t>
      </w:r>
      <w:r w:rsidRPr="00C26906">
        <w:t xml:space="preserve">that such students had previously participated in a formal dyslexia screening and/or assessment, </w:t>
      </w:r>
      <w:r>
        <w:t xml:space="preserve">such as </w:t>
      </w:r>
      <w:r w:rsidRPr="00C26906">
        <w:t>typically conducted through the conventional process adopted by UK universities, or that their dyslexia assessment had been conducted previously during their earlier years in educatio</w:t>
      </w:r>
      <w:r>
        <w:t xml:space="preserve">n. </w:t>
      </w:r>
      <w:r w:rsidR="000F33E3">
        <w:t>Altogether, 64 of the 68 declared dyslexic student respondents returned a result</w:t>
      </w:r>
      <w:r>
        <w:t xml:space="preserve"> (</w:t>
      </w:r>
      <w:r w:rsidR="000F33E3">
        <w:t xml:space="preserve">Table </w:t>
      </w:r>
      <w:r w:rsidR="00E14327">
        <w:t>6</w:t>
      </w:r>
      <w:r>
        <w:t>).</w:t>
      </w:r>
      <w:r w:rsidR="000F33E3">
        <w:t xml:space="preserve"> </w:t>
      </w:r>
      <w:r w:rsidR="005815F1">
        <w:t xml:space="preserve">It is notable that </w:t>
      </w:r>
      <w:r w:rsidR="000F33E3">
        <w:t xml:space="preserve">22 </w:t>
      </w:r>
      <w:r w:rsidR="005815F1">
        <w:t xml:space="preserve">respondents </w:t>
      </w:r>
      <w:r w:rsidR="000F33E3">
        <w:t xml:space="preserve">said that their dyslexia was </w:t>
      </w:r>
      <w:r w:rsidR="000F33E3">
        <w:rPr>
          <w:i/>
        </w:rPr>
        <w:t>diagnosed</w:t>
      </w:r>
      <w:r w:rsidR="000F33E3">
        <w:t xml:space="preserve"> to them as a </w:t>
      </w:r>
      <w:r w:rsidR="000F33E3">
        <w:rPr>
          <w:i/>
        </w:rPr>
        <w:t>disability</w:t>
      </w:r>
      <w:r>
        <w:t xml:space="preserve">, and that </w:t>
      </w:r>
      <w:r w:rsidR="000F33E3">
        <w:t xml:space="preserve">40 </w:t>
      </w:r>
      <w:r w:rsidR="005815F1">
        <w:t xml:space="preserve">respondents </w:t>
      </w:r>
      <w:r w:rsidR="000F33E3">
        <w:t xml:space="preserve">said that their dyslexia was </w:t>
      </w:r>
      <w:r w:rsidR="000F33E3">
        <w:rPr>
          <w:i/>
        </w:rPr>
        <w:t>diagnosed</w:t>
      </w:r>
      <w:r w:rsidR="000F33E3">
        <w:t xml:space="preserve"> to them as a </w:t>
      </w:r>
      <w:r w:rsidR="000F33E3" w:rsidRPr="005815F1">
        <w:rPr>
          <w:i/>
        </w:rPr>
        <w:t>difficulty</w:t>
      </w:r>
      <w:r w:rsidR="000F33E3">
        <w:t xml:space="preserve"> or a </w:t>
      </w:r>
      <w:r w:rsidR="000F33E3" w:rsidRPr="005815F1">
        <w:rPr>
          <w:i/>
        </w:rPr>
        <w:t>disability</w:t>
      </w:r>
      <w:r w:rsidR="000F33E3">
        <w:t xml:space="preserve">. </w:t>
      </w:r>
      <w:r w:rsidR="000F33E3">
        <w:lastRenderedPageBreak/>
        <w:t xml:space="preserve">These represent 34% and 63% of the sample respectively. </w:t>
      </w:r>
      <w:r w:rsidR="005815F1">
        <w:t xml:space="preserve">This left a remainder of </w:t>
      </w:r>
      <w:r w:rsidR="000F33E3">
        <w:t>14 students (22%)</w:t>
      </w:r>
      <w:r w:rsidR="005815F1">
        <w:t xml:space="preserve"> who learned of their dyslexia by one o</w:t>
      </w:r>
      <w:r w:rsidR="003F2B20">
        <w:t xml:space="preserve">f the other </w:t>
      </w:r>
      <w:r w:rsidR="005815F1">
        <w:t xml:space="preserve">alternatives offered. </w:t>
      </w:r>
    </w:p>
    <w:p w14:paraId="733CD44E" w14:textId="205872AC" w:rsidR="003F2B20" w:rsidRDefault="003F2B20" w:rsidP="004C5D4C">
      <w:r>
        <w:t xml:space="preserve">The 64 datasets </w:t>
      </w:r>
      <w:r w:rsidR="00F009FC">
        <w:t xml:space="preserve">were </w:t>
      </w:r>
      <w:r>
        <w:t>sorted into subgroups</w:t>
      </w:r>
      <w:r w:rsidR="00F009FC">
        <w:t xml:space="preserve"> </w:t>
      </w:r>
      <w:r>
        <w:t>compris</w:t>
      </w:r>
      <w:r w:rsidR="00F009FC">
        <w:t>ing:</w:t>
      </w:r>
      <w:r>
        <w:t xml:space="preserve"> those whose dyslexia was diagnosed to them as a disability (subgroup DS)</w:t>
      </w:r>
      <w:r w:rsidR="00F009FC">
        <w:t>;</w:t>
      </w:r>
      <w:r>
        <w:t xml:space="preserve"> those whose dyslexia was diagnosed to them as a difficulty (subgroup DF)</w:t>
      </w:r>
      <w:r w:rsidR="00F009FC">
        <w:t>;</w:t>
      </w:r>
      <w:r>
        <w:t xml:space="preserve"> leaving the</w:t>
      </w:r>
      <w:r w:rsidR="00F009FC">
        <w:t xml:space="preserve"> remainder to be aggregated into a third subgroup E.</w:t>
      </w:r>
    </w:p>
    <w:tbl>
      <w:tblPr>
        <w:tblStyle w:val="GridTable4-Accent1"/>
        <w:tblW w:w="0" w:type="auto"/>
        <w:tblLook w:val="04A0" w:firstRow="1" w:lastRow="0" w:firstColumn="1" w:lastColumn="0" w:noHBand="0" w:noVBand="1"/>
      </w:tblPr>
      <w:tblGrid>
        <w:gridCol w:w="1308"/>
        <w:gridCol w:w="1172"/>
        <w:gridCol w:w="1281"/>
        <w:gridCol w:w="1206"/>
        <w:gridCol w:w="1185"/>
        <w:gridCol w:w="939"/>
        <w:gridCol w:w="1126"/>
        <w:gridCol w:w="447"/>
      </w:tblGrid>
      <w:tr w:rsidR="00AB2FCE" w:rsidRPr="000F33E3" w14:paraId="5A1B61B2" w14:textId="2C1C6D66" w:rsidTr="00E9031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308" w:type="dxa"/>
            <w:vAlign w:val="center"/>
          </w:tcPr>
          <w:p w14:paraId="70BF6302" w14:textId="77777777" w:rsidR="00AB2FCE" w:rsidRPr="000F33E3" w:rsidRDefault="00AB2FCE" w:rsidP="000F33E3">
            <w:pPr>
              <w:spacing w:before="0" w:after="0"/>
              <w:jc w:val="center"/>
              <w:rPr>
                <w:rFonts w:ascii="Gill Sans MT" w:hAnsi="Gill Sans MT"/>
                <w:b w:val="0"/>
                <w:sz w:val="18"/>
                <w:szCs w:val="18"/>
              </w:rPr>
            </w:pPr>
          </w:p>
        </w:tc>
        <w:tc>
          <w:tcPr>
            <w:tcW w:w="1172" w:type="dxa"/>
            <w:vAlign w:val="center"/>
          </w:tcPr>
          <w:p w14:paraId="79463191" w14:textId="035BF438" w:rsidR="00AB2FCE" w:rsidRPr="00AB2FCE" w:rsidRDefault="00AB2FCE" w:rsidP="000F33E3">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FFFF00"/>
                <w:sz w:val="18"/>
                <w:szCs w:val="18"/>
              </w:rPr>
            </w:pPr>
            <w:r w:rsidRPr="00AB2FCE">
              <w:rPr>
                <w:rFonts w:ascii="Gill Sans MT" w:hAnsi="Gill Sans MT"/>
                <w:color w:val="FFFF00"/>
                <w:sz w:val="18"/>
                <w:szCs w:val="18"/>
              </w:rPr>
              <w:t>[disability]</w:t>
            </w:r>
          </w:p>
        </w:tc>
        <w:tc>
          <w:tcPr>
            <w:tcW w:w="1281" w:type="dxa"/>
            <w:vAlign w:val="center"/>
          </w:tcPr>
          <w:p w14:paraId="14E892F8" w14:textId="1AEE884A" w:rsidR="00AB2FCE" w:rsidRPr="00AB2FCE" w:rsidRDefault="00AB2FCE" w:rsidP="000F33E3">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FFFF00"/>
                <w:sz w:val="18"/>
                <w:szCs w:val="18"/>
              </w:rPr>
            </w:pPr>
            <w:r w:rsidRPr="00AB2FCE">
              <w:rPr>
                <w:rFonts w:ascii="Gill Sans MT" w:hAnsi="Gill Sans MT"/>
                <w:color w:val="FFFF00"/>
                <w:sz w:val="18"/>
                <w:szCs w:val="18"/>
              </w:rPr>
              <w:t>[difference]</w:t>
            </w:r>
          </w:p>
        </w:tc>
        <w:tc>
          <w:tcPr>
            <w:tcW w:w="1206" w:type="dxa"/>
            <w:vAlign w:val="center"/>
          </w:tcPr>
          <w:p w14:paraId="395B0158" w14:textId="42109B9C" w:rsidR="00AB2FCE" w:rsidRPr="00AB2FCE" w:rsidRDefault="00AB2FCE" w:rsidP="000F33E3">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FFFF00"/>
                <w:sz w:val="18"/>
                <w:szCs w:val="18"/>
              </w:rPr>
            </w:pPr>
            <w:r w:rsidRPr="00AB2FCE">
              <w:rPr>
                <w:rFonts w:ascii="Gill Sans MT" w:hAnsi="Gill Sans MT"/>
                <w:color w:val="FFFF00"/>
                <w:sz w:val="18"/>
                <w:szCs w:val="18"/>
              </w:rPr>
              <w:t>[weakness]</w:t>
            </w:r>
          </w:p>
        </w:tc>
        <w:tc>
          <w:tcPr>
            <w:tcW w:w="1185" w:type="dxa"/>
            <w:vAlign w:val="center"/>
          </w:tcPr>
          <w:p w14:paraId="734F7138" w14:textId="68D5AE4B" w:rsidR="00AB2FCE" w:rsidRPr="00AB2FCE" w:rsidRDefault="00AB2FCE" w:rsidP="000F33E3">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FFFF00"/>
                <w:sz w:val="18"/>
                <w:szCs w:val="18"/>
              </w:rPr>
            </w:pPr>
            <w:r w:rsidRPr="00AB2FCE">
              <w:rPr>
                <w:rFonts w:ascii="Gill Sans MT" w:hAnsi="Gill Sans MT"/>
                <w:color w:val="FFFF00"/>
                <w:sz w:val="18"/>
                <w:szCs w:val="18"/>
              </w:rPr>
              <w:t>[strength]</w:t>
            </w:r>
          </w:p>
        </w:tc>
        <w:tc>
          <w:tcPr>
            <w:tcW w:w="939" w:type="dxa"/>
            <w:vAlign w:val="center"/>
          </w:tcPr>
          <w:p w14:paraId="49B772E5" w14:textId="7436FF49" w:rsidR="00AB2FCE" w:rsidRPr="00AB2FCE" w:rsidRDefault="00AB2FCE" w:rsidP="000F33E3">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FFFF00"/>
                <w:sz w:val="18"/>
                <w:szCs w:val="18"/>
              </w:rPr>
            </w:pPr>
            <w:r w:rsidRPr="00AB2FCE">
              <w:rPr>
                <w:rFonts w:ascii="Gill Sans MT" w:hAnsi="Gill Sans MT"/>
                <w:color w:val="FFFF00"/>
                <w:sz w:val="18"/>
                <w:szCs w:val="18"/>
              </w:rPr>
              <w:t>[deficit]</w:t>
            </w:r>
          </w:p>
        </w:tc>
        <w:tc>
          <w:tcPr>
            <w:tcW w:w="1126" w:type="dxa"/>
            <w:vAlign w:val="center"/>
          </w:tcPr>
          <w:p w14:paraId="1DBF9748" w14:textId="61E3C7BF" w:rsidR="00AB2FCE" w:rsidRPr="00AB2FCE" w:rsidRDefault="00AB2FCE" w:rsidP="000F33E3">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FFFF00"/>
                <w:sz w:val="18"/>
                <w:szCs w:val="18"/>
              </w:rPr>
            </w:pPr>
            <w:r w:rsidRPr="00AB2FCE">
              <w:rPr>
                <w:rFonts w:ascii="Gill Sans MT" w:hAnsi="Gill Sans MT"/>
                <w:color w:val="FFFF00"/>
                <w:sz w:val="18"/>
                <w:szCs w:val="18"/>
              </w:rPr>
              <w:t>[difficulty]</w:t>
            </w:r>
          </w:p>
        </w:tc>
        <w:tc>
          <w:tcPr>
            <w:tcW w:w="447" w:type="dxa"/>
            <w:vAlign w:val="center"/>
          </w:tcPr>
          <w:p w14:paraId="599DB599" w14:textId="7A72D575" w:rsidR="00AB2FCE" w:rsidRPr="000F33E3" w:rsidRDefault="00AB2FCE" w:rsidP="00AB2FCE">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color w:val="FFFF00"/>
                <w:sz w:val="18"/>
                <w:szCs w:val="18"/>
              </w:rPr>
            </w:pPr>
            <w:r>
              <w:rPr>
                <w:rFonts w:ascii="Gill Sans MT" w:hAnsi="Gill Sans MT"/>
                <w:color w:val="FFFF00"/>
                <w:sz w:val="18"/>
                <w:szCs w:val="18"/>
              </w:rPr>
              <w:t>∑</w:t>
            </w:r>
          </w:p>
        </w:tc>
      </w:tr>
      <w:tr w:rsidR="00AB2FCE" w:rsidRPr="000F33E3" w14:paraId="1E468F97" w14:textId="124C9CBB" w:rsidTr="00E9031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308" w:type="dxa"/>
            <w:shd w:val="clear" w:color="auto" w:fill="5B63B7" w:themeFill="text2" w:themeFillTint="99"/>
            <w:vAlign w:val="center"/>
          </w:tcPr>
          <w:p w14:paraId="677FE0DF" w14:textId="7695D85A" w:rsidR="00AB2FCE" w:rsidRPr="00AB2FCE" w:rsidRDefault="00AB2FCE" w:rsidP="000F33E3">
            <w:pPr>
              <w:spacing w:before="0" w:after="0"/>
              <w:jc w:val="center"/>
              <w:rPr>
                <w:rFonts w:ascii="Gill Sans MT" w:hAnsi="Gill Sans MT"/>
                <w:color w:val="92D050"/>
                <w:sz w:val="18"/>
                <w:szCs w:val="18"/>
              </w:rPr>
            </w:pPr>
            <w:r w:rsidRPr="00AB2FCE">
              <w:rPr>
                <w:rFonts w:ascii="Gill Sans MT" w:hAnsi="Gill Sans MT"/>
                <w:color w:val="92D050"/>
                <w:sz w:val="18"/>
                <w:szCs w:val="18"/>
              </w:rPr>
              <w:t>[disclosed]</w:t>
            </w:r>
          </w:p>
        </w:tc>
        <w:tc>
          <w:tcPr>
            <w:tcW w:w="1172" w:type="dxa"/>
            <w:vAlign w:val="center"/>
          </w:tcPr>
          <w:p w14:paraId="2FE2CAD7" w14:textId="28665CD5"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1</w:t>
            </w:r>
          </w:p>
        </w:tc>
        <w:tc>
          <w:tcPr>
            <w:tcW w:w="1281" w:type="dxa"/>
            <w:vAlign w:val="center"/>
          </w:tcPr>
          <w:p w14:paraId="2A8C6F4D" w14:textId="7A0428D3"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0</w:t>
            </w:r>
          </w:p>
        </w:tc>
        <w:tc>
          <w:tcPr>
            <w:tcW w:w="1206" w:type="dxa"/>
            <w:vAlign w:val="center"/>
          </w:tcPr>
          <w:p w14:paraId="6896A49A" w14:textId="0C9F1181"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0</w:t>
            </w:r>
          </w:p>
        </w:tc>
        <w:tc>
          <w:tcPr>
            <w:tcW w:w="1185" w:type="dxa"/>
            <w:vAlign w:val="center"/>
          </w:tcPr>
          <w:p w14:paraId="76359AA8" w14:textId="4D6F363D"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0</w:t>
            </w:r>
          </w:p>
        </w:tc>
        <w:tc>
          <w:tcPr>
            <w:tcW w:w="939" w:type="dxa"/>
            <w:vAlign w:val="center"/>
          </w:tcPr>
          <w:p w14:paraId="017B22C2" w14:textId="3E809ABA"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0</w:t>
            </w:r>
          </w:p>
        </w:tc>
        <w:tc>
          <w:tcPr>
            <w:tcW w:w="1126" w:type="dxa"/>
            <w:vAlign w:val="center"/>
          </w:tcPr>
          <w:p w14:paraId="6BF12C8A" w14:textId="66BC9FDE"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2</w:t>
            </w:r>
          </w:p>
        </w:tc>
        <w:tc>
          <w:tcPr>
            <w:tcW w:w="447" w:type="dxa"/>
            <w:vAlign w:val="center"/>
          </w:tcPr>
          <w:p w14:paraId="202565DC" w14:textId="1D7DF966" w:rsidR="00AB2FCE" w:rsidRDefault="00E90315" w:rsidP="00E90315">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3</w:t>
            </w:r>
          </w:p>
        </w:tc>
      </w:tr>
      <w:tr w:rsidR="00AB2FCE" w:rsidRPr="000F33E3" w14:paraId="6801C4A8" w14:textId="55C17E0A" w:rsidTr="00E90315">
        <w:trPr>
          <w:trHeight w:val="567"/>
        </w:trPr>
        <w:tc>
          <w:tcPr>
            <w:cnfStyle w:val="001000000000" w:firstRow="0" w:lastRow="0" w:firstColumn="1" w:lastColumn="0" w:oddVBand="0" w:evenVBand="0" w:oddHBand="0" w:evenHBand="0" w:firstRowFirstColumn="0" w:firstRowLastColumn="0" w:lastRowFirstColumn="0" w:lastRowLastColumn="0"/>
            <w:tcW w:w="1308" w:type="dxa"/>
            <w:shd w:val="clear" w:color="auto" w:fill="5B63B7" w:themeFill="text2" w:themeFillTint="99"/>
            <w:vAlign w:val="center"/>
          </w:tcPr>
          <w:p w14:paraId="13FF50A0" w14:textId="3877133A" w:rsidR="00AB2FCE" w:rsidRPr="00AB2FCE" w:rsidRDefault="00AB2FCE" w:rsidP="000F33E3">
            <w:pPr>
              <w:spacing w:before="0" w:after="0"/>
              <w:jc w:val="center"/>
              <w:rPr>
                <w:rFonts w:ascii="Gill Sans MT" w:hAnsi="Gill Sans MT"/>
                <w:color w:val="92D050"/>
                <w:sz w:val="18"/>
                <w:szCs w:val="18"/>
              </w:rPr>
            </w:pPr>
            <w:r w:rsidRPr="00AB2FCE">
              <w:rPr>
                <w:rFonts w:ascii="Gill Sans MT" w:hAnsi="Gill Sans MT"/>
                <w:color w:val="92D050"/>
                <w:sz w:val="18"/>
                <w:szCs w:val="18"/>
              </w:rPr>
              <w:t>[described]</w:t>
            </w:r>
          </w:p>
        </w:tc>
        <w:tc>
          <w:tcPr>
            <w:tcW w:w="1172" w:type="dxa"/>
            <w:vAlign w:val="center"/>
          </w:tcPr>
          <w:p w14:paraId="44C4C984" w14:textId="6D4E00BB"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2</w:t>
            </w:r>
          </w:p>
        </w:tc>
        <w:tc>
          <w:tcPr>
            <w:tcW w:w="1281" w:type="dxa"/>
            <w:vAlign w:val="center"/>
          </w:tcPr>
          <w:p w14:paraId="4C739A0E" w14:textId="647EF427"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1</w:t>
            </w:r>
          </w:p>
        </w:tc>
        <w:tc>
          <w:tcPr>
            <w:tcW w:w="1206" w:type="dxa"/>
            <w:vAlign w:val="center"/>
          </w:tcPr>
          <w:p w14:paraId="09E9E168" w14:textId="75695D7F"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0</w:t>
            </w:r>
          </w:p>
        </w:tc>
        <w:tc>
          <w:tcPr>
            <w:tcW w:w="1185" w:type="dxa"/>
            <w:vAlign w:val="center"/>
          </w:tcPr>
          <w:p w14:paraId="6C790FD8" w14:textId="6634CF77"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0</w:t>
            </w:r>
          </w:p>
        </w:tc>
        <w:tc>
          <w:tcPr>
            <w:tcW w:w="939" w:type="dxa"/>
            <w:vAlign w:val="center"/>
          </w:tcPr>
          <w:p w14:paraId="7B61D317" w14:textId="1307EBAA"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0</w:t>
            </w:r>
          </w:p>
        </w:tc>
        <w:tc>
          <w:tcPr>
            <w:tcW w:w="1126" w:type="dxa"/>
            <w:vAlign w:val="center"/>
          </w:tcPr>
          <w:p w14:paraId="72EC22D9" w14:textId="31E88DA9"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5</w:t>
            </w:r>
          </w:p>
        </w:tc>
        <w:tc>
          <w:tcPr>
            <w:tcW w:w="447" w:type="dxa"/>
            <w:vAlign w:val="center"/>
          </w:tcPr>
          <w:p w14:paraId="7B0D2CA8" w14:textId="04D57F53" w:rsidR="00AB2FCE" w:rsidRDefault="00E90315" w:rsidP="00E90315">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8</w:t>
            </w:r>
          </w:p>
        </w:tc>
      </w:tr>
      <w:tr w:rsidR="00AB2FCE" w:rsidRPr="000F33E3" w14:paraId="4622BF36" w14:textId="43771FDE" w:rsidTr="00E9031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308" w:type="dxa"/>
            <w:shd w:val="clear" w:color="auto" w:fill="5B63B7" w:themeFill="text2" w:themeFillTint="99"/>
            <w:vAlign w:val="center"/>
          </w:tcPr>
          <w:p w14:paraId="26E25B8A" w14:textId="5CD16368" w:rsidR="00AB2FCE" w:rsidRPr="00AB2FCE" w:rsidRDefault="00AB2FCE" w:rsidP="000F33E3">
            <w:pPr>
              <w:spacing w:before="0" w:after="0"/>
              <w:jc w:val="center"/>
              <w:rPr>
                <w:rFonts w:ascii="Gill Sans MT" w:hAnsi="Gill Sans MT"/>
                <w:color w:val="92D050"/>
                <w:sz w:val="18"/>
                <w:szCs w:val="18"/>
              </w:rPr>
            </w:pPr>
            <w:r w:rsidRPr="00AB2FCE">
              <w:rPr>
                <w:rFonts w:ascii="Gill Sans MT" w:hAnsi="Gill Sans MT"/>
                <w:color w:val="92D050"/>
                <w:sz w:val="18"/>
                <w:szCs w:val="18"/>
              </w:rPr>
              <w:t>identified]</w:t>
            </w:r>
          </w:p>
        </w:tc>
        <w:tc>
          <w:tcPr>
            <w:tcW w:w="1172" w:type="dxa"/>
            <w:vAlign w:val="center"/>
          </w:tcPr>
          <w:p w14:paraId="54DE964C" w14:textId="418F4903"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5</w:t>
            </w:r>
          </w:p>
        </w:tc>
        <w:tc>
          <w:tcPr>
            <w:tcW w:w="1281" w:type="dxa"/>
            <w:vAlign w:val="center"/>
          </w:tcPr>
          <w:p w14:paraId="7A38C14A" w14:textId="30F0CFE8"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2</w:t>
            </w:r>
          </w:p>
        </w:tc>
        <w:tc>
          <w:tcPr>
            <w:tcW w:w="1206" w:type="dxa"/>
            <w:vAlign w:val="center"/>
          </w:tcPr>
          <w:p w14:paraId="6E5C325C" w14:textId="2164CCA0"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0</w:t>
            </w:r>
          </w:p>
        </w:tc>
        <w:tc>
          <w:tcPr>
            <w:tcW w:w="1185" w:type="dxa"/>
            <w:vAlign w:val="center"/>
          </w:tcPr>
          <w:p w14:paraId="6204E4A3" w14:textId="330AEBB2"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0</w:t>
            </w:r>
          </w:p>
        </w:tc>
        <w:tc>
          <w:tcPr>
            <w:tcW w:w="939" w:type="dxa"/>
            <w:vAlign w:val="center"/>
          </w:tcPr>
          <w:p w14:paraId="70C42CBC" w14:textId="4500CFC6"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1</w:t>
            </w:r>
          </w:p>
        </w:tc>
        <w:tc>
          <w:tcPr>
            <w:tcW w:w="1126" w:type="dxa"/>
            <w:vAlign w:val="center"/>
          </w:tcPr>
          <w:p w14:paraId="30F51B3D" w14:textId="4B2FBD0A" w:rsidR="00AB2FCE" w:rsidRPr="005815F1" w:rsidRDefault="00AB2FCE" w:rsidP="000F33E3">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4</w:t>
            </w:r>
          </w:p>
        </w:tc>
        <w:tc>
          <w:tcPr>
            <w:tcW w:w="447" w:type="dxa"/>
            <w:vAlign w:val="center"/>
          </w:tcPr>
          <w:p w14:paraId="4C0E64C9" w14:textId="58C2ACD5" w:rsidR="00AB2FCE" w:rsidRDefault="00E90315" w:rsidP="00E90315">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12</w:t>
            </w:r>
          </w:p>
        </w:tc>
      </w:tr>
      <w:tr w:rsidR="00AB2FCE" w:rsidRPr="000F33E3" w14:paraId="2C6CD6D4" w14:textId="5F3D4464" w:rsidTr="00E90315">
        <w:trPr>
          <w:trHeight w:val="567"/>
        </w:trPr>
        <w:tc>
          <w:tcPr>
            <w:cnfStyle w:val="001000000000" w:firstRow="0" w:lastRow="0" w:firstColumn="1" w:lastColumn="0" w:oddVBand="0" w:evenVBand="0" w:oddHBand="0" w:evenHBand="0" w:firstRowFirstColumn="0" w:firstRowLastColumn="0" w:lastRowFirstColumn="0" w:lastRowLastColumn="0"/>
            <w:tcW w:w="1308" w:type="dxa"/>
            <w:shd w:val="clear" w:color="auto" w:fill="5B63B7" w:themeFill="text2" w:themeFillTint="99"/>
            <w:vAlign w:val="center"/>
          </w:tcPr>
          <w:p w14:paraId="3E0E6278" w14:textId="24B13F4D" w:rsidR="00AB2FCE" w:rsidRPr="00AB2FCE" w:rsidRDefault="00AB2FCE" w:rsidP="000F33E3">
            <w:pPr>
              <w:spacing w:before="0" w:after="0"/>
              <w:jc w:val="center"/>
              <w:rPr>
                <w:rFonts w:ascii="Gill Sans MT" w:hAnsi="Gill Sans MT"/>
                <w:color w:val="92D050"/>
                <w:sz w:val="18"/>
                <w:szCs w:val="18"/>
              </w:rPr>
            </w:pPr>
            <w:r w:rsidRPr="00AB2FCE">
              <w:rPr>
                <w:rFonts w:ascii="Gill Sans MT" w:hAnsi="Gill Sans MT"/>
                <w:color w:val="92D050"/>
                <w:sz w:val="18"/>
                <w:szCs w:val="18"/>
              </w:rPr>
              <w:t>[diagnosed]</w:t>
            </w:r>
          </w:p>
        </w:tc>
        <w:tc>
          <w:tcPr>
            <w:tcW w:w="1172" w:type="dxa"/>
            <w:vAlign w:val="center"/>
          </w:tcPr>
          <w:p w14:paraId="48E465FE" w14:textId="5B5EA451"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22</w:t>
            </w:r>
          </w:p>
        </w:tc>
        <w:tc>
          <w:tcPr>
            <w:tcW w:w="1281" w:type="dxa"/>
            <w:vAlign w:val="center"/>
          </w:tcPr>
          <w:p w14:paraId="7D29974A" w14:textId="58D29B01"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0</w:t>
            </w:r>
          </w:p>
        </w:tc>
        <w:tc>
          <w:tcPr>
            <w:tcW w:w="1206" w:type="dxa"/>
            <w:vAlign w:val="center"/>
          </w:tcPr>
          <w:p w14:paraId="3F9DDFCE" w14:textId="22916A07"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0</w:t>
            </w:r>
          </w:p>
        </w:tc>
        <w:tc>
          <w:tcPr>
            <w:tcW w:w="1185" w:type="dxa"/>
            <w:vAlign w:val="center"/>
          </w:tcPr>
          <w:p w14:paraId="269FA74C" w14:textId="3F9D6144"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0</w:t>
            </w:r>
          </w:p>
        </w:tc>
        <w:tc>
          <w:tcPr>
            <w:tcW w:w="939" w:type="dxa"/>
            <w:vAlign w:val="center"/>
          </w:tcPr>
          <w:p w14:paraId="55E1D0B2" w14:textId="13A93590"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1</w:t>
            </w:r>
          </w:p>
        </w:tc>
        <w:tc>
          <w:tcPr>
            <w:tcW w:w="1126" w:type="dxa"/>
            <w:vAlign w:val="center"/>
          </w:tcPr>
          <w:p w14:paraId="53101E72" w14:textId="75411240" w:rsidR="00AB2FCE" w:rsidRPr="005815F1" w:rsidRDefault="00AB2FCE" w:rsidP="000F33E3">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18</w:t>
            </w:r>
          </w:p>
        </w:tc>
        <w:tc>
          <w:tcPr>
            <w:tcW w:w="447" w:type="dxa"/>
            <w:vAlign w:val="center"/>
          </w:tcPr>
          <w:p w14:paraId="4C759435" w14:textId="6062B0DF" w:rsidR="00AB2FCE" w:rsidRDefault="00E90315" w:rsidP="00E90315">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41</w:t>
            </w:r>
          </w:p>
        </w:tc>
      </w:tr>
    </w:tbl>
    <w:p w14:paraId="2EEB3F12" w14:textId="57B435F4" w:rsidR="00E00517" w:rsidRDefault="005815F1" w:rsidP="005815F1">
      <w:pPr>
        <w:pStyle w:val="Tables"/>
      </w:pPr>
      <w:bookmarkStart w:id="131" w:name="_Toc5110978"/>
      <w:r>
        <w:t xml:space="preserve">Table </w:t>
      </w:r>
      <w:r w:rsidR="006C497E">
        <w:t>6</w:t>
      </w:r>
      <w:r>
        <w:t>:</w:t>
      </w:r>
      <w:r w:rsidR="00E272FD">
        <w:tab/>
      </w:r>
      <w:r>
        <w:t xml:space="preserve">Summary of dyslexia self-report sentence: ‘My dyslexia was </w:t>
      </w:r>
      <w:r w:rsidRPr="005815F1">
        <w:rPr>
          <w:color w:val="92D050"/>
        </w:rPr>
        <w:t xml:space="preserve">[ … ] </w:t>
      </w:r>
      <w:r>
        <w:t xml:space="preserve">to me as a learning </w:t>
      </w:r>
      <w:r w:rsidRPr="005815F1">
        <w:rPr>
          <w:color w:val="FFC000"/>
        </w:rPr>
        <w:t>[ … ]</w:t>
      </w:r>
      <w:r>
        <w:t>’</w:t>
      </w:r>
      <w:bookmarkEnd w:id="131"/>
    </w:p>
    <w:bookmarkEnd w:id="116"/>
    <w:p w14:paraId="09BC7311" w14:textId="2C3AFA21" w:rsidR="00A315A3" w:rsidRDefault="00F009FC" w:rsidP="004C5D4C">
      <w:pPr>
        <w:spacing w:after="0"/>
      </w:pPr>
      <w:r>
        <w:t>T</w:t>
      </w:r>
      <w:r w:rsidR="00A32479">
        <w:t>he mean average ABC both overall and for each of the five ABC Factors (determined through Principal Component Analysis (see below, sub-section 4.4(II)) was calculated for each of the subgroups and also for subgroups D</w:t>
      </w:r>
      <w:r w:rsidR="00C22545">
        <w:t>S</w:t>
      </w:r>
      <w:r w:rsidR="00A32479">
        <w:t xml:space="preserve"> and D</w:t>
      </w:r>
      <w:r w:rsidR="00C22545">
        <w:t>F</w:t>
      </w:r>
      <w:r w:rsidR="00A32479">
        <w:t xml:space="preserve"> combined. Effect size differences in mean ABC </w:t>
      </w:r>
      <w:r w:rsidR="00A315A3">
        <w:t xml:space="preserve">between pairs of subgroups </w:t>
      </w:r>
      <w:r w:rsidR="00A32479">
        <w:t>were calculated</w:t>
      </w:r>
      <w:r w:rsidR="00A315A3">
        <w:t xml:space="preserve">, together with t-test outcomes to support </w:t>
      </w:r>
      <w:r w:rsidR="00B57210">
        <w:t xml:space="preserve">the </w:t>
      </w:r>
      <w:r w:rsidR="00A315A3">
        <w:t xml:space="preserve">effect size results (Table </w:t>
      </w:r>
      <w:r w:rsidR="006C497E">
        <w:t>7</w:t>
      </w:r>
      <w:r w:rsidR="00A315A3">
        <w:t xml:space="preserve">).  </w:t>
      </w:r>
    </w:p>
    <w:p w14:paraId="714FCB95" w14:textId="1185B45A" w:rsidR="00B57210" w:rsidRDefault="00E4202D" w:rsidP="004C5D4C">
      <w:pPr>
        <w:spacing w:after="0"/>
      </w:pPr>
      <w:r>
        <w:t>Comparing students in subgroup E with those in subgroups DF, DS and DS+DF combined</w:t>
      </w:r>
      <w:r w:rsidR="004B680F">
        <w:t>,</w:t>
      </w:r>
      <w:r>
        <w:t xml:space="preserve"> showed </w:t>
      </w:r>
      <w:r w:rsidR="004B680F">
        <w:t>m</w:t>
      </w:r>
      <w:r w:rsidR="00490004">
        <w:t>oderate</w:t>
      </w:r>
      <w:r w:rsidR="004B680F">
        <w:t xml:space="preserve"> </w:t>
      </w:r>
      <w:r>
        <w:t>effect size differences between mean ABC overall values of g=0.64, 0.58, 0.59 respectively</w:t>
      </w:r>
      <w:r w:rsidR="004B680F">
        <w:t>,</w:t>
      </w:r>
      <w:r>
        <w:t xml:space="preserve"> with these data being supported by t-test outcomes indicating significant differences between mean values (one-tail test; 5% critical value; Levene’s Test for homogeneity of variances was used)</w:t>
      </w:r>
      <w:r w:rsidR="004B680F">
        <w:t xml:space="preserve">. Hence this shows that students whose dyslexia was diagnosed as a disability or as a difference, returned lower </w:t>
      </w:r>
      <w:r w:rsidR="006C7AC7">
        <w:t xml:space="preserve">overall </w:t>
      </w:r>
      <w:r w:rsidR="004B680F">
        <w:t>ABC mean values when compared with students who were told of their dyslexia in any of the alternative ways.</w:t>
      </w:r>
      <w:r w:rsidR="00523C97">
        <w:t xml:space="preserve"> Thus there is evidence to reject the null hypothesis</w:t>
      </w:r>
      <w:r w:rsidR="006C7AC7">
        <w:t xml:space="preserve"> in favour of the alternative.</w:t>
      </w:r>
    </w:p>
    <w:p w14:paraId="0627B015" w14:textId="77777777" w:rsidR="009B3284" w:rsidRDefault="009B3284" w:rsidP="00AA0FC4">
      <w:r>
        <w:t xml:space="preserve">It is somewhat surprising that the effect size was greater when dyslexia was diagnosed as a difficulty rather than as a disability, however given the small sample sizes it is likely that this is within margins of error and </w:t>
      </w:r>
      <w:r w:rsidR="00E4202D">
        <w:t xml:space="preserve">that </w:t>
      </w:r>
      <w:r>
        <w:t xml:space="preserve">effect sizes are broadly the same. </w:t>
      </w:r>
      <w:r w:rsidR="00E4202D">
        <w:t xml:space="preserve">To support this, </w:t>
      </w:r>
      <w:r w:rsidR="00AA0FC4">
        <w:t xml:space="preserve">the </w:t>
      </w:r>
      <w:r w:rsidR="00E4202D">
        <w:t>effect size w</w:t>
      </w:r>
      <w:r w:rsidR="00AA0FC4">
        <w:t>as</w:t>
      </w:r>
      <w:r w:rsidR="00E4202D">
        <w:t xml:space="preserve"> calculated for differences between subgroups DF and DS, with the </w:t>
      </w:r>
      <w:r w:rsidR="00E4202D">
        <w:lastRenderedPageBreak/>
        <w:t xml:space="preserve">outcome that </w:t>
      </w:r>
      <w:r w:rsidR="00AA0FC4">
        <w:t>this was</w:t>
      </w:r>
      <w:r w:rsidR="00E4202D">
        <w:t xml:space="preserve"> ‘small’ </w:t>
      </w:r>
      <w:r w:rsidR="00AA0FC4">
        <w:t>(g=-0.16). Indeed, similar outcomes were established for all ABC Factor values between these subgroups.</w:t>
      </w:r>
    </w:p>
    <w:p w14:paraId="535B6E54" w14:textId="5084D299" w:rsidR="00AA0FC4" w:rsidRDefault="00AA0FC4" w:rsidP="00AA0FC4">
      <w:pPr>
        <w:sectPr w:rsidR="00AA0FC4" w:rsidSect="00F33FA5">
          <w:pgSz w:w="11906" w:h="16838"/>
          <w:pgMar w:top="720" w:right="964" w:bottom="720" w:left="2268" w:header="708" w:footer="708" w:gutter="0"/>
          <w:cols w:space="708"/>
          <w:docGrid w:linePitch="360"/>
        </w:sectPr>
      </w:pPr>
    </w:p>
    <w:tbl>
      <w:tblPr>
        <w:tblStyle w:val="GridTable5Dark-Accent1"/>
        <w:tblpPr w:leftFromText="180" w:rightFromText="180" w:horzAnchor="margin" w:tblpY="-630"/>
        <w:tblW w:w="15304" w:type="dxa"/>
        <w:tblLook w:val="04A0" w:firstRow="1" w:lastRow="0" w:firstColumn="1" w:lastColumn="0" w:noHBand="0" w:noVBand="1"/>
      </w:tblPr>
      <w:tblGrid>
        <w:gridCol w:w="1838"/>
        <w:gridCol w:w="2528"/>
        <w:gridCol w:w="2063"/>
        <w:gridCol w:w="1184"/>
        <w:gridCol w:w="1502"/>
        <w:gridCol w:w="1548"/>
        <w:gridCol w:w="1547"/>
        <w:gridCol w:w="1547"/>
        <w:gridCol w:w="1547"/>
      </w:tblGrid>
      <w:tr w:rsidR="004B0391" w:rsidRPr="00A315A3" w14:paraId="2984EA74" w14:textId="77777777" w:rsidTr="00523C97">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vMerge w:val="restart"/>
            <w:vAlign w:val="bottom"/>
          </w:tcPr>
          <w:p w14:paraId="5FC6CBE5" w14:textId="261A604A" w:rsidR="003B459D" w:rsidRPr="004B0391" w:rsidRDefault="004B0391" w:rsidP="00523C97">
            <w:pPr>
              <w:spacing w:before="0" w:after="0"/>
              <w:jc w:val="right"/>
              <w:rPr>
                <w:rFonts w:ascii="Gill Sans MT" w:hAnsi="Gill Sans MT"/>
                <w:b w:val="0"/>
                <w:sz w:val="18"/>
                <w:szCs w:val="18"/>
              </w:rPr>
            </w:pPr>
            <w:bookmarkStart w:id="132" w:name="_Hlk2603554"/>
            <w:r>
              <w:rPr>
                <w:rFonts w:ascii="Gill Sans MT" w:hAnsi="Gill Sans MT"/>
                <w:b w:val="0"/>
                <w:sz w:val="18"/>
                <w:szCs w:val="18"/>
              </w:rPr>
              <w:lastRenderedPageBreak/>
              <w:t>(sample size)</w:t>
            </w:r>
          </w:p>
        </w:tc>
        <w:tc>
          <w:tcPr>
            <w:tcW w:w="4591" w:type="dxa"/>
            <w:gridSpan w:val="2"/>
            <w:vMerge w:val="restart"/>
            <w:tcBorders>
              <w:right w:val="single" w:sz="4" w:space="0" w:color="auto"/>
            </w:tcBorders>
            <w:vAlign w:val="center"/>
          </w:tcPr>
          <w:p w14:paraId="6B35DC28" w14:textId="6578EF80" w:rsidR="003B459D" w:rsidRPr="003B459D" w:rsidRDefault="003B459D" w:rsidP="00523C97">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‘My dyslexia was […] to me as a learning […]’</w:t>
            </w:r>
          </w:p>
        </w:tc>
        <w:tc>
          <w:tcPr>
            <w:tcW w:w="8875" w:type="dxa"/>
            <w:gridSpan w:val="6"/>
            <w:tcBorders>
              <w:left w:val="single" w:sz="4" w:space="0" w:color="auto"/>
            </w:tcBorders>
            <w:vAlign w:val="center"/>
          </w:tcPr>
          <w:p w14:paraId="2C1A3E5C" w14:textId="2FA04CA0" w:rsidR="003B459D" w:rsidRPr="00C22545" w:rsidRDefault="003B459D" w:rsidP="00523C97">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20"/>
                <w:szCs w:val="20"/>
              </w:rPr>
            </w:pPr>
            <w:r w:rsidRPr="00C22545">
              <w:rPr>
                <w:rFonts w:ascii="Gill Sans MT" w:hAnsi="Gill Sans MT"/>
                <w:sz w:val="20"/>
                <w:szCs w:val="20"/>
              </w:rPr>
              <w:t>Academic Behavioural Confidence</w:t>
            </w:r>
            <w:r>
              <w:rPr>
                <w:rFonts w:ascii="Gill Sans MT" w:hAnsi="Gill Sans MT"/>
                <w:sz w:val="20"/>
                <w:szCs w:val="20"/>
              </w:rPr>
              <w:t xml:space="preserve"> 24-item Scale</w:t>
            </w:r>
          </w:p>
        </w:tc>
      </w:tr>
      <w:tr w:rsidR="004B0391" w:rsidRPr="00A315A3" w14:paraId="41E17DEC" w14:textId="77777777" w:rsidTr="00523C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6B233775" w14:textId="22D86842" w:rsidR="003B459D" w:rsidRPr="00A315A3" w:rsidRDefault="003B459D" w:rsidP="00523C97">
            <w:pPr>
              <w:spacing w:before="0" w:after="0"/>
              <w:jc w:val="center"/>
              <w:rPr>
                <w:rFonts w:ascii="Gill Sans MT" w:hAnsi="Gill Sans MT"/>
                <w:sz w:val="18"/>
                <w:szCs w:val="18"/>
              </w:rPr>
            </w:pPr>
          </w:p>
        </w:tc>
        <w:tc>
          <w:tcPr>
            <w:tcW w:w="4591" w:type="dxa"/>
            <w:gridSpan w:val="2"/>
            <w:vMerge/>
            <w:tcBorders>
              <w:right w:val="single" w:sz="4" w:space="0" w:color="auto"/>
            </w:tcBorders>
            <w:vAlign w:val="center"/>
          </w:tcPr>
          <w:p w14:paraId="2499898A" w14:textId="77777777" w:rsidR="003B459D" w:rsidRPr="00A315A3" w:rsidRDefault="003B459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84" w:type="dxa"/>
            <w:tcBorders>
              <w:left w:val="single" w:sz="4" w:space="0" w:color="auto"/>
            </w:tcBorders>
            <w:vAlign w:val="center"/>
          </w:tcPr>
          <w:p w14:paraId="313E27BC" w14:textId="5D3E7209" w:rsidR="003B459D" w:rsidRPr="00A315A3" w:rsidRDefault="003B459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ABC24 Overall</w:t>
            </w:r>
          </w:p>
        </w:tc>
        <w:tc>
          <w:tcPr>
            <w:tcW w:w="1502" w:type="dxa"/>
            <w:vAlign w:val="center"/>
          </w:tcPr>
          <w:p w14:paraId="38871E68" w14:textId="035CCE27" w:rsidR="003B459D" w:rsidRPr="00A315A3" w:rsidRDefault="003B459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ABC24 Factor 1: Study Efficacy</w:t>
            </w:r>
          </w:p>
        </w:tc>
        <w:tc>
          <w:tcPr>
            <w:tcW w:w="1548" w:type="dxa"/>
            <w:vAlign w:val="center"/>
          </w:tcPr>
          <w:p w14:paraId="32A63DB8" w14:textId="24998D09" w:rsidR="003B459D" w:rsidRPr="00A315A3" w:rsidRDefault="003B459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ABC24 Factor 2: Engagement</w:t>
            </w:r>
          </w:p>
        </w:tc>
        <w:tc>
          <w:tcPr>
            <w:tcW w:w="1547" w:type="dxa"/>
            <w:vAlign w:val="center"/>
          </w:tcPr>
          <w:p w14:paraId="2E9A8FB1" w14:textId="29B0058A" w:rsidR="003B459D" w:rsidRPr="00A315A3" w:rsidRDefault="003B459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ABC24 Factor 3: Academic Output</w:t>
            </w:r>
          </w:p>
        </w:tc>
        <w:tc>
          <w:tcPr>
            <w:tcW w:w="1547" w:type="dxa"/>
            <w:vAlign w:val="center"/>
          </w:tcPr>
          <w:p w14:paraId="7A873697" w14:textId="6BD2C889" w:rsidR="003B459D" w:rsidRPr="00A315A3" w:rsidRDefault="003B459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ABC24 Factor 4: Attendance</w:t>
            </w:r>
          </w:p>
        </w:tc>
        <w:tc>
          <w:tcPr>
            <w:tcW w:w="1547" w:type="dxa"/>
            <w:vAlign w:val="center"/>
          </w:tcPr>
          <w:p w14:paraId="30462F06" w14:textId="6D8CE537" w:rsidR="003B459D" w:rsidRPr="00A315A3" w:rsidRDefault="003B459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ABC24 Factor 5: Debating</w:t>
            </w:r>
          </w:p>
        </w:tc>
      </w:tr>
      <w:tr w:rsidR="004B0391" w:rsidRPr="00A315A3" w14:paraId="40F40E06" w14:textId="77777777" w:rsidTr="00523C97">
        <w:trPr>
          <w:trHeight w:val="567"/>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02A88D65" w14:textId="3584A4F8" w:rsidR="00C22545" w:rsidRPr="004B0391" w:rsidRDefault="00C22545" w:rsidP="00523C97">
            <w:pPr>
              <w:spacing w:before="0" w:after="0"/>
              <w:jc w:val="center"/>
              <w:rPr>
                <w:rFonts w:ascii="Gill Sans MT" w:hAnsi="Gill Sans MT"/>
                <w:b w:val="0"/>
                <w:sz w:val="18"/>
                <w:szCs w:val="18"/>
              </w:rPr>
            </w:pPr>
            <w:r>
              <w:rPr>
                <w:rFonts w:ascii="Gill Sans MT" w:hAnsi="Gill Sans MT"/>
                <w:sz w:val="18"/>
                <w:szCs w:val="18"/>
              </w:rPr>
              <w:t>subgroup E</w:t>
            </w:r>
            <w:r w:rsidR="004B0391">
              <w:rPr>
                <w:rFonts w:ascii="Gill Sans MT" w:hAnsi="Gill Sans MT"/>
                <w:b w:val="0"/>
                <w:sz w:val="18"/>
                <w:szCs w:val="18"/>
              </w:rPr>
              <w:t>(14)</w:t>
            </w:r>
          </w:p>
        </w:tc>
        <w:tc>
          <w:tcPr>
            <w:tcW w:w="2528" w:type="dxa"/>
            <w:vAlign w:val="center"/>
          </w:tcPr>
          <w:p w14:paraId="17451A2F" w14:textId="2AA905D9" w:rsidR="00C22545" w:rsidRPr="00C22545" w:rsidRDefault="00C22545"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[disclosed</w:t>
            </w:r>
            <w:r w:rsidR="003B459D">
              <w:rPr>
                <w:rFonts w:ascii="Gill Sans MT" w:hAnsi="Gill Sans MT"/>
                <w:sz w:val="18"/>
                <w:szCs w:val="18"/>
              </w:rPr>
              <w:t xml:space="preserve"> </w:t>
            </w:r>
            <w:r>
              <w:rPr>
                <w:rFonts w:ascii="Gill Sans MT" w:hAnsi="Gill Sans MT"/>
                <w:sz w:val="18"/>
                <w:szCs w:val="18"/>
              </w:rPr>
              <w:t>/</w:t>
            </w:r>
            <w:r w:rsidR="003B459D">
              <w:rPr>
                <w:rFonts w:ascii="Gill Sans MT" w:hAnsi="Gill Sans MT"/>
                <w:sz w:val="18"/>
                <w:szCs w:val="18"/>
              </w:rPr>
              <w:t xml:space="preserve"> </w:t>
            </w:r>
            <w:r>
              <w:rPr>
                <w:rFonts w:ascii="Gill Sans MT" w:hAnsi="Gill Sans MT"/>
                <w:sz w:val="18"/>
                <w:szCs w:val="18"/>
              </w:rPr>
              <w:t>described</w:t>
            </w:r>
            <w:r w:rsidR="003B459D">
              <w:rPr>
                <w:rFonts w:ascii="Gill Sans MT" w:hAnsi="Gill Sans MT"/>
                <w:sz w:val="18"/>
                <w:szCs w:val="18"/>
              </w:rPr>
              <w:t xml:space="preserve"> </w:t>
            </w:r>
            <w:r>
              <w:rPr>
                <w:rFonts w:ascii="Gill Sans MT" w:hAnsi="Gill Sans MT"/>
                <w:sz w:val="18"/>
                <w:szCs w:val="18"/>
              </w:rPr>
              <w:t>/</w:t>
            </w:r>
            <w:r w:rsidR="003B459D">
              <w:rPr>
                <w:rFonts w:ascii="Gill Sans MT" w:hAnsi="Gill Sans MT"/>
                <w:sz w:val="18"/>
                <w:szCs w:val="18"/>
              </w:rPr>
              <w:t xml:space="preserve"> </w:t>
            </w:r>
            <w:r>
              <w:rPr>
                <w:rFonts w:ascii="Gill Sans MT" w:hAnsi="Gill Sans MT"/>
                <w:sz w:val="18"/>
                <w:szCs w:val="18"/>
              </w:rPr>
              <w:t>identified]</w:t>
            </w:r>
          </w:p>
        </w:tc>
        <w:tc>
          <w:tcPr>
            <w:tcW w:w="2063" w:type="dxa"/>
            <w:tcBorders>
              <w:right w:val="single" w:sz="4" w:space="0" w:color="auto"/>
            </w:tcBorders>
            <w:vAlign w:val="center"/>
          </w:tcPr>
          <w:p w14:paraId="510A4349" w14:textId="36F36291" w:rsidR="00C22545" w:rsidRPr="00C22545" w:rsidRDefault="00C22545"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[difference</w:t>
            </w:r>
            <w:r w:rsidR="003B459D">
              <w:rPr>
                <w:rFonts w:ascii="Gill Sans MT" w:hAnsi="Gill Sans MT"/>
                <w:sz w:val="18"/>
                <w:szCs w:val="18"/>
              </w:rPr>
              <w:t xml:space="preserve"> </w:t>
            </w:r>
            <w:r>
              <w:rPr>
                <w:rFonts w:ascii="Gill Sans MT" w:hAnsi="Gill Sans MT"/>
                <w:sz w:val="18"/>
                <w:szCs w:val="18"/>
              </w:rPr>
              <w:t>/</w:t>
            </w:r>
            <w:r w:rsidR="003B459D">
              <w:rPr>
                <w:rFonts w:ascii="Gill Sans MT" w:hAnsi="Gill Sans MT"/>
                <w:sz w:val="18"/>
                <w:szCs w:val="18"/>
              </w:rPr>
              <w:t xml:space="preserve"> </w:t>
            </w:r>
            <w:r>
              <w:rPr>
                <w:rFonts w:ascii="Gill Sans MT" w:hAnsi="Gill Sans MT"/>
                <w:sz w:val="18"/>
                <w:szCs w:val="18"/>
              </w:rPr>
              <w:t>difficulty]</w:t>
            </w:r>
          </w:p>
        </w:tc>
        <w:tc>
          <w:tcPr>
            <w:tcW w:w="1184" w:type="dxa"/>
            <w:tcBorders>
              <w:left w:val="single" w:sz="4" w:space="0" w:color="auto"/>
            </w:tcBorders>
            <w:vAlign w:val="center"/>
          </w:tcPr>
          <w:p w14:paraId="11C41992" w14:textId="7C2DE7CB"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3837AE">
              <w:rPr>
                <w:rFonts w:ascii="Gill Sans MT" w:hAnsi="Gill Sans MT"/>
                <w:sz w:val="20"/>
                <w:szCs w:val="20"/>
              </w:rPr>
              <w:t>66.11</w:t>
            </w:r>
          </w:p>
        </w:tc>
        <w:tc>
          <w:tcPr>
            <w:tcW w:w="1502" w:type="dxa"/>
            <w:vAlign w:val="center"/>
          </w:tcPr>
          <w:p w14:paraId="2B15A58C" w14:textId="1E24C3B2"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63.87</w:t>
            </w:r>
          </w:p>
        </w:tc>
        <w:tc>
          <w:tcPr>
            <w:tcW w:w="1548" w:type="dxa"/>
            <w:vAlign w:val="center"/>
          </w:tcPr>
          <w:p w14:paraId="787CA57A" w14:textId="663552AF"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52.89</w:t>
            </w:r>
          </w:p>
        </w:tc>
        <w:tc>
          <w:tcPr>
            <w:tcW w:w="1547" w:type="dxa"/>
            <w:vAlign w:val="center"/>
          </w:tcPr>
          <w:p w14:paraId="60E52D4F" w14:textId="2A36F6CA"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70.59</w:t>
            </w:r>
          </w:p>
        </w:tc>
        <w:tc>
          <w:tcPr>
            <w:tcW w:w="1547" w:type="dxa"/>
            <w:vAlign w:val="center"/>
          </w:tcPr>
          <w:p w14:paraId="5308106E" w14:textId="01CA4368"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91.52</w:t>
            </w:r>
          </w:p>
        </w:tc>
        <w:tc>
          <w:tcPr>
            <w:tcW w:w="1547" w:type="dxa"/>
            <w:vAlign w:val="center"/>
          </w:tcPr>
          <w:p w14:paraId="776B38E7" w14:textId="5800B67F"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70.89</w:t>
            </w:r>
          </w:p>
        </w:tc>
      </w:tr>
      <w:tr w:rsidR="004B0391" w:rsidRPr="00A315A3" w14:paraId="20A77CC4" w14:textId="77777777" w:rsidTr="00523C9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6DCAE42D" w14:textId="77CC7A7A" w:rsidR="00C22545" w:rsidRPr="004B0391" w:rsidRDefault="00C22545" w:rsidP="00523C97">
            <w:pPr>
              <w:spacing w:before="0" w:after="0"/>
              <w:jc w:val="center"/>
              <w:rPr>
                <w:rFonts w:ascii="Gill Sans MT" w:hAnsi="Gill Sans MT"/>
                <w:b w:val="0"/>
                <w:sz w:val="18"/>
                <w:szCs w:val="18"/>
              </w:rPr>
            </w:pPr>
            <w:r>
              <w:rPr>
                <w:rFonts w:ascii="Gill Sans MT" w:hAnsi="Gill Sans MT"/>
                <w:sz w:val="18"/>
                <w:szCs w:val="18"/>
              </w:rPr>
              <w:t>subgroup DF</w:t>
            </w:r>
            <w:r w:rsidR="004B0391">
              <w:rPr>
                <w:rFonts w:ascii="Gill Sans MT" w:hAnsi="Gill Sans MT"/>
                <w:b w:val="0"/>
                <w:sz w:val="18"/>
                <w:szCs w:val="18"/>
              </w:rPr>
              <w:t>(18)</w:t>
            </w:r>
          </w:p>
        </w:tc>
        <w:tc>
          <w:tcPr>
            <w:tcW w:w="2528" w:type="dxa"/>
            <w:vAlign w:val="center"/>
          </w:tcPr>
          <w:p w14:paraId="1BA0970C" w14:textId="7BA9035B" w:rsidR="00C22545" w:rsidRPr="00C22545" w:rsidRDefault="00C22545"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[diagnosed]</w:t>
            </w:r>
          </w:p>
        </w:tc>
        <w:tc>
          <w:tcPr>
            <w:tcW w:w="2063" w:type="dxa"/>
            <w:tcBorders>
              <w:right w:val="single" w:sz="4" w:space="0" w:color="auto"/>
            </w:tcBorders>
            <w:vAlign w:val="center"/>
          </w:tcPr>
          <w:p w14:paraId="7ACF7535" w14:textId="4B71DAC6" w:rsidR="00C22545" w:rsidRPr="00C22545" w:rsidRDefault="00C22545"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[difficulty]</w:t>
            </w:r>
          </w:p>
        </w:tc>
        <w:tc>
          <w:tcPr>
            <w:tcW w:w="1184" w:type="dxa"/>
            <w:tcBorders>
              <w:left w:val="single" w:sz="4" w:space="0" w:color="auto"/>
            </w:tcBorders>
            <w:vAlign w:val="center"/>
          </w:tcPr>
          <w:p w14:paraId="03D067E5" w14:textId="0C4F2655"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55.67</w:t>
            </w:r>
          </w:p>
        </w:tc>
        <w:tc>
          <w:tcPr>
            <w:tcW w:w="1502" w:type="dxa"/>
            <w:vAlign w:val="center"/>
          </w:tcPr>
          <w:p w14:paraId="6D2E768F" w14:textId="5ED449A5"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52.01</w:t>
            </w:r>
          </w:p>
        </w:tc>
        <w:tc>
          <w:tcPr>
            <w:tcW w:w="1548" w:type="dxa"/>
            <w:vAlign w:val="center"/>
          </w:tcPr>
          <w:p w14:paraId="2A8738E6" w14:textId="079744C5"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44.22</w:t>
            </w:r>
          </w:p>
        </w:tc>
        <w:tc>
          <w:tcPr>
            <w:tcW w:w="1547" w:type="dxa"/>
            <w:vAlign w:val="center"/>
          </w:tcPr>
          <w:p w14:paraId="209E873B" w14:textId="6E888C54"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63.</w:t>
            </w:r>
            <w:r w:rsidR="00C533BB">
              <w:rPr>
                <w:rFonts w:ascii="Gill Sans MT" w:hAnsi="Gill Sans MT"/>
                <w:sz w:val="20"/>
                <w:szCs w:val="20"/>
              </w:rPr>
              <w:t>2</w:t>
            </w:r>
            <w:r>
              <w:rPr>
                <w:rFonts w:ascii="Gill Sans MT" w:hAnsi="Gill Sans MT"/>
                <w:sz w:val="20"/>
                <w:szCs w:val="20"/>
              </w:rPr>
              <w:t>9</w:t>
            </w:r>
          </w:p>
        </w:tc>
        <w:tc>
          <w:tcPr>
            <w:tcW w:w="1547" w:type="dxa"/>
            <w:vAlign w:val="center"/>
          </w:tcPr>
          <w:p w14:paraId="7CB69455" w14:textId="1AAC7E3F"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73.43</w:t>
            </w:r>
          </w:p>
        </w:tc>
        <w:tc>
          <w:tcPr>
            <w:tcW w:w="1547" w:type="dxa"/>
            <w:vAlign w:val="center"/>
          </w:tcPr>
          <w:p w14:paraId="03658009" w14:textId="4A1A557D"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62.83</w:t>
            </w:r>
          </w:p>
        </w:tc>
      </w:tr>
      <w:tr w:rsidR="004B0391" w:rsidRPr="00A315A3" w14:paraId="5721B3A1" w14:textId="77777777" w:rsidTr="00523C97">
        <w:trPr>
          <w:trHeight w:val="567"/>
        </w:trPr>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FFFFFF" w:themeColor="background1"/>
            </w:tcBorders>
            <w:vAlign w:val="center"/>
          </w:tcPr>
          <w:p w14:paraId="546A3010" w14:textId="2B647ACB" w:rsidR="00C22545" w:rsidRPr="004B0391" w:rsidRDefault="00C22545" w:rsidP="00523C97">
            <w:pPr>
              <w:spacing w:before="0" w:after="0"/>
              <w:jc w:val="center"/>
              <w:rPr>
                <w:rFonts w:ascii="Gill Sans MT" w:hAnsi="Gill Sans MT"/>
                <w:b w:val="0"/>
                <w:sz w:val="18"/>
                <w:szCs w:val="18"/>
              </w:rPr>
            </w:pPr>
            <w:r>
              <w:rPr>
                <w:rFonts w:ascii="Gill Sans MT" w:hAnsi="Gill Sans MT"/>
                <w:sz w:val="18"/>
                <w:szCs w:val="18"/>
              </w:rPr>
              <w:t>subgroup DS</w:t>
            </w:r>
            <w:r w:rsidR="004B0391">
              <w:rPr>
                <w:rFonts w:ascii="Gill Sans MT" w:hAnsi="Gill Sans MT"/>
                <w:b w:val="0"/>
                <w:sz w:val="18"/>
                <w:szCs w:val="18"/>
              </w:rPr>
              <w:t>(22)</w:t>
            </w:r>
          </w:p>
        </w:tc>
        <w:tc>
          <w:tcPr>
            <w:tcW w:w="2528" w:type="dxa"/>
            <w:tcBorders>
              <w:bottom w:val="single" w:sz="4" w:space="0" w:color="FFFFFF" w:themeColor="background1"/>
            </w:tcBorders>
            <w:vAlign w:val="center"/>
          </w:tcPr>
          <w:p w14:paraId="08C2ACE2" w14:textId="4C62DF10" w:rsidR="00C22545" w:rsidRPr="00C22545" w:rsidRDefault="00C22545"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[diagnosed]</w:t>
            </w:r>
          </w:p>
        </w:tc>
        <w:tc>
          <w:tcPr>
            <w:tcW w:w="2063" w:type="dxa"/>
            <w:tcBorders>
              <w:bottom w:val="single" w:sz="4" w:space="0" w:color="FFFFFF" w:themeColor="background1"/>
              <w:right w:val="single" w:sz="4" w:space="0" w:color="auto"/>
            </w:tcBorders>
            <w:vAlign w:val="center"/>
          </w:tcPr>
          <w:p w14:paraId="2F6F1020" w14:textId="20FC7ED4" w:rsidR="00C22545" w:rsidRPr="00C22545" w:rsidRDefault="00C22545"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[disability]</w:t>
            </w:r>
          </w:p>
        </w:tc>
        <w:tc>
          <w:tcPr>
            <w:tcW w:w="1184" w:type="dxa"/>
            <w:tcBorders>
              <w:left w:val="single" w:sz="4" w:space="0" w:color="auto"/>
              <w:bottom w:val="single" w:sz="4" w:space="0" w:color="FFFFFF" w:themeColor="background1"/>
            </w:tcBorders>
            <w:vAlign w:val="center"/>
          </w:tcPr>
          <w:p w14:paraId="52CA740A" w14:textId="26FD0C83"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58.26</w:t>
            </w:r>
          </w:p>
        </w:tc>
        <w:tc>
          <w:tcPr>
            <w:tcW w:w="1502" w:type="dxa"/>
            <w:tcBorders>
              <w:bottom w:val="single" w:sz="4" w:space="0" w:color="FFFFFF" w:themeColor="background1"/>
            </w:tcBorders>
            <w:vAlign w:val="center"/>
          </w:tcPr>
          <w:p w14:paraId="3BD28A5C" w14:textId="39DE3BBF"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55.47</w:t>
            </w:r>
          </w:p>
        </w:tc>
        <w:tc>
          <w:tcPr>
            <w:tcW w:w="1548" w:type="dxa"/>
            <w:tcBorders>
              <w:bottom w:val="single" w:sz="4" w:space="0" w:color="FFFFFF" w:themeColor="background1"/>
            </w:tcBorders>
            <w:vAlign w:val="center"/>
          </w:tcPr>
          <w:p w14:paraId="1712C663" w14:textId="340AA97C"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47.06</w:t>
            </w:r>
          </w:p>
        </w:tc>
        <w:tc>
          <w:tcPr>
            <w:tcW w:w="1547" w:type="dxa"/>
            <w:tcBorders>
              <w:bottom w:val="single" w:sz="4" w:space="0" w:color="FFFFFF" w:themeColor="background1"/>
            </w:tcBorders>
            <w:vAlign w:val="center"/>
          </w:tcPr>
          <w:p w14:paraId="46518B12" w14:textId="7CB0BCDC"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62.</w:t>
            </w:r>
            <w:r w:rsidR="007D2D3D">
              <w:rPr>
                <w:rFonts w:ascii="Gill Sans MT" w:hAnsi="Gill Sans MT"/>
                <w:sz w:val="20"/>
                <w:szCs w:val="20"/>
              </w:rPr>
              <w:t>6</w:t>
            </w:r>
            <w:r>
              <w:rPr>
                <w:rFonts w:ascii="Gill Sans MT" w:hAnsi="Gill Sans MT"/>
                <w:sz w:val="20"/>
                <w:szCs w:val="20"/>
              </w:rPr>
              <w:t>0</w:t>
            </w:r>
          </w:p>
        </w:tc>
        <w:tc>
          <w:tcPr>
            <w:tcW w:w="1547" w:type="dxa"/>
            <w:tcBorders>
              <w:bottom w:val="single" w:sz="4" w:space="0" w:color="FFFFFF" w:themeColor="background1"/>
            </w:tcBorders>
            <w:vAlign w:val="center"/>
          </w:tcPr>
          <w:p w14:paraId="415119D7" w14:textId="1E80F2C9"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78.18</w:t>
            </w:r>
          </w:p>
        </w:tc>
        <w:tc>
          <w:tcPr>
            <w:tcW w:w="1547" w:type="dxa"/>
            <w:tcBorders>
              <w:bottom w:val="single" w:sz="4" w:space="0" w:color="FFFFFF" w:themeColor="background1"/>
            </w:tcBorders>
            <w:vAlign w:val="center"/>
          </w:tcPr>
          <w:p w14:paraId="5F5920F3" w14:textId="75F31A32" w:rsidR="00C22545" w:rsidRPr="003837AE" w:rsidRDefault="003837AE"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66.45</w:t>
            </w:r>
          </w:p>
        </w:tc>
      </w:tr>
      <w:tr w:rsidR="004B0391" w:rsidRPr="00A315A3" w14:paraId="4AD6F808" w14:textId="77777777" w:rsidTr="00523C9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auto"/>
            </w:tcBorders>
            <w:vAlign w:val="center"/>
          </w:tcPr>
          <w:p w14:paraId="42F4FE2E" w14:textId="2C24EB27" w:rsidR="00C22545" w:rsidRPr="004B0391" w:rsidRDefault="00C22545" w:rsidP="00523C97">
            <w:pPr>
              <w:spacing w:before="0" w:after="0"/>
              <w:jc w:val="center"/>
              <w:rPr>
                <w:rFonts w:ascii="Gill Sans MT" w:hAnsi="Gill Sans MT"/>
                <w:b w:val="0"/>
                <w:sz w:val="18"/>
                <w:szCs w:val="18"/>
              </w:rPr>
            </w:pPr>
            <w:r>
              <w:rPr>
                <w:rFonts w:ascii="Gill Sans MT" w:hAnsi="Gill Sans MT"/>
                <w:sz w:val="18"/>
                <w:szCs w:val="18"/>
              </w:rPr>
              <w:t>subgroup DS+DF</w:t>
            </w:r>
            <w:r w:rsidR="004B0391">
              <w:rPr>
                <w:rFonts w:ascii="Gill Sans MT" w:hAnsi="Gill Sans MT"/>
                <w:b w:val="0"/>
                <w:sz w:val="18"/>
                <w:szCs w:val="18"/>
              </w:rPr>
              <w:t>(40)</w:t>
            </w:r>
          </w:p>
        </w:tc>
        <w:tc>
          <w:tcPr>
            <w:tcW w:w="2528" w:type="dxa"/>
            <w:tcBorders>
              <w:bottom w:val="single" w:sz="4" w:space="0" w:color="auto"/>
            </w:tcBorders>
            <w:vAlign w:val="center"/>
          </w:tcPr>
          <w:p w14:paraId="4BC80A9E" w14:textId="293566BA" w:rsidR="00C22545" w:rsidRPr="00C22545" w:rsidRDefault="00C22545"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[diagnosed]</w:t>
            </w:r>
          </w:p>
        </w:tc>
        <w:tc>
          <w:tcPr>
            <w:tcW w:w="2063" w:type="dxa"/>
            <w:tcBorders>
              <w:bottom w:val="single" w:sz="4" w:space="0" w:color="auto"/>
              <w:right w:val="single" w:sz="4" w:space="0" w:color="auto"/>
            </w:tcBorders>
            <w:vAlign w:val="center"/>
          </w:tcPr>
          <w:p w14:paraId="544C3C6B" w14:textId="07D5D543" w:rsidR="00C22545" w:rsidRPr="00C22545" w:rsidRDefault="00C22545"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[disability</w:t>
            </w:r>
            <w:r w:rsidR="003B459D">
              <w:rPr>
                <w:rFonts w:ascii="Gill Sans MT" w:hAnsi="Gill Sans MT"/>
                <w:sz w:val="18"/>
                <w:szCs w:val="18"/>
              </w:rPr>
              <w:t xml:space="preserve"> </w:t>
            </w:r>
            <w:r>
              <w:rPr>
                <w:rFonts w:ascii="Gill Sans MT" w:hAnsi="Gill Sans MT"/>
                <w:sz w:val="18"/>
                <w:szCs w:val="18"/>
              </w:rPr>
              <w:t>/</w:t>
            </w:r>
            <w:r w:rsidR="003B459D">
              <w:rPr>
                <w:rFonts w:ascii="Gill Sans MT" w:hAnsi="Gill Sans MT"/>
                <w:sz w:val="18"/>
                <w:szCs w:val="18"/>
              </w:rPr>
              <w:t xml:space="preserve"> </w:t>
            </w:r>
            <w:r>
              <w:rPr>
                <w:rFonts w:ascii="Gill Sans MT" w:hAnsi="Gill Sans MT"/>
                <w:sz w:val="18"/>
                <w:szCs w:val="18"/>
              </w:rPr>
              <w:t>difficulty]</w:t>
            </w:r>
          </w:p>
        </w:tc>
        <w:tc>
          <w:tcPr>
            <w:tcW w:w="1184" w:type="dxa"/>
            <w:tcBorders>
              <w:left w:val="single" w:sz="4" w:space="0" w:color="auto"/>
              <w:bottom w:val="single" w:sz="4" w:space="0" w:color="auto"/>
            </w:tcBorders>
            <w:vAlign w:val="center"/>
          </w:tcPr>
          <w:p w14:paraId="0BB6B9BA" w14:textId="05740AB4"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57.09</w:t>
            </w:r>
          </w:p>
        </w:tc>
        <w:tc>
          <w:tcPr>
            <w:tcW w:w="1502" w:type="dxa"/>
            <w:tcBorders>
              <w:bottom w:val="single" w:sz="4" w:space="0" w:color="auto"/>
            </w:tcBorders>
            <w:vAlign w:val="center"/>
          </w:tcPr>
          <w:p w14:paraId="7BFFDAC6" w14:textId="11193948"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53.91</w:t>
            </w:r>
          </w:p>
        </w:tc>
        <w:tc>
          <w:tcPr>
            <w:tcW w:w="1548" w:type="dxa"/>
            <w:tcBorders>
              <w:bottom w:val="single" w:sz="4" w:space="0" w:color="auto"/>
            </w:tcBorders>
            <w:vAlign w:val="center"/>
          </w:tcPr>
          <w:p w14:paraId="2178E5B4" w14:textId="2CBB495B"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45.78</w:t>
            </w:r>
          </w:p>
        </w:tc>
        <w:tc>
          <w:tcPr>
            <w:tcW w:w="1547" w:type="dxa"/>
            <w:tcBorders>
              <w:bottom w:val="single" w:sz="4" w:space="0" w:color="auto"/>
            </w:tcBorders>
            <w:vAlign w:val="center"/>
          </w:tcPr>
          <w:p w14:paraId="3610E2F6" w14:textId="43A480A8"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62.91</w:t>
            </w:r>
          </w:p>
        </w:tc>
        <w:tc>
          <w:tcPr>
            <w:tcW w:w="1547" w:type="dxa"/>
            <w:tcBorders>
              <w:bottom w:val="single" w:sz="4" w:space="0" w:color="auto"/>
            </w:tcBorders>
            <w:vAlign w:val="center"/>
          </w:tcPr>
          <w:p w14:paraId="40DFD687" w14:textId="79079BEF"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76.04</w:t>
            </w:r>
          </w:p>
        </w:tc>
        <w:tc>
          <w:tcPr>
            <w:tcW w:w="1547" w:type="dxa"/>
            <w:tcBorders>
              <w:bottom w:val="single" w:sz="4" w:space="0" w:color="auto"/>
            </w:tcBorders>
            <w:vAlign w:val="center"/>
          </w:tcPr>
          <w:p w14:paraId="6635C6BE" w14:textId="2E1D57CF" w:rsidR="00C22545" w:rsidRPr="003837AE" w:rsidRDefault="003837AE"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20"/>
                <w:szCs w:val="20"/>
              </w:rPr>
            </w:pPr>
            <w:r>
              <w:rPr>
                <w:rFonts w:ascii="Gill Sans MT" w:hAnsi="Gill Sans MT"/>
                <w:sz w:val="20"/>
                <w:szCs w:val="20"/>
              </w:rPr>
              <w:t>64.83</w:t>
            </w:r>
          </w:p>
        </w:tc>
      </w:tr>
      <w:tr w:rsidR="004B0391" w:rsidRPr="00A315A3" w14:paraId="3D0D9C6F" w14:textId="77777777" w:rsidTr="00523C97">
        <w:trPr>
          <w:trHeight w:val="567"/>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tcBorders>
            <w:vAlign w:val="center"/>
          </w:tcPr>
          <w:p w14:paraId="33F6292B" w14:textId="5552739F" w:rsidR="0007340F" w:rsidRPr="00A315A3" w:rsidRDefault="0007340F" w:rsidP="00523C97">
            <w:pPr>
              <w:spacing w:before="0" w:after="0"/>
              <w:jc w:val="center"/>
              <w:rPr>
                <w:rFonts w:ascii="Gill Sans MT" w:hAnsi="Gill Sans MT"/>
                <w:sz w:val="18"/>
                <w:szCs w:val="18"/>
              </w:rPr>
            </w:pPr>
            <w:r>
              <w:rPr>
                <w:rFonts w:ascii="Gill Sans MT" w:hAnsi="Gill Sans MT"/>
                <w:sz w:val="18"/>
                <w:szCs w:val="18"/>
              </w:rPr>
              <w:t>comparing:</w:t>
            </w:r>
          </w:p>
        </w:tc>
        <w:tc>
          <w:tcPr>
            <w:tcW w:w="2528" w:type="dxa"/>
            <w:tcBorders>
              <w:top w:val="single" w:sz="4" w:space="0" w:color="auto"/>
              <w:bottom w:val="single" w:sz="4" w:space="0" w:color="auto"/>
            </w:tcBorders>
            <w:vAlign w:val="center"/>
          </w:tcPr>
          <w:p w14:paraId="05961D6F" w14:textId="23EC756D" w:rsidR="0007340F" w:rsidRPr="00C22545"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subgroup E against subgroup DF</w:t>
            </w:r>
          </w:p>
        </w:tc>
        <w:tc>
          <w:tcPr>
            <w:tcW w:w="2063" w:type="dxa"/>
            <w:tcBorders>
              <w:top w:val="single" w:sz="4" w:space="0" w:color="auto"/>
              <w:bottom w:val="single" w:sz="4" w:space="0" w:color="FFFFFF" w:themeColor="background1"/>
              <w:right w:val="single" w:sz="4" w:space="0" w:color="auto"/>
            </w:tcBorders>
            <w:vAlign w:val="center"/>
          </w:tcPr>
          <w:p w14:paraId="6AF3D163" w14:textId="089A9506" w:rsidR="0007340F" w:rsidRPr="00C22545"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effect size: Hedges g</w:t>
            </w:r>
          </w:p>
        </w:tc>
        <w:tc>
          <w:tcPr>
            <w:tcW w:w="1184" w:type="dxa"/>
            <w:tcBorders>
              <w:top w:val="single" w:sz="4" w:space="0" w:color="auto"/>
              <w:left w:val="single" w:sz="4" w:space="0" w:color="auto"/>
              <w:bottom w:val="single" w:sz="4" w:space="0" w:color="FFFFFF" w:themeColor="background1"/>
            </w:tcBorders>
            <w:vAlign w:val="center"/>
          </w:tcPr>
          <w:p w14:paraId="26B4A74C" w14:textId="36D3AEA7"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0.64</w:t>
            </w:r>
          </w:p>
        </w:tc>
        <w:tc>
          <w:tcPr>
            <w:tcW w:w="1502" w:type="dxa"/>
            <w:tcBorders>
              <w:top w:val="single" w:sz="4" w:space="0" w:color="auto"/>
              <w:bottom w:val="single" w:sz="4" w:space="0" w:color="FFFFFF" w:themeColor="background1"/>
            </w:tcBorders>
            <w:vAlign w:val="center"/>
          </w:tcPr>
          <w:p w14:paraId="7B82CA79" w14:textId="483E6584"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0.49</w:t>
            </w:r>
          </w:p>
        </w:tc>
        <w:tc>
          <w:tcPr>
            <w:tcW w:w="1548" w:type="dxa"/>
            <w:tcBorders>
              <w:top w:val="single" w:sz="4" w:space="0" w:color="auto"/>
              <w:bottom w:val="single" w:sz="4" w:space="0" w:color="FFFFFF" w:themeColor="background1"/>
            </w:tcBorders>
            <w:vAlign w:val="center"/>
          </w:tcPr>
          <w:p w14:paraId="639E892D" w14:textId="74333269"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0.45</w:t>
            </w:r>
          </w:p>
        </w:tc>
        <w:tc>
          <w:tcPr>
            <w:tcW w:w="1547" w:type="dxa"/>
            <w:tcBorders>
              <w:top w:val="single" w:sz="4" w:space="0" w:color="auto"/>
              <w:bottom w:val="single" w:sz="4" w:space="0" w:color="FFFFFF" w:themeColor="background1"/>
            </w:tcBorders>
            <w:vAlign w:val="center"/>
          </w:tcPr>
          <w:p w14:paraId="5401820D" w14:textId="1049083D"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0.36</w:t>
            </w:r>
          </w:p>
        </w:tc>
        <w:tc>
          <w:tcPr>
            <w:tcW w:w="1547" w:type="dxa"/>
            <w:tcBorders>
              <w:top w:val="single" w:sz="4" w:space="0" w:color="auto"/>
              <w:bottom w:val="single" w:sz="4" w:space="0" w:color="FFFFFF" w:themeColor="background1"/>
            </w:tcBorders>
            <w:vAlign w:val="center"/>
          </w:tcPr>
          <w:p w14:paraId="58E70C7B" w14:textId="4150569D"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0.89</w:t>
            </w:r>
          </w:p>
        </w:tc>
        <w:tc>
          <w:tcPr>
            <w:tcW w:w="1547" w:type="dxa"/>
            <w:tcBorders>
              <w:top w:val="single" w:sz="4" w:space="0" w:color="auto"/>
              <w:bottom w:val="single" w:sz="4" w:space="0" w:color="FFFFFF" w:themeColor="background1"/>
            </w:tcBorders>
            <w:vAlign w:val="center"/>
          </w:tcPr>
          <w:p w14:paraId="32D6A9C5" w14:textId="173FAF15"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0.31</w:t>
            </w:r>
          </w:p>
        </w:tc>
      </w:tr>
      <w:tr w:rsidR="004B0391" w:rsidRPr="00A315A3" w14:paraId="10570708" w14:textId="77777777" w:rsidTr="00523C9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4E37107C" w14:textId="77777777" w:rsidR="0007340F" w:rsidRPr="00A315A3" w:rsidRDefault="0007340F" w:rsidP="00523C97">
            <w:pPr>
              <w:spacing w:before="0" w:after="0"/>
              <w:jc w:val="center"/>
              <w:rPr>
                <w:rFonts w:ascii="Gill Sans MT" w:hAnsi="Gill Sans MT"/>
                <w:sz w:val="18"/>
                <w:szCs w:val="18"/>
              </w:rPr>
            </w:pPr>
          </w:p>
        </w:tc>
        <w:tc>
          <w:tcPr>
            <w:tcW w:w="2528" w:type="dxa"/>
            <w:tcBorders>
              <w:bottom w:val="single" w:sz="4" w:space="0" w:color="auto"/>
            </w:tcBorders>
            <w:vAlign w:val="center"/>
          </w:tcPr>
          <w:p w14:paraId="31804DCC" w14:textId="01760E38" w:rsidR="0007340F" w:rsidRPr="00C22545" w:rsidRDefault="0007340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63" w:type="dxa"/>
            <w:tcBorders>
              <w:bottom w:val="single" w:sz="4" w:space="0" w:color="auto"/>
              <w:right w:val="single" w:sz="4" w:space="0" w:color="auto"/>
            </w:tcBorders>
            <w:vAlign w:val="center"/>
          </w:tcPr>
          <w:p w14:paraId="22356267" w14:textId="4A95C489" w:rsidR="0007340F" w:rsidRPr="00C22545" w:rsidRDefault="0007340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t-test</w:t>
            </w:r>
          </w:p>
        </w:tc>
        <w:tc>
          <w:tcPr>
            <w:tcW w:w="1184" w:type="dxa"/>
            <w:tcBorders>
              <w:left w:val="single" w:sz="4" w:space="0" w:color="auto"/>
              <w:bottom w:val="single" w:sz="4" w:space="0" w:color="auto"/>
            </w:tcBorders>
            <w:vAlign w:val="center"/>
          </w:tcPr>
          <w:p w14:paraId="750CD458" w14:textId="48440D13" w:rsidR="0007340F" w:rsidRPr="00017F3D" w:rsidRDefault="00017F3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t(29)=</w:t>
            </w:r>
            <w:r w:rsidR="00C11501">
              <w:rPr>
                <w:rFonts w:ascii="Gill Sans MT" w:hAnsi="Gill Sans MT"/>
                <w:sz w:val="18"/>
                <w:szCs w:val="18"/>
              </w:rPr>
              <w:t>1.89</w:t>
            </w:r>
            <w:r w:rsidR="00523C97" w:rsidRPr="00523C97">
              <w:rPr>
                <w:rFonts w:ascii="Arial" w:hAnsi="Arial" w:cs="Arial"/>
                <w:sz w:val="18"/>
                <w:szCs w:val="18"/>
                <w:vertAlign w:val="superscript"/>
              </w:rPr>
              <w:t>†</w:t>
            </w:r>
            <w:r w:rsidR="00C11501">
              <w:rPr>
                <w:rFonts w:ascii="Gill Sans MT" w:hAnsi="Gill Sans MT"/>
                <w:sz w:val="18"/>
                <w:szCs w:val="18"/>
              </w:rPr>
              <w:t xml:space="preserve">, </w:t>
            </w:r>
            <w:r w:rsidR="0007340F" w:rsidRPr="00017F3D">
              <w:rPr>
                <w:rFonts w:ascii="Gill Sans MT" w:hAnsi="Gill Sans MT"/>
                <w:sz w:val="18"/>
                <w:szCs w:val="18"/>
              </w:rPr>
              <w:t>p=0.0</w:t>
            </w:r>
            <w:r w:rsidR="00C11501">
              <w:rPr>
                <w:rFonts w:ascii="Gill Sans MT" w:hAnsi="Gill Sans MT"/>
                <w:sz w:val="18"/>
                <w:szCs w:val="18"/>
              </w:rPr>
              <w:t>34</w:t>
            </w:r>
          </w:p>
        </w:tc>
        <w:tc>
          <w:tcPr>
            <w:tcW w:w="1502" w:type="dxa"/>
            <w:tcBorders>
              <w:bottom w:val="single" w:sz="4" w:space="0" w:color="auto"/>
            </w:tcBorders>
            <w:vAlign w:val="center"/>
          </w:tcPr>
          <w:p w14:paraId="083B2663" w14:textId="1CCA646D" w:rsidR="0007340F" w:rsidRPr="00017F3D" w:rsidRDefault="001B68F8"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t(28)=1.46</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017F3D">
              <w:rPr>
                <w:rFonts w:ascii="Gill Sans MT" w:hAnsi="Gill Sans MT"/>
                <w:sz w:val="18"/>
                <w:szCs w:val="18"/>
              </w:rPr>
              <w:t>p=0.0</w:t>
            </w:r>
            <w:r>
              <w:rPr>
                <w:rFonts w:ascii="Gill Sans MT" w:hAnsi="Gill Sans MT"/>
                <w:sz w:val="18"/>
                <w:szCs w:val="18"/>
              </w:rPr>
              <w:t>76</w:t>
            </w:r>
          </w:p>
        </w:tc>
        <w:tc>
          <w:tcPr>
            <w:tcW w:w="1548" w:type="dxa"/>
            <w:tcBorders>
              <w:bottom w:val="single" w:sz="4" w:space="0" w:color="auto"/>
            </w:tcBorders>
            <w:vAlign w:val="center"/>
          </w:tcPr>
          <w:p w14:paraId="603C6587" w14:textId="486C7392" w:rsidR="0007340F" w:rsidRPr="00017F3D" w:rsidRDefault="002339B9"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t(30)=1.30</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017F3D">
              <w:rPr>
                <w:rFonts w:ascii="Gill Sans MT" w:hAnsi="Gill Sans MT"/>
                <w:sz w:val="18"/>
                <w:szCs w:val="18"/>
              </w:rPr>
              <w:t>p=0.</w:t>
            </w:r>
            <w:r>
              <w:rPr>
                <w:rFonts w:ascii="Gill Sans MT" w:hAnsi="Gill Sans MT"/>
                <w:sz w:val="18"/>
                <w:szCs w:val="18"/>
              </w:rPr>
              <w:t>102</w:t>
            </w:r>
          </w:p>
        </w:tc>
        <w:tc>
          <w:tcPr>
            <w:tcW w:w="1547" w:type="dxa"/>
            <w:tcBorders>
              <w:bottom w:val="single" w:sz="4" w:space="0" w:color="auto"/>
            </w:tcBorders>
            <w:vAlign w:val="center"/>
          </w:tcPr>
          <w:p w14:paraId="080FC36A" w14:textId="5997E4DB" w:rsidR="0007340F" w:rsidRPr="00017F3D" w:rsidRDefault="007D2D3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t(30)=1.04</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017F3D">
              <w:rPr>
                <w:rFonts w:ascii="Gill Sans MT" w:hAnsi="Gill Sans MT"/>
                <w:sz w:val="18"/>
                <w:szCs w:val="18"/>
              </w:rPr>
              <w:t>p=0.15</w:t>
            </w:r>
            <w:r>
              <w:rPr>
                <w:rFonts w:ascii="Gill Sans MT" w:hAnsi="Gill Sans MT"/>
                <w:sz w:val="18"/>
                <w:szCs w:val="18"/>
              </w:rPr>
              <w:t>3</w:t>
            </w:r>
          </w:p>
        </w:tc>
        <w:tc>
          <w:tcPr>
            <w:tcW w:w="1547" w:type="dxa"/>
            <w:tcBorders>
              <w:bottom w:val="single" w:sz="4" w:space="0" w:color="auto"/>
            </w:tcBorders>
            <w:vAlign w:val="center"/>
          </w:tcPr>
          <w:p w14:paraId="5FC8650A" w14:textId="5DB04F6D" w:rsidR="0007340F" w:rsidRPr="00017F3D" w:rsidRDefault="007D2D3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t(26)=2.71</w:t>
            </w:r>
            <w:r w:rsidR="00523C97" w:rsidRPr="00523C97">
              <w:rPr>
                <w:rFonts w:ascii="Arial" w:hAnsi="Arial" w:cs="Arial"/>
                <w:sz w:val="18"/>
                <w:szCs w:val="18"/>
                <w:vertAlign w:val="superscript"/>
              </w:rPr>
              <w:t>†</w:t>
            </w:r>
            <w:r>
              <w:rPr>
                <w:rFonts w:ascii="Gill Sans MT" w:hAnsi="Gill Sans MT"/>
                <w:sz w:val="18"/>
                <w:szCs w:val="18"/>
              </w:rPr>
              <w:t>, p</w:t>
            </w:r>
            <w:r w:rsidR="0007340F" w:rsidRPr="00017F3D">
              <w:rPr>
                <w:rFonts w:ascii="Gill Sans MT" w:hAnsi="Gill Sans MT"/>
                <w:sz w:val="18"/>
                <w:szCs w:val="18"/>
              </w:rPr>
              <w:t>=0.00</w:t>
            </w:r>
            <w:r>
              <w:rPr>
                <w:rFonts w:ascii="Gill Sans MT" w:hAnsi="Gill Sans MT"/>
                <w:sz w:val="18"/>
                <w:szCs w:val="18"/>
              </w:rPr>
              <w:t>6</w:t>
            </w:r>
          </w:p>
        </w:tc>
        <w:tc>
          <w:tcPr>
            <w:tcW w:w="1547" w:type="dxa"/>
            <w:tcBorders>
              <w:bottom w:val="single" w:sz="4" w:space="0" w:color="auto"/>
            </w:tcBorders>
            <w:vAlign w:val="center"/>
          </w:tcPr>
          <w:p w14:paraId="25D91EEE" w14:textId="324D4917" w:rsidR="0007340F" w:rsidRPr="00017F3D" w:rsidRDefault="00FB3711"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t(30)=0.901, </w:t>
            </w:r>
            <w:r w:rsidR="0007340F" w:rsidRPr="00017F3D">
              <w:rPr>
                <w:rFonts w:ascii="Gill Sans MT" w:hAnsi="Gill Sans MT"/>
                <w:sz w:val="18"/>
                <w:szCs w:val="18"/>
              </w:rPr>
              <w:t>p=0.1</w:t>
            </w:r>
            <w:r>
              <w:rPr>
                <w:rFonts w:ascii="Gill Sans MT" w:hAnsi="Gill Sans MT"/>
                <w:sz w:val="18"/>
                <w:szCs w:val="18"/>
              </w:rPr>
              <w:t>87</w:t>
            </w:r>
          </w:p>
        </w:tc>
      </w:tr>
      <w:tr w:rsidR="004B0391" w:rsidRPr="00A315A3" w14:paraId="3A305D0C" w14:textId="77777777" w:rsidTr="00523C97">
        <w:trPr>
          <w:trHeight w:val="567"/>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75B57F51" w14:textId="77777777" w:rsidR="0007340F" w:rsidRPr="00A315A3" w:rsidRDefault="0007340F" w:rsidP="00523C97">
            <w:pPr>
              <w:spacing w:before="0" w:after="0"/>
              <w:jc w:val="center"/>
              <w:rPr>
                <w:rFonts w:ascii="Gill Sans MT" w:hAnsi="Gill Sans MT"/>
                <w:sz w:val="18"/>
                <w:szCs w:val="18"/>
              </w:rPr>
            </w:pPr>
          </w:p>
        </w:tc>
        <w:tc>
          <w:tcPr>
            <w:tcW w:w="2528" w:type="dxa"/>
            <w:vMerge w:val="restart"/>
            <w:tcBorders>
              <w:top w:val="single" w:sz="4" w:space="0" w:color="auto"/>
              <w:bottom w:val="single" w:sz="4" w:space="0" w:color="auto"/>
            </w:tcBorders>
            <w:vAlign w:val="center"/>
          </w:tcPr>
          <w:p w14:paraId="4EE23638" w14:textId="38522504" w:rsidR="0007340F" w:rsidRPr="00C22545"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subgroup E against subgroup DS</w:t>
            </w:r>
          </w:p>
        </w:tc>
        <w:tc>
          <w:tcPr>
            <w:tcW w:w="2063" w:type="dxa"/>
            <w:tcBorders>
              <w:top w:val="single" w:sz="4" w:space="0" w:color="auto"/>
              <w:bottom w:val="single" w:sz="4" w:space="0" w:color="FFFFFF" w:themeColor="background1"/>
              <w:right w:val="single" w:sz="4" w:space="0" w:color="auto"/>
            </w:tcBorders>
            <w:vAlign w:val="center"/>
          </w:tcPr>
          <w:p w14:paraId="5746DC7B" w14:textId="53D64337" w:rsidR="0007340F" w:rsidRPr="00C22545"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g</w:t>
            </w:r>
          </w:p>
        </w:tc>
        <w:tc>
          <w:tcPr>
            <w:tcW w:w="1184" w:type="dxa"/>
            <w:tcBorders>
              <w:top w:val="single" w:sz="4" w:space="0" w:color="auto"/>
              <w:left w:val="single" w:sz="4" w:space="0" w:color="auto"/>
              <w:bottom w:val="single" w:sz="4" w:space="0" w:color="FFFFFF" w:themeColor="background1"/>
            </w:tcBorders>
            <w:vAlign w:val="center"/>
          </w:tcPr>
          <w:p w14:paraId="5485483A" w14:textId="66CBF46F"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0.58</w:t>
            </w:r>
          </w:p>
        </w:tc>
        <w:tc>
          <w:tcPr>
            <w:tcW w:w="1502" w:type="dxa"/>
            <w:tcBorders>
              <w:top w:val="single" w:sz="4" w:space="0" w:color="auto"/>
              <w:bottom w:val="single" w:sz="4" w:space="0" w:color="FFFFFF" w:themeColor="background1"/>
            </w:tcBorders>
            <w:vAlign w:val="center"/>
          </w:tcPr>
          <w:p w14:paraId="1830C857" w14:textId="4CB09DDC"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0.41</w:t>
            </w:r>
          </w:p>
        </w:tc>
        <w:tc>
          <w:tcPr>
            <w:tcW w:w="1548" w:type="dxa"/>
            <w:tcBorders>
              <w:top w:val="single" w:sz="4" w:space="0" w:color="auto"/>
              <w:bottom w:val="single" w:sz="4" w:space="0" w:color="FFFFFF" w:themeColor="background1"/>
            </w:tcBorders>
            <w:vAlign w:val="center"/>
          </w:tcPr>
          <w:p w14:paraId="22828155" w14:textId="502BB692" w:rsidR="0007340F" w:rsidRPr="003837AE" w:rsidRDefault="002339B9"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w:t>
            </w:r>
            <w:r w:rsidR="0007340F">
              <w:rPr>
                <w:rFonts w:ascii="Gill Sans MT" w:hAnsi="Gill Sans MT"/>
                <w:sz w:val="20"/>
                <w:szCs w:val="20"/>
              </w:rPr>
              <w:t>.33</w:t>
            </w:r>
          </w:p>
        </w:tc>
        <w:tc>
          <w:tcPr>
            <w:tcW w:w="1547" w:type="dxa"/>
            <w:tcBorders>
              <w:top w:val="single" w:sz="4" w:space="0" w:color="auto"/>
              <w:bottom w:val="single" w:sz="4" w:space="0" w:color="FFFFFF" w:themeColor="background1"/>
            </w:tcBorders>
            <w:vAlign w:val="center"/>
          </w:tcPr>
          <w:p w14:paraId="03A8578D" w14:textId="26AA1460"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0.46</w:t>
            </w:r>
          </w:p>
        </w:tc>
        <w:tc>
          <w:tcPr>
            <w:tcW w:w="1547" w:type="dxa"/>
            <w:tcBorders>
              <w:top w:val="single" w:sz="4" w:space="0" w:color="auto"/>
              <w:bottom w:val="single" w:sz="4" w:space="0" w:color="FFFFFF" w:themeColor="background1"/>
            </w:tcBorders>
            <w:vAlign w:val="center"/>
          </w:tcPr>
          <w:p w14:paraId="6C335C24" w14:textId="33F9074E"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0.77</w:t>
            </w:r>
          </w:p>
        </w:tc>
        <w:tc>
          <w:tcPr>
            <w:tcW w:w="1547" w:type="dxa"/>
            <w:tcBorders>
              <w:top w:val="single" w:sz="4" w:space="0" w:color="auto"/>
              <w:bottom w:val="single" w:sz="4" w:space="0" w:color="FFFFFF" w:themeColor="background1"/>
            </w:tcBorders>
            <w:vAlign w:val="center"/>
          </w:tcPr>
          <w:p w14:paraId="0962B975" w14:textId="0EF84E97"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0.20</w:t>
            </w:r>
          </w:p>
        </w:tc>
      </w:tr>
      <w:tr w:rsidR="004B0391" w:rsidRPr="00A315A3" w14:paraId="688A51BA" w14:textId="77777777" w:rsidTr="00523C9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6C6E5B6A" w14:textId="77777777" w:rsidR="0007340F" w:rsidRPr="00A315A3" w:rsidRDefault="0007340F" w:rsidP="00523C97">
            <w:pPr>
              <w:spacing w:before="0" w:after="0"/>
              <w:jc w:val="center"/>
              <w:rPr>
                <w:rFonts w:ascii="Gill Sans MT" w:hAnsi="Gill Sans MT"/>
                <w:sz w:val="18"/>
                <w:szCs w:val="18"/>
              </w:rPr>
            </w:pPr>
          </w:p>
        </w:tc>
        <w:tc>
          <w:tcPr>
            <w:tcW w:w="2528" w:type="dxa"/>
            <w:vMerge/>
            <w:tcBorders>
              <w:bottom w:val="single" w:sz="4" w:space="0" w:color="auto"/>
            </w:tcBorders>
            <w:vAlign w:val="center"/>
          </w:tcPr>
          <w:p w14:paraId="60B5EB57" w14:textId="7AA962AF" w:rsidR="0007340F" w:rsidRPr="00C22545" w:rsidRDefault="0007340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63" w:type="dxa"/>
            <w:tcBorders>
              <w:bottom w:val="single" w:sz="4" w:space="0" w:color="auto"/>
              <w:right w:val="single" w:sz="4" w:space="0" w:color="auto"/>
            </w:tcBorders>
            <w:vAlign w:val="center"/>
          </w:tcPr>
          <w:p w14:paraId="3E124FEF" w14:textId="05284F7F" w:rsidR="0007340F" w:rsidRPr="00C22545" w:rsidRDefault="0007340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t-test</w:t>
            </w:r>
          </w:p>
        </w:tc>
        <w:tc>
          <w:tcPr>
            <w:tcW w:w="1184" w:type="dxa"/>
            <w:tcBorders>
              <w:left w:val="single" w:sz="4" w:space="0" w:color="auto"/>
              <w:bottom w:val="single" w:sz="4" w:space="0" w:color="auto"/>
            </w:tcBorders>
            <w:vAlign w:val="center"/>
          </w:tcPr>
          <w:p w14:paraId="5F9149CE" w14:textId="4BCC8B1A" w:rsidR="0007340F" w:rsidRPr="00C11501" w:rsidRDefault="00C11501"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t(31)=1.76, </w:t>
            </w:r>
            <w:r w:rsidR="0007340F" w:rsidRPr="00C11501">
              <w:rPr>
                <w:rFonts w:ascii="Gill Sans MT" w:hAnsi="Gill Sans MT"/>
                <w:sz w:val="18"/>
                <w:szCs w:val="18"/>
              </w:rPr>
              <w:t>p=0.04</w:t>
            </w:r>
            <w:r>
              <w:rPr>
                <w:rFonts w:ascii="Gill Sans MT" w:hAnsi="Gill Sans MT"/>
                <w:sz w:val="18"/>
                <w:szCs w:val="18"/>
              </w:rPr>
              <w:t>4</w:t>
            </w:r>
          </w:p>
        </w:tc>
        <w:tc>
          <w:tcPr>
            <w:tcW w:w="1502" w:type="dxa"/>
            <w:tcBorders>
              <w:bottom w:val="single" w:sz="4" w:space="0" w:color="auto"/>
            </w:tcBorders>
            <w:vAlign w:val="center"/>
          </w:tcPr>
          <w:p w14:paraId="63C956B3" w14:textId="1B7B6279" w:rsidR="0007340F" w:rsidRPr="00C11501" w:rsidRDefault="001B68F8"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t(33)=1.28</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C11501">
              <w:rPr>
                <w:rFonts w:ascii="Gill Sans MT" w:hAnsi="Gill Sans MT"/>
                <w:sz w:val="18"/>
                <w:szCs w:val="18"/>
              </w:rPr>
              <w:t>p=0.1</w:t>
            </w:r>
            <w:r>
              <w:rPr>
                <w:rFonts w:ascii="Gill Sans MT" w:hAnsi="Gill Sans MT"/>
                <w:sz w:val="18"/>
                <w:szCs w:val="18"/>
              </w:rPr>
              <w:t>04</w:t>
            </w:r>
          </w:p>
        </w:tc>
        <w:tc>
          <w:tcPr>
            <w:tcW w:w="1548" w:type="dxa"/>
            <w:tcBorders>
              <w:bottom w:val="single" w:sz="4" w:space="0" w:color="auto"/>
            </w:tcBorders>
            <w:vAlign w:val="center"/>
          </w:tcPr>
          <w:p w14:paraId="3E0FFC53" w14:textId="7F65A273" w:rsidR="0007340F" w:rsidRPr="00C11501" w:rsidRDefault="002339B9"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t(30)=0.995, </w:t>
            </w:r>
            <w:r w:rsidR="0007340F" w:rsidRPr="00C11501">
              <w:rPr>
                <w:rFonts w:ascii="Gill Sans MT" w:hAnsi="Gill Sans MT"/>
                <w:sz w:val="18"/>
                <w:szCs w:val="18"/>
              </w:rPr>
              <w:t>p=0.</w:t>
            </w:r>
            <w:r>
              <w:rPr>
                <w:rFonts w:ascii="Gill Sans MT" w:hAnsi="Gill Sans MT"/>
                <w:sz w:val="18"/>
                <w:szCs w:val="18"/>
              </w:rPr>
              <w:t>164</w:t>
            </w:r>
          </w:p>
        </w:tc>
        <w:tc>
          <w:tcPr>
            <w:tcW w:w="1547" w:type="dxa"/>
            <w:tcBorders>
              <w:bottom w:val="single" w:sz="4" w:space="0" w:color="auto"/>
            </w:tcBorders>
            <w:vAlign w:val="center"/>
          </w:tcPr>
          <w:p w14:paraId="064FDA31" w14:textId="781455D2" w:rsidR="0007340F" w:rsidRPr="00C11501" w:rsidRDefault="007D2D3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t(26)=1.32, p=</w:t>
            </w:r>
            <w:r w:rsidR="0007340F" w:rsidRPr="00C11501">
              <w:rPr>
                <w:rFonts w:ascii="Gill Sans MT" w:hAnsi="Gill Sans MT"/>
                <w:sz w:val="18"/>
                <w:szCs w:val="18"/>
              </w:rPr>
              <w:t>0.09</w:t>
            </w:r>
            <w:r>
              <w:rPr>
                <w:rFonts w:ascii="Gill Sans MT" w:hAnsi="Gill Sans MT"/>
                <w:sz w:val="18"/>
                <w:szCs w:val="18"/>
              </w:rPr>
              <w:t>9</w:t>
            </w:r>
          </w:p>
        </w:tc>
        <w:tc>
          <w:tcPr>
            <w:tcW w:w="1547" w:type="dxa"/>
            <w:tcBorders>
              <w:bottom w:val="single" w:sz="4" w:space="0" w:color="auto"/>
            </w:tcBorders>
            <w:vAlign w:val="center"/>
          </w:tcPr>
          <w:p w14:paraId="40723BB4" w14:textId="4FE3F6D1" w:rsidR="0007340F" w:rsidRPr="00C11501" w:rsidRDefault="00810658"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t(34)</w:t>
            </w:r>
            <w:r w:rsidR="00FB3711">
              <w:rPr>
                <w:rFonts w:ascii="Gill Sans MT" w:hAnsi="Gill Sans MT"/>
                <w:sz w:val="18"/>
                <w:szCs w:val="18"/>
              </w:rPr>
              <w:t>=2.50</w:t>
            </w:r>
            <w:r w:rsidR="00523C97" w:rsidRPr="00523C97">
              <w:rPr>
                <w:rFonts w:ascii="Arial" w:hAnsi="Arial" w:cs="Arial"/>
                <w:sz w:val="18"/>
                <w:szCs w:val="18"/>
                <w:vertAlign w:val="superscript"/>
              </w:rPr>
              <w:t>†</w:t>
            </w:r>
            <w:r w:rsidR="00FB3711">
              <w:rPr>
                <w:rFonts w:ascii="Gill Sans MT" w:hAnsi="Gill Sans MT"/>
                <w:sz w:val="18"/>
                <w:szCs w:val="18"/>
              </w:rPr>
              <w:t xml:space="preserve">, </w:t>
            </w:r>
            <w:r w:rsidR="0007340F" w:rsidRPr="00C11501">
              <w:rPr>
                <w:rFonts w:ascii="Gill Sans MT" w:hAnsi="Gill Sans MT"/>
                <w:sz w:val="18"/>
                <w:szCs w:val="18"/>
              </w:rPr>
              <w:t>p=0.0</w:t>
            </w:r>
            <w:r w:rsidR="00FB3711">
              <w:rPr>
                <w:rFonts w:ascii="Gill Sans MT" w:hAnsi="Gill Sans MT"/>
                <w:sz w:val="18"/>
                <w:szCs w:val="18"/>
              </w:rPr>
              <w:t>09</w:t>
            </w:r>
          </w:p>
        </w:tc>
        <w:tc>
          <w:tcPr>
            <w:tcW w:w="1547" w:type="dxa"/>
            <w:tcBorders>
              <w:bottom w:val="single" w:sz="4" w:space="0" w:color="auto"/>
            </w:tcBorders>
            <w:vAlign w:val="center"/>
          </w:tcPr>
          <w:p w14:paraId="7969412D" w14:textId="57AB39A8" w:rsidR="0007340F" w:rsidRPr="00C11501" w:rsidRDefault="00501DE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t(26)=0.578, </w:t>
            </w:r>
            <w:r w:rsidR="0007340F" w:rsidRPr="00C11501">
              <w:rPr>
                <w:rFonts w:ascii="Gill Sans MT" w:hAnsi="Gill Sans MT"/>
                <w:sz w:val="18"/>
                <w:szCs w:val="18"/>
              </w:rPr>
              <w:t>p=0.</w:t>
            </w:r>
            <w:r>
              <w:rPr>
                <w:rFonts w:ascii="Gill Sans MT" w:hAnsi="Gill Sans MT"/>
                <w:sz w:val="18"/>
                <w:szCs w:val="18"/>
              </w:rPr>
              <w:t>284</w:t>
            </w:r>
          </w:p>
        </w:tc>
      </w:tr>
      <w:tr w:rsidR="004B0391" w:rsidRPr="00A315A3" w14:paraId="4D353F68" w14:textId="77777777" w:rsidTr="00523C97">
        <w:trPr>
          <w:trHeight w:val="567"/>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1D6E3BEB" w14:textId="77777777" w:rsidR="0007340F" w:rsidRPr="00A315A3" w:rsidRDefault="0007340F" w:rsidP="00523C97">
            <w:pPr>
              <w:spacing w:before="0" w:after="0"/>
              <w:jc w:val="center"/>
              <w:rPr>
                <w:rFonts w:ascii="Gill Sans MT" w:hAnsi="Gill Sans MT"/>
                <w:sz w:val="18"/>
                <w:szCs w:val="18"/>
              </w:rPr>
            </w:pPr>
          </w:p>
        </w:tc>
        <w:tc>
          <w:tcPr>
            <w:tcW w:w="2528" w:type="dxa"/>
            <w:vMerge w:val="restart"/>
            <w:tcBorders>
              <w:top w:val="single" w:sz="4" w:space="0" w:color="auto"/>
              <w:bottom w:val="single" w:sz="4" w:space="0" w:color="auto"/>
            </w:tcBorders>
            <w:vAlign w:val="center"/>
          </w:tcPr>
          <w:p w14:paraId="28FD56B4" w14:textId="4F3BCDDB" w:rsidR="0007340F" w:rsidRPr="00C22545"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subgroup E against subgroup DF+DS</w:t>
            </w:r>
          </w:p>
        </w:tc>
        <w:tc>
          <w:tcPr>
            <w:tcW w:w="2063" w:type="dxa"/>
            <w:tcBorders>
              <w:top w:val="single" w:sz="4" w:space="0" w:color="auto"/>
              <w:bottom w:val="single" w:sz="4" w:space="0" w:color="FFFFFF" w:themeColor="background1"/>
              <w:right w:val="single" w:sz="4" w:space="0" w:color="auto"/>
            </w:tcBorders>
            <w:vAlign w:val="center"/>
          </w:tcPr>
          <w:p w14:paraId="19F3F0F0" w14:textId="16B71483" w:rsidR="0007340F" w:rsidRPr="00C22545"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g</w:t>
            </w:r>
          </w:p>
        </w:tc>
        <w:tc>
          <w:tcPr>
            <w:tcW w:w="1184" w:type="dxa"/>
            <w:tcBorders>
              <w:top w:val="single" w:sz="4" w:space="0" w:color="auto"/>
              <w:left w:val="single" w:sz="4" w:space="0" w:color="auto"/>
              <w:bottom w:val="single" w:sz="4" w:space="0" w:color="FFFFFF" w:themeColor="background1"/>
            </w:tcBorders>
            <w:vAlign w:val="center"/>
          </w:tcPr>
          <w:p w14:paraId="3E6EEDD8" w14:textId="259C1AFC"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0.59</w:t>
            </w:r>
          </w:p>
        </w:tc>
        <w:tc>
          <w:tcPr>
            <w:tcW w:w="1502" w:type="dxa"/>
            <w:tcBorders>
              <w:top w:val="single" w:sz="4" w:space="0" w:color="auto"/>
              <w:bottom w:val="single" w:sz="4" w:space="0" w:color="FFFFFF" w:themeColor="background1"/>
            </w:tcBorders>
            <w:vAlign w:val="center"/>
          </w:tcPr>
          <w:p w14:paraId="40A75C53" w14:textId="4EDEDDC4"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0.43</w:t>
            </w:r>
          </w:p>
        </w:tc>
        <w:tc>
          <w:tcPr>
            <w:tcW w:w="1548" w:type="dxa"/>
            <w:tcBorders>
              <w:top w:val="single" w:sz="4" w:space="0" w:color="auto"/>
              <w:bottom w:val="single" w:sz="4" w:space="0" w:color="FFFFFF" w:themeColor="background1"/>
            </w:tcBorders>
            <w:vAlign w:val="center"/>
          </w:tcPr>
          <w:p w14:paraId="6F8DA25C" w14:textId="0BFBF491"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0.38</w:t>
            </w:r>
          </w:p>
        </w:tc>
        <w:tc>
          <w:tcPr>
            <w:tcW w:w="1547" w:type="dxa"/>
            <w:tcBorders>
              <w:top w:val="single" w:sz="4" w:space="0" w:color="auto"/>
              <w:bottom w:val="single" w:sz="4" w:space="0" w:color="FFFFFF" w:themeColor="background1"/>
            </w:tcBorders>
            <w:vAlign w:val="center"/>
          </w:tcPr>
          <w:p w14:paraId="279A84D5" w14:textId="08AA9E8D"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0.41</w:t>
            </w:r>
          </w:p>
        </w:tc>
        <w:tc>
          <w:tcPr>
            <w:tcW w:w="1547" w:type="dxa"/>
            <w:tcBorders>
              <w:top w:val="single" w:sz="4" w:space="0" w:color="auto"/>
              <w:bottom w:val="single" w:sz="4" w:space="0" w:color="FFFFFF" w:themeColor="background1"/>
            </w:tcBorders>
            <w:vAlign w:val="center"/>
          </w:tcPr>
          <w:p w14:paraId="6DE697F3" w14:textId="1ACF039B"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0.78</w:t>
            </w:r>
          </w:p>
        </w:tc>
        <w:tc>
          <w:tcPr>
            <w:tcW w:w="1547" w:type="dxa"/>
            <w:tcBorders>
              <w:top w:val="single" w:sz="4" w:space="0" w:color="auto"/>
              <w:bottom w:val="single" w:sz="4" w:space="0" w:color="FFFFFF" w:themeColor="background1"/>
            </w:tcBorders>
            <w:vAlign w:val="center"/>
          </w:tcPr>
          <w:p w14:paraId="42602470" w14:textId="4AF9A151" w:rsidR="0007340F" w:rsidRPr="003837AE"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Pr>
                <w:rFonts w:ascii="Gill Sans MT" w:hAnsi="Gill Sans MT"/>
                <w:sz w:val="20"/>
                <w:szCs w:val="20"/>
              </w:rPr>
              <w:t>0.26</w:t>
            </w:r>
          </w:p>
        </w:tc>
      </w:tr>
      <w:tr w:rsidR="004B0391" w:rsidRPr="00A315A3" w14:paraId="158EF77D" w14:textId="77777777" w:rsidTr="00523C9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0ECE5984" w14:textId="77777777" w:rsidR="0007340F" w:rsidRPr="00A315A3" w:rsidRDefault="0007340F" w:rsidP="00523C97">
            <w:pPr>
              <w:spacing w:before="0" w:after="0"/>
              <w:jc w:val="center"/>
              <w:rPr>
                <w:rFonts w:ascii="Gill Sans MT" w:hAnsi="Gill Sans MT"/>
                <w:sz w:val="18"/>
                <w:szCs w:val="18"/>
              </w:rPr>
            </w:pPr>
          </w:p>
        </w:tc>
        <w:tc>
          <w:tcPr>
            <w:tcW w:w="2528" w:type="dxa"/>
            <w:vMerge/>
            <w:tcBorders>
              <w:bottom w:val="single" w:sz="4" w:space="0" w:color="auto"/>
            </w:tcBorders>
            <w:vAlign w:val="center"/>
          </w:tcPr>
          <w:p w14:paraId="1D4CE38A" w14:textId="77777777" w:rsidR="0007340F" w:rsidRPr="00C22545" w:rsidRDefault="0007340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63" w:type="dxa"/>
            <w:tcBorders>
              <w:bottom w:val="single" w:sz="4" w:space="0" w:color="auto"/>
              <w:right w:val="single" w:sz="4" w:space="0" w:color="auto"/>
            </w:tcBorders>
            <w:vAlign w:val="center"/>
          </w:tcPr>
          <w:p w14:paraId="29C1DCA8" w14:textId="5B56E828" w:rsidR="0007340F" w:rsidRPr="00C22545" w:rsidRDefault="0007340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t-test</w:t>
            </w:r>
          </w:p>
        </w:tc>
        <w:tc>
          <w:tcPr>
            <w:tcW w:w="1184" w:type="dxa"/>
            <w:tcBorders>
              <w:left w:val="single" w:sz="4" w:space="0" w:color="auto"/>
              <w:bottom w:val="single" w:sz="4" w:space="0" w:color="auto"/>
            </w:tcBorders>
            <w:vAlign w:val="center"/>
          </w:tcPr>
          <w:p w14:paraId="0D3AE35D" w14:textId="77E7ED13" w:rsidR="0007340F" w:rsidRPr="00C11501" w:rsidRDefault="007860B2"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t(30)=2.16</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C11501">
              <w:rPr>
                <w:rFonts w:ascii="Gill Sans MT" w:hAnsi="Gill Sans MT"/>
                <w:sz w:val="18"/>
                <w:szCs w:val="18"/>
              </w:rPr>
              <w:t>p=0.0</w:t>
            </w:r>
            <w:r>
              <w:rPr>
                <w:rFonts w:ascii="Gill Sans MT" w:hAnsi="Gill Sans MT"/>
                <w:sz w:val="18"/>
                <w:szCs w:val="18"/>
              </w:rPr>
              <w:t>19</w:t>
            </w:r>
          </w:p>
        </w:tc>
        <w:tc>
          <w:tcPr>
            <w:tcW w:w="1502" w:type="dxa"/>
            <w:tcBorders>
              <w:bottom w:val="single" w:sz="4" w:space="0" w:color="auto"/>
            </w:tcBorders>
            <w:vAlign w:val="center"/>
          </w:tcPr>
          <w:p w14:paraId="27312175" w14:textId="677D6A43" w:rsidR="0007340F" w:rsidRPr="00C11501" w:rsidRDefault="001B68F8"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t(35)=1.67</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C11501">
              <w:rPr>
                <w:rFonts w:ascii="Gill Sans MT" w:hAnsi="Gill Sans MT"/>
                <w:sz w:val="18"/>
                <w:szCs w:val="18"/>
              </w:rPr>
              <w:t>p=0.0</w:t>
            </w:r>
            <w:r>
              <w:rPr>
                <w:rFonts w:ascii="Gill Sans MT" w:hAnsi="Gill Sans MT"/>
                <w:sz w:val="18"/>
                <w:szCs w:val="18"/>
              </w:rPr>
              <w:t>52</w:t>
            </w:r>
          </w:p>
        </w:tc>
        <w:tc>
          <w:tcPr>
            <w:tcW w:w="1548" w:type="dxa"/>
            <w:tcBorders>
              <w:bottom w:val="single" w:sz="4" w:space="0" w:color="auto"/>
            </w:tcBorders>
            <w:vAlign w:val="center"/>
          </w:tcPr>
          <w:p w14:paraId="22DD4199" w14:textId="1E1DA078" w:rsidR="0007340F" w:rsidRPr="00C11501" w:rsidRDefault="002339B9"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t(26)=1.32, </w:t>
            </w:r>
            <w:r w:rsidR="0007340F" w:rsidRPr="00C11501">
              <w:rPr>
                <w:rFonts w:ascii="Gill Sans MT" w:hAnsi="Gill Sans MT"/>
                <w:sz w:val="18"/>
                <w:szCs w:val="18"/>
              </w:rPr>
              <w:t>p=0.</w:t>
            </w:r>
            <w:r>
              <w:rPr>
                <w:rFonts w:ascii="Gill Sans MT" w:hAnsi="Gill Sans MT"/>
                <w:sz w:val="18"/>
                <w:szCs w:val="18"/>
              </w:rPr>
              <w:t>099</w:t>
            </w:r>
          </w:p>
        </w:tc>
        <w:tc>
          <w:tcPr>
            <w:tcW w:w="1547" w:type="dxa"/>
            <w:tcBorders>
              <w:bottom w:val="single" w:sz="4" w:space="0" w:color="auto"/>
            </w:tcBorders>
            <w:vAlign w:val="center"/>
          </w:tcPr>
          <w:p w14:paraId="1D2A57FC" w14:textId="7344B7BA" w:rsidR="0007340F" w:rsidRPr="00C11501" w:rsidRDefault="007D2D3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t(23)=1.35, </w:t>
            </w:r>
            <w:r w:rsidR="0007340F" w:rsidRPr="00C11501">
              <w:rPr>
                <w:rFonts w:ascii="Gill Sans MT" w:hAnsi="Gill Sans MT"/>
                <w:sz w:val="18"/>
                <w:szCs w:val="18"/>
              </w:rPr>
              <w:t>p=0.096</w:t>
            </w:r>
          </w:p>
        </w:tc>
        <w:tc>
          <w:tcPr>
            <w:tcW w:w="1547" w:type="dxa"/>
            <w:tcBorders>
              <w:bottom w:val="single" w:sz="4" w:space="0" w:color="auto"/>
            </w:tcBorders>
            <w:vAlign w:val="center"/>
          </w:tcPr>
          <w:p w14:paraId="7C7E2A5F" w14:textId="7780912E" w:rsidR="0007340F" w:rsidRPr="00C11501" w:rsidRDefault="00FB3711"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t(41)=3.24</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C11501">
              <w:rPr>
                <w:rFonts w:ascii="Gill Sans MT" w:hAnsi="Gill Sans MT"/>
                <w:sz w:val="18"/>
                <w:szCs w:val="18"/>
              </w:rPr>
              <w:t>p=0.00</w:t>
            </w:r>
            <w:r>
              <w:rPr>
                <w:rFonts w:ascii="Gill Sans MT" w:hAnsi="Gill Sans MT"/>
                <w:sz w:val="18"/>
                <w:szCs w:val="18"/>
              </w:rPr>
              <w:t>1</w:t>
            </w:r>
          </w:p>
        </w:tc>
        <w:tc>
          <w:tcPr>
            <w:tcW w:w="1547" w:type="dxa"/>
            <w:tcBorders>
              <w:bottom w:val="single" w:sz="4" w:space="0" w:color="auto"/>
            </w:tcBorders>
            <w:vAlign w:val="center"/>
          </w:tcPr>
          <w:p w14:paraId="0F2C77D3" w14:textId="136157C4" w:rsidR="0007340F" w:rsidRPr="00C11501" w:rsidRDefault="00501DE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t(23)=0.834, </w:t>
            </w:r>
            <w:r w:rsidR="0007340F" w:rsidRPr="00C11501">
              <w:rPr>
                <w:rFonts w:ascii="Gill Sans MT" w:hAnsi="Gill Sans MT"/>
                <w:sz w:val="18"/>
                <w:szCs w:val="18"/>
              </w:rPr>
              <w:t>p=0.20</w:t>
            </w:r>
            <w:r>
              <w:rPr>
                <w:rFonts w:ascii="Gill Sans MT" w:hAnsi="Gill Sans MT"/>
                <w:sz w:val="18"/>
                <w:szCs w:val="18"/>
              </w:rPr>
              <w:t>6</w:t>
            </w:r>
          </w:p>
        </w:tc>
      </w:tr>
      <w:tr w:rsidR="004B0391" w:rsidRPr="00A315A3" w14:paraId="08B0B9C6" w14:textId="77777777" w:rsidTr="00523C97">
        <w:trPr>
          <w:trHeight w:val="567"/>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28B9446A" w14:textId="77777777" w:rsidR="0007340F" w:rsidRPr="00A315A3" w:rsidRDefault="0007340F" w:rsidP="00523C97">
            <w:pPr>
              <w:spacing w:before="0" w:after="0"/>
              <w:jc w:val="center"/>
              <w:rPr>
                <w:rFonts w:ascii="Gill Sans MT" w:hAnsi="Gill Sans MT"/>
                <w:sz w:val="18"/>
                <w:szCs w:val="18"/>
              </w:rPr>
            </w:pPr>
          </w:p>
        </w:tc>
        <w:tc>
          <w:tcPr>
            <w:tcW w:w="2528" w:type="dxa"/>
            <w:vMerge w:val="restart"/>
            <w:tcBorders>
              <w:top w:val="single" w:sz="4" w:space="0" w:color="auto"/>
            </w:tcBorders>
            <w:vAlign w:val="center"/>
          </w:tcPr>
          <w:p w14:paraId="66824D5A" w14:textId="420B0908" w:rsidR="0007340F" w:rsidRPr="00C22545"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subgroup DF against subgroup DS</w:t>
            </w:r>
          </w:p>
        </w:tc>
        <w:tc>
          <w:tcPr>
            <w:tcW w:w="2063" w:type="dxa"/>
            <w:tcBorders>
              <w:top w:val="single" w:sz="4" w:space="0" w:color="auto"/>
              <w:right w:val="single" w:sz="4" w:space="0" w:color="auto"/>
            </w:tcBorders>
            <w:vAlign w:val="center"/>
          </w:tcPr>
          <w:p w14:paraId="2FDE7466" w14:textId="06C145D8" w:rsidR="0007340F" w:rsidRPr="00C22545"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g</w:t>
            </w:r>
          </w:p>
        </w:tc>
        <w:tc>
          <w:tcPr>
            <w:tcW w:w="1184" w:type="dxa"/>
            <w:tcBorders>
              <w:top w:val="single" w:sz="4" w:space="0" w:color="auto"/>
              <w:left w:val="single" w:sz="4" w:space="0" w:color="auto"/>
            </w:tcBorders>
            <w:vAlign w:val="center"/>
          </w:tcPr>
          <w:p w14:paraId="04244CD1" w14:textId="02AA6B97" w:rsidR="0007340F" w:rsidRPr="007860B2"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7860B2">
              <w:rPr>
                <w:rFonts w:ascii="Gill Sans MT" w:hAnsi="Gill Sans MT"/>
                <w:sz w:val="20"/>
                <w:szCs w:val="20"/>
              </w:rPr>
              <w:t>0.16</w:t>
            </w:r>
          </w:p>
        </w:tc>
        <w:tc>
          <w:tcPr>
            <w:tcW w:w="1502" w:type="dxa"/>
            <w:tcBorders>
              <w:top w:val="single" w:sz="4" w:space="0" w:color="auto"/>
            </w:tcBorders>
            <w:vAlign w:val="center"/>
          </w:tcPr>
          <w:p w14:paraId="7FA3A6A5" w14:textId="7AC54A66" w:rsidR="0007340F" w:rsidRPr="007860B2"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7860B2">
              <w:rPr>
                <w:rFonts w:ascii="Gill Sans MT" w:hAnsi="Gill Sans MT"/>
                <w:sz w:val="20"/>
                <w:szCs w:val="20"/>
              </w:rPr>
              <w:t>0.14</w:t>
            </w:r>
          </w:p>
        </w:tc>
        <w:tc>
          <w:tcPr>
            <w:tcW w:w="1548" w:type="dxa"/>
            <w:tcBorders>
              <w:top w:val="single" w:sz="4" w:space="0" w:color="auto"/>
            </w:tcBorders>
            <w:vAlign w:val="center"/>
          </w:tcPr>
          <w:p w14:paraId="443CF509" w14:textId="6E2CB9BD" w:rsidR="0007340F" w:rsidRPr="007860B2"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7860B2">
              <w:rPr>
                <w:rFonts w:ascii="Gill Sans MT" w:hAnsi="Gill Sans MT"/>
                <w:sz w:val="20"/>
                <w:szCs w:val="20"/>
              </w:rPr>
              <w:t>0.15</w:t>
            </w:r>
          </w:p>
        </w:tc>
        <w:tc>
          <w:tcPr>
            <w:tcW w:w="1547" w:type="dxa"/>
            <w:tcBorders>
              <w:top w:val="single" w:sz="4" w:space="0" w:color="auto"/>
            </w:tcBorders>
            <w:vAlign w:val="center"/>
          </w:tcPr>
          <w:p w14:paraId="71914617" w14:textId="09759876" w:rsidR="0007340F" w:rsidRPr="007860B2"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7860B2">
              <w:rPr>
                <w:rFonts w:ascii="Gill Sans MT" w:hAnsi="Gill Sans MT"/>
                <w:sz w:val="20"/>
                <w:szCs w:val="20"/>
              </w:rPr>
              <w:t>0.04</w:t>
            </w:r>
          </w:p>
        </w:tc>
        <w:tc>
          <w:tcPr>
            <w:tcW w:w="1547" w:type="dxa"/>
            <w:tcBorders>
              <w:top w:val="single" w:sz="4" w:space="0" w:color="auto"/>
            </w:tcBorders>
            <w:vAlign w:val="center"/>
          </w:tcPr>
          <w:p w14:paraId="6D3AC8CE" w14:textId="41D04E2D" w:rsidR="0007340F" w:rsidRPr="007860B2"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7860B2">
              <w:rPr>
                <w:rFonts w:ascii="Gill Sans MT" w:hAnsi="Gill Sans MT"/>
                <w:sz w:val="20"/>
                <w:szCs w:val="20"/>
              </w:rPr>
              <w:t>0.22</w:t>
            </w:r>
          </w:p>
        </w:tc>
        <w:tc>
          <w:tcPr>
            <w:tcW w:w="1547" w:type="dxa"/>
            <w:tcBorders>
              <w:top w:val="single" w:sz="4" w:space="0" w:color="auto"/>
            </w:tcBorders>
            <w:vAlign w:val="center"/>
          </w:tcPr>
          <w:p w14:paraId="033668C5" w14:textId="0C19A0AA" w:rsidR="0007340F" w:rsidRPr="007860B2" w:rsidRDefault="0007340F" w:rsidP="00523C9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20"/>
                <w:szCs w:val="20"/>
              </w:rPr>
            </w:pPr>
            <w:r w:rsidRPr="007860B2">
              <w:rPr>
                <w:rFonts w:ascii="Gill Sans MT" w:hAnsi="Gill Sans MT"/>
                <w:sz w:val="20"/>
                <w:szCs w:val="20"/>
              </w:rPr>
              <w:t>0.15</w:t>
            </w:r>
          </w:p>
        </w:tc>
      </w:tr>
      <w:tr w:rsidR="004B0391" w:rsidRPr="00A315A3" w14:paraId="69793D0E" w14:textId="77777777" w:rsidTr="00523C9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7ED39DC5" w14:textId="77777777" w:rsidR="0007340F" w:rsidRPr="00A315A3" w:rsidRDefault="0007340F" w:rsidP="00523C97">
            <w:pPr>
              <w:spacing w:before="0" w:after="0"/>
              <w:jc w:val="center"/>
              <w:rPr>
                <w:rFonts w:ascii="Gill Sans MT" w:hAnsi="Gill Sans MT"/>
                <w:sz w:val="18"/>
                <w:szCs w:val="18"/>
              </w:rPr>
            </w:pPr>
          </w:p>
        </w:tc>
        <w:tc>
          <w:tcPr>
            <w:tcW w:w="2528" w:type="dxa"/>
            <w:vMerge/>
            <w:vAlign w:val="center"/>
          </w:tcPr>
          <w:p w14:paraId="17587B4A" w14:textId="77777777" w:rsidR="0007340F" w:rsidRPr="00C22545" w:rsidRDefault="0007340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63" w:type="dxa"/>
            <w:tcBorders>
              <w:right w:val="single" w:sz="4" w:space="0" w:color="auto"/>
            </w:tcBorders>
            <w:vAlign w:val="center"/>
          </w:tcPr>
          <w:p w14:paraId="387E8EF0" w14:textId="3FA128F0" w:rsidR="0007340F" w:rsidRPr="00C22545" w:rsidRDefault="0007340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t-test</w:t>
            </w:r>
          </w:p>
        </w:tc>
        <w:tc>
          <w:tcPr>
            <w:tcW w:w="1184" w:type="dxa"/>
            <w:tcBorders>
              <w:left w:val="single" w:sz="4" w:space="0" w:color="auto"/>
            </w:tcBorders>
            <w:vAlign w:val="center"/>
          </w:tcPr>
          <w:p w14:paraId="6A3E6AD8" w14:textId="177EF45B" w:rsidR="0007340F" w:rsidRPr="00C11501" w:rsidRDefault="007860B2"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t(31)=0.484</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C11501">
              <w:rPr>
                <w:rFonts w:ascii="Gill Sans MT" w:hAnsi="Gill Sans MT"/>
                <w:sz w:val="18"/>
                <w:szCs w:val="18"/>
              </w:rPr>
              <w:t>p=0.31</w:t>
            </w:r>
            <w:r>
              <w:rPr>
                <w:rFonts w:ascii="Gill Sans MT" w:hAnsi="Gill Sans MT"/>
                <w:sz w:val="18"/>
                <w:szCs w:val="18"/>
              </w:rPr>
              <w:t>6</w:t>
            </w:r>
          </w:p>
        </w:tc>
        <w:tc>
          <w:tcPr>
            <w:tcW w:w="1502" w:type="dxa"/>
            <w:vAlign w:val="center"/>
          </w:tcPr>
          <w:p w14:paraId="7795E29E" w14:textId="51626FEB" w:rsidR="0007340F" w:rsidRPr="00C11501" w:rsidRDefault="001B68F8"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t(32)</w:t>
            </w:r>
            <w:r w:rsidR="002339B9">
              <w:rPr>
                <w:rFonts w:ascii="Gill Sans MT" w:hAnsi="Gill Sans MT"/>
                <w:sz w:val="18"/>
                <w:szCs w:val="18"/>
              </w:rPr>
              <w:t>=0.419</w:t>
            </w:r>
            <w:r w:rsidR="00523C97" w:rsidRPr="00523C97">
              <w:rPr>
                <w:rFonts w:ascii="Arial" w:hAnsi="Arial" w:cs="Arial"/>
                <w:sz w:val="18"/>
                <w:szCs w:val="18"/>
                <w:vertAlign w:val="superscript"/>
              </w:rPr>
              <w:t>†</w:t>
            </w:r>
            <w:r w:rsidR="002339B9">
              <w:rPr>
                <w:rFonts w:ascii="Gill Sans MT" w:hAnsi="Gill Sans MT"/>
                <w:sz w:val="18"/>
                <w:szCs w:val="18"/>
              </w:rPr>
              <w:t xml:space="preserve">, </w:t>
            </w:r>
            <w:r w:rsidR="0007340F" w:rsidRPr="00C11501">
              <w:rPr>
                <w:rFonts w:ascii="Gill Sans MT" w:hAnsi="Gill Sans MT"/>
                <w:sz w:val="18"/>
                <w:szCs w:val="18"/>
              </w:rPr>
              <w:t>p=0.</w:t>
            </w:r>
            <w:r w:rsidR="002339B9">
              <w:rPr>
                <w:rFonts w:ascii="Gill Sans MT" w:hAnsi="Gill Sans MT"/>
                <w:sz w:val="18"/>
                <w:szCs w:val="18"/>
              </w:rPr>
              <w:t>339</w:t>
            </w:r>
          </w:p>
        </w:tc>
        <w:tc>
          <w:tcPr>
            <w:tcW w:w="1548" w:type="dxa"/>
            <w:vAlign w:val="center"/>
          </w:tcPr>
          <w:p w14:paraId="4C23B4CB" w14:textId="039A82C8" w:rsidR="0007340F" w:rsidRPr="00C11501" w:rsidRDefault="004B2417"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t(33)=0.450</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C11501">
              <w:rPr>
                <w:rFonts w:ascii="Gill Sans MT" w:hAnsi="Gill Sans MT"/>
                <w:sz w:val="18"/>
                <w:szCs w:val="18"/>
              </w:rPr>
              <w:t>p=0.</w:t>
            </w:r>
            <w:r>
              <w:rPr>
                <w:rFonts w:ascii="Gill Sans MT" w:hAnsi="Gill Sans MT"/>
                <w:sz w:val="18"/>
                <w:szCs w:val="18"/>
              </w:rPr>
              <w:t>328</w:t>
            </w:r>
          </w:p>
        </w:tc>
        <w:tc>
          <w:tcPr>
            <w:tcW w:w="1547" w:type="dxa"/>
            <w:vAlign w:val="center"/>
          </w:tcPr>
          <w:p w14:paraId="10DBB115" w14:textId="33339A39" w:rsidR="0007340F" w:rsidRPr="00C11501" w:rsidRDefault="007D2D3D"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t(32)=0.111</w:t>
            </w:r>
            <w:r w:rsidR="00523C97" w:rsidRPr="00523C97">
              <w:rPr>
                <w:rFonts w:ascii="Arial" w:hAnsi="Arial" w:cs="Arial"/>
                <w:sz w:val="18"/>
                <w:szCs w:val="18"/>
                <w:vertAlign w:val="superscript"/>
              </w:rPr>
              <w:t>†</w:t>
            </w:r>
            <w:r>
              <w:rPr>
                <w:rFonts w:ascii="Gill Sans MT" w:hAnsi="Gill Sans MT"/>
                <w:sz w:val="18"/>
                <w:szCs w:val="18"/>
              </w:rPr>
              <w:t>, p</w:t>
            </w:r>
            <w:r w:rsidR="0007340F" w:rsidRPr="00C11501">
              <w:rPr>
                <w:rFonts w:ascii="Gill Sans MT" w:hAnsi="Gill Sans MT"/>
                <w:sz w:val="18"/>
                <w:szCs w:val="18"/>
              </w:rPr>
              <w:t>=0.</w:t>
            </w:r>
            <w:r>
              <w:rPr>
                <w:rFonts w:ascii="Gill Sans MT" w:hAnsi="Gill Sans MT"/>
                <w:sz w:val="18"/>
                <w:szCs w:val="18"/>
              </w:rPr>
              <w:t>456</w:t>
            </w:r>
          </w:p>
        </w:tc>
        <w:tc>
          <w:tcPr>
            <w:tcW w:w="1547" w:type="dxa"/>
            <w:vAlign w:val="center"/>
          </w:tcPr>
          <w:p w14:paraId="5725243B" w14:textId="1A4E8913" w:rsidR="0007340F" w:rsidRPr="00C11501" w:rsidRDefault="00FB3711"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t(32)=0.661</w:t>
            </w:r>
            <w:r w:rsidR="00523C97" w:rsidRPr="00523C97">
              <w:rPr>
                <w:rFonts w:ascii="Arial" w:hAnsi="Arial" w:cs="Arial"/>
                <w:sz w:val="18"/>
                <w:szCs w:val="18"/>
                <w:vertAlign w:val="superscript"/>
              </w:rPr>
              <w:t>†</w:t>
            </w:r>
            <w:r>
              <w:rPr>
                <w:rFonts w:ascii="Gill Sans MT" w:hAnsi="Gill Sans MT"/>
                <w:sz w:val="18"/>
                <w:szCs w:val="18"/>
              </w:rPr>
              <w:t xml:space="preserve">, </w:t>
            </w:r>
            <w:r w:rsidR="0007340F" w:rsidRPr="00C11501">
              <w:rPr>
                <w:rFonts w:ascii="Gill Sans MT" w:hAnsi="Gill Sans MT"/>
                <w:sz w:val="18"/>
                <w:szCs w:val="18"/>
              </w:rPr>
              <w:t>p=</w:t>
            </w:r>
            <w:r>
              <w:rPr>
                <w:rFonts w:ascii="Gill Sans MT" w:hAnsi="Gill Sans MT"/>
                <w:sz w:val="18"/>
                <w:szCs w:val="18"/>
              </w:rPr>
              <w:t>0.257</w:t>
            </w:r>
          </w:p>
        </w:tc>
        <w:tc>
          <w:tcPr>
            <w:tcW w:w="1547" w:type="dxa"/>
            <w:vAlign w:val="center"/>
          </w:tcPr>
          <w:p w14:paraId="46EBCEB7" w14:textId="51ED5F04" w:rsidR="0007340F" w:rsidRPr="00C11501" w:rsidRDefault="00501DEF" w:rsidP="00523C9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t(32)=</w:t>
            </w:r>
            <w:r w:rsidR="00880A8C">
              <w:rPr>
                <w:rFonts w:ascii="Gill Sans MT" w:hAnsi="Gill Sans MT"/>
                <w:sz w:val="18"/>
                <w:szCs w:val="18"/>
              </w:rPr>
              <w:t>0.460</w:t>
            </w:r>
            <w:r w:rsidR="00523C97" w:rsidRPr="00523C97">
              <w:rPr>
                <w:rFonts w:ascii="Arial" w:hAnsi="Arial" w:cs="Arial"/>
                <w:sz w:val="18"/>
                <w:szCs w:val="18"/>
                <w:vertAlign w:val="superscript"/>
              </w:rPr>
              <w:t>†</w:t>
            </w:r>
            <w:r w:rsidR="00880A8C">
              <w:rPr>
                <w:rFonts w:ascii="Gill Sans MT" w:hAnsi="Gill Sans MT"/>
                <w:sz w:val="18"/>
                <w:szCs w:val="18"/>
              </w:rPr>
              <w:t xml:space="preserve">, </w:t>
            </w:r>
            <w:r w:rsidR="0007340F" w:rsidRPr="00C11501">
              <w:rPr>
                <w:rFonts w:ascii="Gill Sans MT" w:hAnsi="Gill Sans MT"/>
                <w:sz w:val="18"/>
                <w:szCs w:val="18"/>
              </w:rPr>
              <w:t>p=0.</w:t>
            </w:r>
            <w:r w:rsidR="00880A8C">
              <w:rPr>
                <w:rFonts w:ascii="Gill Sans MT" w:hAnsi="Gill Sans MT"/>
                <w:sz w:val="18"/>
                <w:szCs w:val="18"/>
              </w:rPr>
              <w:t>324</w:t>
            </w:r>
          </w:p>
        </w:tc>
      </w:tr>
      <w:tr w:rsidR="00AA0FC4" w:rsidRPr="00A315A3" w14:paraId="0BD7F4FF" w14:textId="77777777" w:rsidTr="00F606CB">
        <w:trPr>
          <w:trHeight w:val="283"/>
        </w:trPr>
        <w:tc>
          <w:tcPr>
            <w:cnfStyle w:val="001000000000" w:firstRow="0" w:lastRow="0" w:firstColumn="1" w:lastColumn="0" w:oddVBand="0" w:evenVBand="0" w:oddHBand="0" w:evenHBand="0" w:firstRowFirstColumn="0" w:firstRowLastColumn="0" w:lastRowFirstColumn="0" w:lastRowLastColumn="0"/>
            <w:tcW w:w="15304" w:type="dxa"/>
            <w:gridSpan w:val="9"/>
            <w:vAlign w:val="center"/>
          </w:tcPr>
          <w:p w14:paraId="7EE3FFC4" w14:textId="567BA9A0" w:rsidR="00AA0FC4" w:rsidRPr="00AA0FC4" w:rsidRDefault="00AA0FC4" w:rsidP="00AA0FC4">
            <w:pPr>
              <w:spacing w:before="0" w:after="0"/>
              <w:jc w:val="right"/>
              <w:rPr>
                <w:rFonts w:ascii="Gill Sans MT" w:hAnsi="Gill Sans MT"/>
                <w:b w:val="0"/>
                <w:sz w:val="18"/>
                <w:szCs w:val="18"/>
              </w:rPr>
            </w:pPr>
            <w:r w:rsidRPr="00AA0FC4">
              <w:rPr>
                <w:rFonts w:ascii="Arial" w:hAnsi="Arial" w:cs="Arial"/>
                <w:b w:val="0"/>
                <w:color w:val="BFBFBF" w:themeColor="background1" w:themeShade="BF"/>
                <w:sz w:val="18"/>
                <w:szCs w:val="18"/>
                <w:vertAlign w:val="superscript"/>
              </w:rPr>
              <w:t xml:space="preserve">† </w:t>
            </w:r>
            <w:r w:rsidRPr="00AA0FC4">
              <w:rPr>
                <w:rFonts w:ascii="Gill Sans MT" w:hAnsi="Gill Sans MT" w:cs="Arial"/>
                <w:b w:val="0"/>
                <w:color w:val="BFBFBF" w:themeColor="background1" w:themeShade="BF"/>
                <w:sz w:val="16"/>
                <w:szCs w:val="16"/>
              </w:rPr>
              <w:t>homogeneity of variances violated (Levene’s Test)</w:t>
            </w:r>
          </w:p>
        </w:tc>
      </w:tr>
    </w:tbl>
    <w:p w14:paraId="6D12BFFA" w14:textId="7C7CF8F7" w:rsidR="00A315A3" w:rsidRDefault="001817E3" w:rsidP="001817E3">
      <w:pPr>
        <w:pStyle w:val="Tables"/>
        <w:sectPr w:rsidR="00A315A3" w:rsidSect="00A315A3">
          <w:pgSz w:w="16838" w:h="11906" w:orient="landscape"/>
          <w:pgMar w:top="2268" w:right="720" w:bottom="964" w:left="720" w:header="708" w:footer="708" w:gutter="0"/>
          <w:cols w:space="708"/>
          <w:docGrid w:linePitch="360"/>
        </w:sectPr>
      </w:pPr>
      <w:bookmarkStart w:id="133" w:name="_Toc5110979"/>
      <w:bookmarkEnd w:id="132"/>
      <w:r>
        <w:t xml:space="preserve">Table </w:t>
      </w:r>
      <w:r w:rsidR="006C497E">
        <w:t>7</w:t>
      </w:r>
      <w:r>
        <w:t>:</w:t>
      </w:r>
      <w:r w:rsidR="00E272FD">
        <w:tab/>
      </w:r>
      <w:r w:rsidR="008A1F52">
        <w:t>Comparing ABC mean values of dyslexic students according to how they learned of their dyslexia</w:t>
      </w:r>
      <w:bookmarkEnd w:id="133"/>
    </w:p>
    <w:p w14:paraId="21669CD2" w14:textId="77777777" w:rsidR="003859B9" w:rsidRDefault="00F009FC" w:rsidP="00BD7957">
      <w:r>
        <w:lastRenderedPageBreak/>
        <w:t xml:space="preserve">When looking at the breakdown of Academic Behavioural Confidence into its factors, it is notable that for all except Factor 5, Debating, the effect size between Factor mean values is generally ‘moderate’ with g-values that are broadly similar in comparisons between subgroup E and either subgroup DF or DS. For ABC Factor 4, Attendance, the effect size </w:t>
      </w:r>
      <w:r w:rsidR="00AA0FC4">
        <w:t>between</w:t>
      </w:r>
      <w:r w:rsidR="007A0003">
        <w:t xml:space="preserve"> subgroup E and both subgroups DF and DS is large with these results supported by t-test outcomes indicating significant differences between the factor mean values.</w:t>
      </w:r>
    </w:p>
    <w:p w14:paraId="789AFB47" w14:textId="77777777" w:rsidR="003859B9" w:rsidRPr="00537A60" w:rsidRDefault="003859B9" w:rsidP="003859B9">
      <w:pPr>
        <w:pStyle w:val="Heading3"/>
      </w:pPr>
      <w:bookmarkStart w:id="134" w:name="_Toc5867466"/>
      <w:r>
        <w:t>III</w:t>
      </w:r>
      <w:r>
        <w:tab/>
        <w:t>D</w:t>
      </w:r>
      <w:r w:rsidRPr="00537A60">
        <w:t>yslexia Index</w:t>
      </w:r>
      <w:r>
        <w:t xml:space="preserve"> Profiler Data</w:t>
      </w:r>
      <w:bookmarkEnd w:id="134"/>
    </w:p>
    <w:p w14:paraId="6CA6CE92" w14:textId="77777777" w:rsidR="003859B9" w:rsidRDefault="003859B9" w:rsidP="003859B9">
      <w:pPr>
        <w:pStyle w:val="Heading4"/>
      </w:pPr>
      <w:r w:rsidRPr="009174FC">
        <w:t xml:space="preserve"> </w:t>
      </w:r>
    </w:p>
    <w:p w14:paraId="564FB9F0" w14:textId="77777777" w:rsidR="003859B9" w:rsidRPr="009174FC" w:rsidRDefault="003859B9" w:rsidP="003859B9">
      <w:pPr>
        <w:pStyle w:val="Heading4"/>
      </w:pPr>
      <w:r>
        <w:t>Preliminary results</w:t>
      </w:r>
    </w:p>
    <w:p w14:paraId="4B9D129D" w14:textId="77777777" w:rsidR="003859B9" w:rsidRDefault="003859B9" w:rsidP="003859B9">
      <w:r w:rsidRPr="009203C3">
        <w:t xml:space="preserve">In total, 183 questionnaire responses were received of which 17 were discarded because they were less than 50% completed or 'spoiled' in some other way. </w:t>
      </w:r>
      <w:r>
        <w:t xml:space="preserve">Of the remaining 166 </w:t>
      </w:r>
      <w:r w:rsidRPr="009203C3">
        <w:t>data</w:t>
      </w:r>
      <w:r>
        <w:t xml:space="preserve">sets, 68 were </w:t>
      </w:r>
      <w:r w:rsidRPr="009203C3">
        <w:t>collected from students with</w:t>
      </w:r>
      <w:r>
        <w:t xml:space="preserve"> dyslexia and 98 were </w:t>
      </w:r>
      <w:r w:rsidRPr="009203C3">
        <w:t xml:space="preserve">from students who indicated no dyslexic learning challenges. The metric Dyslexia Index (Dx) has been used to gauge participants' levels of dyslexia-ness and to establish research subgroups. </w:t>
      </w:r>
      <w:r>
        <w:t xml:space="preserve">Table 8 </w:t>
      </w:r>
      <w:r w:rsidRPr="000D04A4">
        <w:t>presents an overview of the distributions of Dx values across the two main research gr</w:t>
      </w:r>
      <w:r>
        <w:t xml:space="preserve">oups, ND and DI. </w:t>
      </w:r>
    </w:p>
    <w:tbl>
      <w:tblPr>
        <w:tblStyle w:val="GridTable5Dark-Accent4"/>
        <w:tblW w:w="0" w:type="auto"/>
        <w:tblLook w:val="04A0" w:firstRow="1" w:lastRow="0" w:firstColumn="1" w:lastColumn="0" w:noHBand="0" w:noVBand="1"/>
      </w:tblPr>
      <w:tblGrid>
        <w:gridCol w:w="1237"/>
        <w:gridCol w:w="743"/>
        <w:gridCol w:w="1732"/>
        <w:gridCol w:w="1812"/>
        <w:gridCol w:w="1984"/>
        <w:gridCol w:w="1134"/>
      </w:tblGrid>
      <w:tr w:rsidR="003859B9" w14:paraId="6A939510" w14:textId="77777777" w:rsidTr="008D122E">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237" w:type="dxa"/>
          </w:tcPr>
          <w:p w14:paraId="63DFF67C" w14:textId="77777777" w:rsidR="003859B9" w:rsidRPr="007C6D19" w:rsidRDefault="003859B9" w:rsidP="008D122E">
            <w:pPr>
              <w:spacing w:before="0" w:after="0" w:line="240" w:lineRule="auto"/>
              <w:jc w:val="center"/>
              <w:rPr>
                <w:rFonts w:ascii="Gill Sans MT" w:hAnsi="Gill Sans MT"/>
                <w:sz w:val="18"/>
                <w:szCs w:val="18"/>
              </w:rPr>
            </w:pPr>
            <w:r w:rsidRPr="007C6D19">
              <w:rPr>
                <w:rFonts w:ascii="Gill Sans MT" w:hAnsi="Gill Sans MT"/>
                <w:sz w:val="18"/>
                <w:szCs w:val="18"/>
              </w:rPr>
              <w:t>research group</w:t>
            </w:r>
          </w:p>
        </w:tc>
        <w:tc>
          <w:tcPr>
            <w:tcW w:w="743" w:type="dxa"/>
          </w:tcPr>
          <w:p w14:paraId="21FFF101" w14:textId="77777777" w:rsidR="003859B9" w:rsidRPr="007C6D19" w:rsidRDefault="003859B9" w:rsidP="008D12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n</w:t>
            </w:r>
          </w:p>
        </w:tc>
        <w:tc>
          <w:tcPr>
            <w:tcW w:w="1732" w:type="dxa"/>
          </w:tcPr>
          <w:p w14:paraId="72CD73CD" w14:textId="77777777" w:rsidR="003859B9" w:rsidRPr="007C6D19" w:rsidRDefault="003859B9" w:rsidP="008D12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range</w:t>
            </w:r>
          </w:p>
        </w:tc>
        <w:tc>
          <w:tcPr>
            <w:tcW w:w="1812" w:type="dxa"/>
          </w:tcPr>
          <w:p w14:paraId="4EE06167" w14:textId="77777777" w:rsidR="003859B9" w:rsidRPr="007C6D19" w:rsidRDefault="003859B9" w:rsidP="008D12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sample mean Dx</w:t>
            </w:r>
          </w:p>
        </w:tc>
        <w:tc>
          <w:tcPr>
            <w:tcW w:w="1984" w:type="dxa"/>
          </w:tcPr>
          <w:p w14:paraId="110595D8" w14:textId="77777777" w:rsidR="003859B9" w:rsidRPr="007C6D19" w:rsidRDefault="003859B9" w:rsidP="008D12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95% CI</w:t>
            </w:r>
          </w:p>
          <w:p w14:paraId="1E5248C0" w14:textId="77777777" w:rsidR="003859B9" w:rsidRPr="007C6D19" w:rsidRDefault="003859B9" w:rsidP="008D12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for pop’n mean Dx</w:t>
            </w:r>
          </w:p>
        </w:tc>
        <w:tc>
          <w:tcPr>
            <w:tcW w:w="1134" w:type="dxa"/>
          </w:tcPr>
          <w:p w14:paraId="55BDB9F3" w14:textId="77777777" w:rsidR="003859B9" w:rsidRPr="007C6D19" w:rsidRDefault="003859B9" w:rsidP="008D12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median Dx</w:t>
            </w:r>
          </w:p>
        </w:tc>
      </w:tr>
      <w:tr w:rsidR="003859B9" w14:paraId="5540532F" w14:textId="77777777" w:rsidTr="008D122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37" w:type="dxa"/>
          </w:tcPr>
          <w:p w14:paraId="3ACA7555" w14:textId="77777777" w:rsidR="003859B9" w:rsidRPr="007C6D19" w:rsidRDefault="003859B9" w:rsidP="008D122E">
            <w:pPr>
              <w:spacing w:before="0" w:after="0" w:line="240" w:lineRule="auto"/>
              <w:jc w:val="center"/>
              <w:rPr>
                <w:rFonts w:ascii="Gill Sans MT" w:hAnsi="Gill Sans MT"/>
                <w:sz w:val="18"/>
                <w:szCs w:val="18"/>
              </w:rPr>
            </w:pPr>
            <w:r w:rsidRPr="007C6D19">
              <w:rPr>
                <w:rFonts w:ascii="Gill Sans MT" w:hAnsi="Gill Sans MT"/>
                <w:sz w:val="18"/>
                <w:szCs w:val="18"/>
              </w:rPr>
              <w:t>ND</w:t>
            </w:r>
          </w:p>
        </w:tc>
        <w:tc>
          <w:tcPr>
            <w:tcW w:w="743" w:type="dxa"/>
          </w:tcPr>
          <w:p w14:paraId="040414A6"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98</w:t>
            </w:r>
          </w:p>
        </w:tc>
        <w:tc>
          <w:tcPr>
            <w:tcW w:w="1732" w:type="dxa"/>
          </w:tcPr>
          <w:p w14:paraId="2B98E4D2"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88 ≤ Dx ≤ 909</w:t>
            </w:r>
          </w:p>
        </w:tc>
        <w:tc>
          <w:tcPr>
            <w:tcW w:w="1812" w:type="dxa"/>
          </w:tcPr>
          <w:p w14:paraId="238F0ED4"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449</w:t>
            </w:r>
          </w:p>
        </w:tc>
        <w:tc>
          <w:tcPr>
            <w:tcW w:w="1984" w:type="dxa"/>
          </w:tcPr>
          <w:p w14:paraId="423899E1"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418 ≤ Dx ≤ 481</w:t>
            </w:r>
          </w:p>
        </w:tc>
        <w:tc>
          <w:tcPr>
            <w:tcW w:w="1134" w:type="dxa"/>
          </w:tcPr>
          <w:p w14:paraId="107435CA"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427</w:t>
            </w:r>
          </w:p>
        </w:tc>
      </w:tr>
      <w:tr w:rsidR="003859B9" w14:paraId="6EC22076" w14:textId="77777777" w:rsidTr="008D122E">
        <w:trPr>
          <w:trHeight w:val="397"/>
        </w:trPr>
        <w:tc>
          <w:tcPr>
            <w:cnfStyle w:val="001000000000" w:firstRow="0" w:lastRow="0" w:firstColumn="1" w:lastColumn="0" w:oddVBand="0" w:evenVBand="0" w:oddHBand="0" w:evenHBand="0" w:firstRowFirstColumn="0" w:firstRowLastColumn="0" w:lastRowFirstColumn="0" w:lastRowLastColumn="0"/>
            <w:tcW w:w="1237" w:type="dxa"/>
          </w:tcPr>
          <w:p w14:paraId="1FC412E2" w14:textId="77777777" w:rsidR="003859B9" w:rsidRPr="007C6D19" w:rsidRDefault="003859B9" w:rsidP="008D122E">
            <w:pPr>
              <w:spacing w:before="0" w:after="0" w:line="240" w:lineRule="auto"/>
              <w:jc w:val="center"/>
              <w:rPr>
                <w:rFonts w:ascii="Gill Sans MT" w:hAnsi="Gill Sans MT"/>
                <w:sz w:val="18"/>
                <w:szCs w:val="18"/>
              </w:rPr>
            </w:pPr>
            <w:r w:rsidRPr="007C6D19">
              <w:rPr>
                <w:rFonts w:ascii="Gill Sans MT" w:hAnsi="Gill Sans MT"/>
                <w:sz w:val="18"/>
                <w:szCs w:val="18"/>
              </w:rPr>
              <w:t>DI</w:t>
            </w:r>
          </w:p>
        </w:tc>
        <w:tc>
          <w:tcPr>
            <w:tcW w:w="743" w:type="dxa"/>
          </w:tcPr>
          <w:p w14:paraId="401535A7"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68</w:t>
            </w:r>
          </w:p>
        </w:tc>
        <w:tc>
          <w:tcPr>
            <w:tcW w:w="1732" w:type="dxa"/>
          </w:tcPr>
          <w:p w14:paraId="08B82170"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340 ≤ Dx ≤ 913</w:t>
            </w:r>
          </w:p>
        </w:tc>
        <w:tc>
          <w:tcPr>
            <w:tcW w:w="1812" w:type="dxa"/>
          </w:tcPr>
          <w:p w14:paraId="1AE76A08"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650</w:t>
            </w:r>
          </w:p>
        </w:tc>
        <w:tc>
          <w:tcPr>
            <w:tcW w:w="1984" w:type="dxa"/>
          </w:tcPr>
          <w:p w14:paraId="3ADB6C0E"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620 ≤ Dx ≤ 680</w:t>
            </w:r>
          </w:p>
        </w:tc>
        <w:tc>
          <w:tcPr>
            <w:tcW w:w="1134" w:type="dxa"/>
          </w:tcPr>
          <w:p w14:paraId="0ECD22F1"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669</w:t>
            </w:r>
          </w:p>
        </w:tc>
      </w:tr>
      <w:tr w:rsidR="003859B9" w14:paraId="6E68F11D" w14:textId="77777777" w:rsidTr="008D122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37" w:type="dxa"/>
          </w:tcPr>
          <w:p w14:paraId="28642F74" w14:textId="77777777" w:rsidR="003859B9" w:rsidRPr="007C6D19" w:rsidRDefault="003859B9" w:rsidP="008D122E">
            <w:pPr>
              <w:spacing w:before="0" w:after="0" w:line="240" w:lineRule="auto"/>
              <w:jc w:val="center"/>
              <w:rPr>
                <w:rFonts w:ascii="Gill Sans MT" w:hAnsi="Gill Sans MT"/>
                <w:color w:val="auto"/>
                <w:sz w:val="18"/>
                <w:szCs w:val="18"/>
              </w:rPr>
            </w:pPr>
          </w:p>
        </w:tc>
        <w:tc>
          <w:tcPr>
            <w:tcW w:w="743" w:type="dxa"/>
          </w:tcPr>
          <w:p w14:paraId="267D2DDD"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732" w:type="dxa"/>
          </w:tcPr>
          <w:p w14:paraId="2B553E05"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812" w:type="dxa"/>
          </w:tcPr>
          <w:p w14:paraId="00390B47"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984" w:type="dxa"/>
          </w:tcPr>
          <w:p w14:paraId="277264E2"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34" w:type="dxa"/>
          </w:tcPr>
          <w:p w14:paraId="6A94ED85"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3859B9" w14:paraId="503B1133" w14:textId="77777777" w:rsidTr="008D122E">
        <w:trPr>
          <w:trHeight w:val="397"/>
        </w:trPr>
        <w:tc>
          <w:tcPr>
            <w:cnfStyle w:val="001000000000" w:firstRow="0" w:lastRow="0" w:firstColumn="1" w:lastColumn="0" w:oddVBand="0" w:evenVBand="0" w:oddHBand="0" w:evenHBand="0" w:firstRowFirstColumn="0" w:firstRowLastColumn="0" w:lastRowFirstColumn="0" w:lastRowLastColumn="0"/>
            <w:tcW w:w="3712" w:type="dxa"/>
            <w:gridSpan w:val="3"/>
          </w:tcPr>
          <w:p w14:paraId="4AF6D1A8" w14:textId="77777777" w:rsidR="003859B9" w:rsidRPr="007C6D19" w:rsidRDefault="003859B9" w:rsidP="008D122E">
            <w:pPr>
              <w:spacing w:before="0" w:after="0" w:line="240" w:lineRule="auto"/>
              <w:jc w:val="right"/>
              <w:rPr>
                <w:rFonts w:ascii="Gill Sans MT" w:hAnsi="Gill Sans MT"/>
                <w:b w:val="0"/>
                <w:sz w:val="18"/>
                <w:szCs w:val="18"/>
              </w:rPr>
            </w:pPr>
            <w:r w:rsidRPr="007C6D19">
              <w:rPr>
                <w:rFonts w:ascii="Gill Sans MT" w:hAnsi="Gill Sans MT"/>
                <w:b w:val="0"/>
                <w:sz w:val="18"/>
                <w:szCs w:val="18"/>
              </w:rPr>
              <w:t>t-test for difference between independent sample means, 95% critical value, one-tail test:</w:t>
            </w:r>
          </w:p>
        </w:tc>
        <w:tc>
          <w:tcPr>
            <w:tcW w:w="1812" w:type="dxa"/>
          </w:tcPr>
          <w:p w14:paraId="79D5F810"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t(164) = 8.71,</w:t>
            </w:r>
          </w:p>
          <w:p w14:paraId="209A7C72"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p&lt; 0.001</w:t>
            </w:r>
          </w:p>
        </w:tc>
        <w:tc>
          <w:tcPr>
            <w:tcW w:w="1984" w:type="dxa"/>
          </w:tcPr>
          <w:p w14:paraId="61A4D3FD"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34" w:type="dxa"/>
          </w:tcPr>
          <w:p w14:paraId="0B65820E"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3859B9" w14:paraId="2B6BE509" w14:textId="77777777" w:rsidTr="008D122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12" w:type="dxa"/>
            <w:gridSpan w:val="3"/>
          </w:tcPr>
          <w:p w14:paraId="050FC1A0" w14:textId="77777777" w:rsidR="003859B9" w:rsidRPr="007C6D19" w:rsidRDefault="003859B9" w:rsidP="008D122E">
            <w:pPr>
              <w:spacing w:before="0" w:after="0" w:line="240" w:lineRule="auto"/>
              <w:jc w:val="right"/>
              <w:rPr>
                <w:rFonts w:ascii="Gill Sans MT" w:hAnsi="Gill Sans MT"/>
                <w:b w:val="0"/>
                <w:sz w:val="18"/>
                <w:szCs w:val="18"/>
              </w:rPr>
            </w:pPr>
            <w:r w:rsidRPr="007C6D19">
              <w:rPr>
                <w:rFonts w:ascii="Gill Sans MT" w:hAnsi="Gill Sans MT"/>
                <w:b w:val="0"/>
                <w:sz w:val="18"/>
                <w:szCs w:val="18"/>
              </w:rPr>
              <w:t xml:space="preserve">Hedges’ </w:t>
            </w:r>
            <w:r w:rsidRPr="007C6D19">
              <w:rPr>
                <w:rFonts w:ascii="Gill Sans MT" w:hAnsi="Gill Sans MT"/>
                <w:b w:val="0"/>
                <w:i/>
                <w:sz w:val="18"/>
                <w:szCs w:val="18"/>
              </w:rPr>
              <w:t>g</w:t>
            </w:r>
            <w:r w:rsidRPr="007C6D19">
              <w:rPr>
                <w:rFonts w:ascii="Gill Sans MT" w:hAnsi="Gill Sans MT"/>
                <w:b w:val="0"/>
                <w:sz w:val="18"/>
                <w:szCs w:val="18"/>
              </w:rPr>
              <w:t xml:space="preserve"> (bias corrected) effect size:</w:t>
            </w:r>
          </w:p>
        </w:tc>
        <w:tc>
          <w:tcPr>
            <w:tcW w:w="1812" w:type="dxa"/>
          </w:tcPr>
          <w:p w14:paraId="4883C069"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1.38</w:t>
            </w:r>
          </w:p>
        </w:tc>
        <w:tc>
          <w:tcPr>
            <w:tcW w:w="1984" w:type="dxa"/>
          </w:tcPr>
          <w:p w14:paraId="01795936"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34" w:type="dxa"/>
          </w:tcPr>
          <w:p w14:paraId="276010A9" w14:textId="77777777" w:rsidR="003859B9" w:rsidRPr="007C6D19" w:rsidRDefault="003859B9" w:rsidP="008D1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3859B9" w14:paraId="225CF8F8" w14:textId="77777777" w:rsidTr="008D122E">
        <w:trPr>
          <w:trHeight w:val="397"/>
        </w:trPr>
        <w:tc>
          <w:tcPr>
            <w:cnfStyle w:val="001000000000" w:firstRow="0" w:lastRow="0" w:firstColumn="1" w:lastColumn="0" w:oddVBand="0" w:evenVBand="0" w:oddHBand="0" w:evenHBand="0" w:firstRowFirstColumn="0" w:firstRowLastColumn="0" w:lastRowFirstColumn="0" w:lastRowLastColumn="0"/>
            <w:tcW w:w="3712" w:type="dxa"/>
            <w:gridSpan w:val="3"/>
          </w:tcPr>
          <w:p w14:paraId="653E4DBE" w14:textId="77777777" w:rsidR="003859B9" w:rsidRPr="007C6D19" w:rsidRDefault="003859B9" w:rsidP="008D122E">
            <w:pPr>
              <w:spacing w:before="0" w:after="0" w:line="240" w:lineRule="auto"/>
              <w:jc w:val="right"/>
              <w:rPr>
                <w:rFonts w:ascii="Gill Sans MT" w:hAnsi="Gill Sans MT"/>
                <w:b w:val="0"/>
                <w:sz w:val="18"/>
                <w:szCs w:val="18"/>
              </w:rPr>
            </w:pPr>
            <w:r w:rsidRPr="007C6D19">
              <w:rPr>
                <w:rFonts w:ascii="Gill Sans MT" w:hAnsi="Gill Sans MT"/>
                <w:b w:val="0"/>
                <w:sz w:val="18"/>
                <w:szCs w:val="18"/>
              </w:rPr>
              <w:t xml:space="preserve">95% confidence interval for </w:t>
            </w:r>
            <w:r w:rsidRPr="007C6D19">
              <w:rPr>
                <w:rFonts w:ascii="Gill Sans MT" w:hAnsi="Gill Sans MT"/>
                <w:b w:val="0"/>
                <w:i/>
                <w:sz w:val="18"/>
                <w:szCs w:val="18"/>
              </w:rPr>
              <w:t>g</w:t>
            </w:r>
            <w:r w:rsidRPr="007C6D19">
              <w:rPr>
                <w:rFonts w:ascii="Gill Sans MT" w:hAnsi="Gill Sans MT"/>
                <w:b w:val="0"/>
                <w:sz w:val="18"/>
                <w:szCs w:val="18"/>
              </w:rPr>
              <w:t>:</w:t>
            </w:r>
          </w:p>
        </w:tc>
        <w:tc>
          <w:tcPr>
            <w:tcW w:w="1812" w:type="dxa"/>
          </w:tcPr>
          <w:p w14:paraId="22394E73"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 xml:space="preserve">1.03 ≤ </w:t>
            </w:r>
            <w:r w:rsidRPr="007C6D19">
              <w:rPr>
                <w:rFonts w:ascii="Gill Sans MT" w:hAnsi="Gill Sans MT"/>
                <w:i/>
                <w:sz w:val="18"/>
                <w:szCs w:val="18"/>
              </w:rPr>
              <w:t>g</w:t>
            </w:r>
            <w:r w:rsidRPr="007C6D19">
              <w:rPr>
                <w:rFonts w:ascii="Gill Sans MT" w:hAnsi="Gill Sans MT"/>
                <w:sz w:val="18"/>
                <w:szCs w:val="18"/>
              </w:rPr>
              <w:t xml:space="preserve"> ≤ 1.71</w:t>
            </w:r>
          </w:p>
        </w:tc>
        <w:tc>
          <w:tcPr>
            <w:tcW w:w="1984" w:type="dxa"/>
          </w:tcPr>
          <w:p w14:paraId="0B835A76"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34" w:type="dxa"/>
          </w:tcPr>
          <w:p w14:paraId="49321BB0" w14:textId="77777777" w:rsidR="003859B9" w:rsidRPr="007C6D19" w:rsidRDefault="003859B9" w:rsidP="008D1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bl>
    <w:p w14:paraId="63C80740" w14:textId="77777777" w:rsidR="003859B9" w:rsidRDefault="003859B9" w:rsidP="003859B9">
      <w:pPr>
        <w:pStyle w:val="Tables"/>
      </w:pPr>
      <w:bookmarkStart w:id="135" w:name="_Toc5110980"/>
      <w:r>
        <w:t>Table 8:</w:t>
      </w:r>
      <w:r>
        <w:tab/>
        <w:t>Dyslexia Index summary according to research group</w:t>
      </w:r>
      <w:bookmarkEnd w:id="135"/>
    </w:p>
    <w:p w14:paraId="29A48575" w14:textId="3D321D1B" w:rsidR="003859B9" w:rsidRDefault="003859B9" w:rsidP="003859B9">
      <w:r>
        <w:t>Figure 17 shows</w:t>
      </w:r>
      <w:r w:rsidRPr="000D04A4">
        <w:t xml:space="preserve"> the </w:t>
      </w:r>
      <w:r>
        <w:t xml:space="preserve">representative </w:t>
      </w:r>
      <w:r w:rsidRPr="000D04A4">
        <w:t>distribution curves for the data of both research groups together with the key descriptive summaries of the mean Dx values and the 95% Confidence Interval Estimates for the pop</w:t>
      </w:r>
      <w:r>
        <w:t xml:space="preserve">ulation means, which suggests that both distributions are approximately normal by exhibiting the characteristic bell-shaped outline. The Shapiro-Wilks test (p&gt;0.05) provided confirmation of normality, which was further supported by an interpretation of Q-Q plots (Figure 18) where the datapoints for each research group are all positioned approximately along the diagonal. There are marked differences between Dx values for the two research groups where both the </w:t>
      </w:r>
    </w:p>
    <w:p w14:paraId="74019366" w14:textId="2B0D65BE" w:rsidR="009D44FD" w:rsidRPr="003859B9" w:rsidRDefault="009D44FD" w:rsidP="003859B9">
      <w:pPr>
        <w:sectPr w:rsidR="009D44FD" w:rsidRPr="003859B9" w:rsidSect="00F33FA5">
          <w:pgSz w:w="11906" w:h="16838"/>
          <w:pgMar w:top="720" w:right="964" w:bottom="720" w:left="2268" w:header="708" w:footer="708" w:gutter="0"/>
          <w:cols w:space="708"/>
          <w:docGrid w:linePitch="360"/>
        </w:sectPr>
      </w:pPr>
    </w:p>
    <w:p w14:paraId="630E15FE" w14:textId="726546C5" w:rsidR="00674355" w:rsidRDefault="003859B9" w:rsidP="00674355">
      <w:pPr>
        <w:pStyle w:val="ListParagraph"/>
        <w:sectPr w:rsidR="00674355" w:rsidSect="00FF40C0">
          <w:pgSz w:w="16838" w:h="11906" w:orient="landscape"/>
          <w:pgMar w:top="1560" w:right="720" w:bottom="964" w:left="720" w:header="708" w:footer="708" w:gutter="0"/>
          <w:cols w:space="708"/>
          <w:docGrid w:linePitch="360"/>
        </w:sectPr>
      </w:pPr>
      <w:bookmarkStart w:id="136" w:name="results"/>
      <w:bookmarkEnd w:id="136"/>
      <w:r>
        <w:rPr>
          <w:noProof/>
        </w:rPr>
        <w:lastRenderedPageBreak/>
        <mc:AlternateContent>
          <mc:Choice Requires="wps">
            <w:drawing>
              <wp:anchor distT="0" distB="0" distL="114300" distR="114300" simplePos="0" relativeHeight="251985920" behindDoc="0" locked="0" layoutInCell="1" allowOverlap="1" wp14:anchorId="3258DCEB" wp14:editId="0DDCAEA4">
                <wp:simplePos x="0" y="0"/>
                <wp:positionH relativeFrom="column">
                  <wp:posOffset>1017270</wp:posOffset>
                </wp:positionH>
                <wp:positionV relativeFrom="paragraph">
                  <wp:posOffset>5412740</wp:posOffset>
                </wp:positionV>
                <wp:extent cx="8609965" cy="635"/>
                <wp:effectExtent l="0" t="0" r="0" b="0"/>
                <wp:wrapTopAndBottom/>
                <wp:docPr id="55" name="Text Box 55"/>
                <wp:cNvGraphicFramePr/>
                <a:graphic xmlns:a="http://schemas.openxmlformats.org/drawingml/2006/main">
                  <a:graphicData uri="http://schemas.microsoft.com/office/word/2010/wordprocessingShape">
                    <wps:wsp>
                      <wps:cNvSpPr txBox="1"/>
                      <wps:spPr>
                        <a:xfrm>
                          <a:off x="0" y="0"/>
                          <a:ext cx="8609965" cy="635"/>
                        </a:xfrm>
                        <a:prstGeom prst="rect">
                          <a:avLst/>
                        </a:prstGeom>
                        <a:solidFill>
                          <a:prstClr val="white"/>
                        </a:solidFill>
                        <a:ln>
                          <a:noFill/>
                        </a:ln>
                      </wps:spPr>
                      <wps:txbx>
                        <w:txbxContent>
                          <w:p w14:paraId="3C9D1CC3" w14:textId="1E3FBB96" w:rsidR="00EB36A2" w:rsidRPr="000E5AEC" w:rsidRDefault="00EB36A2" w:rsidP="003859B9">
                            <w:pPr>
                              <w:pStyle w:val="Subtitle"/>
                              <w:rPr>
                                <w:rFonts w:ascii="Muli" w:hAnsi="Muli"/>
                                <w:noProof/>
                                <w:sz w:val="20"/>
                              </w:rPr>
                            </w:pPr>
                            <w:bookmarkStart w:id="137" w:name="_Toc5110603"/>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r>
                              <w:t>:</w:t>
                            </w:r>
                            <w:r>
                              <w:tab/>
                              <w:t>Representative distribution curves for datapoints in both primary research groups suggesting normality.</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58DCEB" id="Text Box 55" o:spid="_x0000_s1036" type="#_x0000_t202" style="position:absolute;left:0;text-align:left;margin-left:80.1pt;margin-top:426.2pt;width:677.95pt;height:.05pt;z-index:25198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" stroked="f">
                <v:textbox style="mso-fit-shape-to-text:t" inset="0,0,0,0">
                  <w:txbxContent>
                    <w:p w14:paraId="3C9D1CC3" w14:textId="1E3FBB96" w:rsidR="00EB36A2" w:rsidRPr="000E5AEC" w:rsidRDefault="00EB36A2" w:rsidP="003859B9">
                      <w:pPr>
                        <w:pStyle w:val="Subtitle"/>
                        <w:rPr>
                          <w:rFonts w:ascii="Muli" w:hAnsi="Muli"/>
                          <w:noProof/>
                          <w:sz w:val="20"/>
                        </w:rPr>
                      </w:pPr>
                      <w:bookmarkStart w:id="138" w:name="_Toc5110603"/>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r>
                        <w:t>:</w:t>
                      </w:r>
                      <w:r>
                        <w:tab/>
                        <w:t>Representative distribution curves for datapoints in both primary research groups suggesting normality.</w:t>
                      </w:r>
                      <w:bookmarkEnd w:id="138"/>
                    </w:p>
                  </w:txbxContent>
                </v:textbox>
                <w10:wrap type="topAndBottom"/>
              </v:shape>
            </w:pict>
          </mc:Fallback>
        </mc:AlternateContent>
      </w:r>
      <w:r w:rsidR="00674355" w:rsidRPr="00674355">
        <w:rPr>
          <w:noProof/>
        </w:rPr>
        <w:drawing>
          <wp:anchor distT="0" distB="0" distL="114300" distR="114300" simplePos="0" relativeHeight="251887616" behindDoc="0" locked="0" layoutInCell="1" allowOverlap="1" wp14:anchorId="4B551918" wp14:editId="66247675">
            <wp:simplePos x="0" y="0"/>
            <wp:positionH relativeFrom="column">
              <wp:posOffset>1017534</wp:posOffset>
            </wp:positionH>
            <wp:positionV relativeFrom="paragraph">
              <wp:posOffset>180</wp:posOffset>
            </wp:positionV>
            <wp:extent cx="8610297" cy="5480396"/>
            <wp:effectExtent l="0" t="0" r="635" b="635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8610297" cy="5480396"/>
                    </a:xfrm>
                    <a:prstGeom prst="rect">
                      <a:avLst/>
                    </a:prstGeom>
                  </pic:spPr>
                </pic:pic>
              </a:graphicData>
            </a:graphic>
          </wp:anchor>
        </w:drawing>
      </w:r>
    </w:p>
    <w:p w14:paraId="28251D62" w14:textId="77777777" w:rsidR="003859B9" w:rsidRDefault="003859B9" w:rsidP="003859B9">
      <w:r>
        <w:lastRenderedPageBreak/>
        <w:t xml:space="preserve">sample mean Dx and median Dx are much lower for the group of non-dyslexic students (RG:ND) than for the group of dyslexic students (RG:DI) and possible reasons for this are discussed in </w:t>
      </w:r>
      <w:r w:rsidRPr="0071163A">
        <w:t>sub-section 5.2</w:t>
      </w:r>
      <w:r>
        <w:t xml:space="preserve"> below. An independent samples t-test conducted on the data revealed a significantly lower mean Dx for students with dyslexia in comparison with those with no declared dyslexia ( </w:t>
      </w:r>
      <w:r w:rsidRPr="00D351B6">
        <w:rPr>
          <w:i/>
        </w:rPr>
        <w:t>t</w:t>
      </w:r>
      <w:r>
        <w:t>(164) = 8.71, p&lt;0.001).</w:t>
      </w:r>
    </w:p>
    <w:p w14:paraId="32E5094D" w14:textId="36FEEDCE" w:rsidR="003859B9" w:rsidRDefault="003859B9" w:rsidP="003859B9">
      <w:r>
        <w:rPr>
          <w:noProof/>
        </w:rPr>
        <mc:AlternateContent>
          <mc:Choice Requires="wps">
            <w:drawing>
              <wp:anchor distT="0" distB="0" distL="114300" distR="114300" simplePos="0" relativeHeight="251987968" behindDoc="0" locked="0" layoutInCell="1" allowOverlap="1" wp14:anchorId="6CF5D75E" wp14:editId="1FE15F24">
                <wp:simplePos x="0" y="0"/>
                <wp:positionH relativeFrom="column">
                  <wp:posOffset>-635</wp:posOffset>
                </wp:positionH>
                <wp:positionV relativeFrom="paragraph">
                  <wp:posOffset>4340860</wp:posOffset>
                </wp:positionV>
                <wp:extent cx="5503545" cy="635"/>
                <wp:effectExtent l="0" t="0" r="0" b="0"/>
                <wp:wrapTopAndBottom/>
                <wp:docPr id="57" name="Text Box 57"/>
                <wp:cNvGraphicFramePr/>
                <a:graphic xmlns:a="http://schemas.openxmlformats.org/drawingml/2006/main">
                  <a:graphicData uri="http://schemas.microsoft.com/office/word/2010/wordprocessingShape">
                    <wps:wsp>
                      <wps:cNvSpPr txBox="1"/>
                      <wps:spPr>
                        <a:xfrm>
                          <a:off x="0" y="0"/>
                          <a:ext cx="5503545" cy="635"/>
                        </a:xfrm>
                        <a:prstGeom prst="rect">
                          <a:avLst/>
                        </a:prstGeom>
                        <a:solidFill>
                          <a:prstClr val="white"/>
                        </a:solidFill>
                        <a:ln>
                          <a:noFill/>
                        </a:ln>
                      </wps:spPr>
                      <wps:txbx>
                        <w:txbxContent>
                          <w:p w14:paraId="444F7316" w14:textId="629B1150" w:rsidR="00EB36A2" w:rsidRPr="007E1C2B" w:rsidRDefault="00EB36A2" w:rsidP="003859B9">
                            <w:pPr>
                              <w:pStyle w:val="Subtitle"/>
                              <w:rPr>
                                <w:rFonts w:ascii="Muli" w:hAnsi="Muli"/>
                                <w:noProof/>
                                <w:sz w:val="20"/>
                              </w:rPr>
                            </w:pPr>
                            <w:bookmarkStart w:id="139" w:name="_Toc5110604"/>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r>
                              <w:t>:</w:t>
                            </w:r>
                            <w:r>
                              <w:tab/>
                              <w:t>Normal Q-Q plots for Dyslexia Index.</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F5D75E" id="Text Box 57" o:spid="_x0000_s1037" type="#_x0000_t202" style="position:absolute;margin-left:-.05pt;margin-top:341.8pt;width:433.35pt;height:.0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" stroked="f">
                <v:textbox style="mso-fit-shape-to-text:t" inset="0,0,0,0">
                  <w:txbxContent>
                    <w:p w14:paraId="444F7316" w14:textId="629B1150" w:rsidR="00EB36A2" w:rsidRPr="007E1C2B" w:rsidRDefault="00EB36A2" w:rsidP="003859B9">
                      <w:pPr>
                        <w:pStyle w:val="Subtitle"/>
                        <w:rPr>
                          <w:rFonts w:ascii="Muli" w:hAnsi="Muli"/>
                          <w:noProof/>
                          <w:sz w:val="20"/>
                        </w:rPr>
                      </w:pPr>
                      <w:bookmarkStart w:id="140" w:name="_Toc5110604"/>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r>
                        <w:t>:</w:t>
                      </w:r>
                      <w:r>
                        <w:tab/>
                        <w:t>Normal Q-Q plots for Dyslexia Index.</w:t>
                      </w:r>
                      <w:bookmarkEnd w:id="140"/>
                    </w:p>
                  </w:txbxContent>
                </v:textbox>
                <w10:wrap type="topAndBottom"/>
              </v:shape>
            </w:pict>
          </mc:Fallback>
        </mc:AlternateContent>
      </w:r>
      <w:r>
        <w:rPr>
          <w:noProof/>
        </w:rPr>
        <w:drawing>
          <wp:anchor distT="0" distB="0" distL="114300" distR="114300" simplePos="0" relativeHeight="251982848" behindDoc="0" locked="0" layoutInCell="1" allowOverlap="1" wp14:anchorId="6E0B2108" wp14:editId="240BAC7D">
            <wp:simplePos x="0" y="0"/>
            <wp:positionH relativeFrom="column">
              <wp:posOffset>-994</wp:posOffset>
            </wp:positionH>
            <wp:positionV relativeFrom="paragraph">
              <wp:posOffset>2010603</wp:posOffset>
            </wp:positionV>
            <wp:extent cx="5503545" cy="2273300"/>
            <wp:effectExtent l="0" t="0" r="1905" b="0"/>
            <wp:wrapTopAndBottom/>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503545" cy="2273300"/>
                    </a:xfrm>
                    <a:prstGeom prst="rect">
                      <a:avLst/>
                    </a:prstGeom>
                  </pic:spPr>
                </pic:pic>
              </a:graphicData>
            </a:graphic>
          </wp:anchor>
        </w:drawing>
      </w:r>
      <w:r w:rsidRPr="00DE0DB3">
        <w:t xml:space="preserve">A one-tail test at the 5% critical value was implemented </w:t>
      </w:r>
      <w:r>
        <w:t xml:space="preserve">because the aim as set out in the research design was to determine whether </w:t>
      </w:r>
      <w:r w:rsidRPr="00DE0DB3">
        <w:t>the sample mean Dx for students who offered no declarati</w:t>
      </w:r>
      <w:r>
        <w:t xml:space="preserve">on of dyslexia would be lower than the mean </w:t>
      </w:r>
      <w:r w:rsidRPr="00DE0DB3">
        <w:t xml:space="preserve">for students who were declaring dyslexia. </w:t>
      </w:r>
      <w:r>
        <w:t xml:space="preserve"> Although Levene’s test for homogeneity of variances was violated ( </w:t>
      </w:r>
      <w:r w:rsidRPr="00D351B6">
        <w:rPr>
          <w:i/>
        </w:rPr>
        <w:t>F</w:t>
      </w:r>
      <w:r>
        <w:t xml:space="preserve">(164) = 7.65, p=0.006), adjusting degrees of freedom from 164 to 162 provided an amended output of </w:t>
      </w:r>
      <w:r w:rsidRPr="00D351B6">
        <w:rPr>
          <w:i/>
        </w:rPr>
        <w:t>t</w:t>
      </w:r>
      <w:r>
        <w:t>(162) = 9.12, p&lt;0.001. There were no outliers in the data for each research group, as assessed by inspection of boxplots.</w:t>
      </w:r>
    </w:p>
    <w:p w14:paraId="17A29A81" w14:textId="77777777" w:rsidR="003859B9" w:rsidRPr="003F2698" w:rsidRDefault="003859B9" w:rsidP="003859B9">
      <w:r>
        <w:t xml:space="preserve">The effect size </w:t>
      </w:r>
      <w:r w:rsidRPr="00537A60">
        <w:t xml:space="preserve">of </w:t>
      </w:r>
      <w:r w:rsidRPr="001D58DB">
        <w:rPr>
          <w:i/>
        </w:rPr>
        <w:t>g</w:t>
      </w:r>
      <w:r>
        <w:t xml:space="preserve"> = 1.38 is indicating a </w:t>
      </w:r>
      <w:r w:rsidRPr="00537A60">
        <w:t>very large effect size (Sullivan &amp; Feinn, 2012)</w:t>
      </w:r>
      <w:r>
        <w:t xml:space="preserve"> </w:t>
      </w:r>
      <w:r w:rsidRPr="00537A60">
        <w:t>for the difference</w:t>
      </w:r>
      <w:r>
        <w:t xml:space="preserve"> in the Dx sample means, leading to an effect size confidence interval for the difference in Dx population means of 1.03 ≤ </w:t>
      </w:r>
      <w:r>
        <w:rPr>
          <w:i/>
        </w:rPr>
        <w:t>g</w:t>
      </w:r>
      <w:r>
        <w:t xml:space="preserve"> ≤ 1.71.</w:t>
      </w:r>
    </w:p>
    <w:p w14:paraId="540DFDEF" w14:textId="77777777" w:rsidR="003859B9" w:rsidRDefault="003859B9" w:rsidP="003859B9">
      <w:r>
        <w:t>These results indicate</w:t>
      </w:r>
      <w:r w:rsidRPr="007F5AD8">
        <w:t xml:space="preserve"> that the Dyslexia Index Profiler is returning a high Dx value for the majority of studen</w:t>
      </w:r>
      <w:r>
        <w:t xml:space="preserve">ts </w:t>
      </w:r>
      <w:r w:rsidRPr="007F5AD8">
        <w:t>who declared their dyslexia and a much lower value for those who declared no dyslexic learning</w:t>
      </w:r>
      <w:r>
        <w:t xml:space="preserve"> challenge. Thus, it was discriminating between those who have prior identification</w:t>
      </w:r>
      <w:r w:rsidRPr="007F5AD8">
        <w:t xml:space="preserve"> of</w:t>
      </w:r>
      <w:r>
        <w:t xml:space="preserve"> dyslexia and those who do not. </w:t>
      </w:r>
    </w:p>
    <w:p w14:paraId="565A6917" w14:textId="220C37A9" w:rsidR="000F7D37" w:rsidRPr="00537A60" w:rsidRDefault="005F26CC" w:rsidP="005F26CC">
      <w:pPr>
        <w:jc w:val="right"/>
      </w:pPr>
      <w:r>
        <w:rPr>
          <w:noProof/>
        </w:rPr>
        <w:drawing>
          <wp:inline distT="0" distB="0" distL="0" distR="0" wp14:anchorId="49C01BF2" wp14:editId="6EE50B07">
            <wp:extent cx="342900" cy="342900"/>
            <wp:effectExtent l="0" t="0" r="0" b="0"/>
            <wp:docPr id="141" name="Picture 14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hyperlink r:id="rId53" w:anchor="contents" w:history="1"/>
    </w:p>
    <w:p w14:paraId="657E7996" w14:textId="24382E62" w:rsidR="000F7D37" w:rsidRPr="00537A60" w:rsidRDefault="000F7D37" w:rsidP="00924212">
      <w:pPr>
        <w:pStyle w:val="Heading4"/>
      </w:pPr>
      <w:r w:rsidRPr="00537A60">
        <w:lastRenderedPageBreak/>
        <w:t>Setting boundary values for Dx</w:t>
      </w:r>
    </w:p>
    <w:p w14:paraId="6FDDAA11" w14:textId="77EF375B" w:rsidR="00DE3225" w:rsidRDefault="004E5823" w:rsidP="00AC2B79">
      <w:r w:rsidRPr="004E5823">
        <w:t xml:space="preserve">Setting the boundary value for Dyslexia Index in research group ND has been an essential element of the analysis process </w:t>
      </w:r>
      <w:r w:rsidR="00014306">
        <w:t>in order to</w:t>
      </w:r>
      <w:r w:rsidRPr="004E5823">
        <w:t xml:space="preserve"> filter student responses in this group into the Test subgroup, DNI. As the data analysis process has progressed, a critical evaluation of the setting of boundary values has been applied. </w:t>
      </w:r>
      <w:r w:rsidR="0073400F">
        <w:t>A</w:t>
      </w:r>
      <w:r w:rsidRPr="004E5823">
        <w:t xml:space="preserve"> cursory inspection of the data suggested that setting Dx = 600 as the filter seemed appropriate because the </w:t>
      </w:r>
      <w:r w:rsidR="00014306">
        <w:t xml:space="preserve">approximately two-thirds </w:t>
      </w:r>
      <w:r w:rsidRPr="004E5823">
        <w:t>of students with declared dyslexia returned a value of Dx &gt; 600</w:t>
      </w:r>
      <w:r w:rsidR="00014306">
        <w:t xml:space="preserve"> (45/68 = 66.2%)</w:t>
      </w:r>
      <w:r w:rsidRPr="004E5823">
        <w:t xml:space="preserve">. </w:t>
      </w:r>
      <w:r w:rsidR="00014306">
        <w:t xml:space="preserve">Applying </w:t>
      </w:r>
      <w:r w:rsidRPr="004E5823">
        <w:t xml:space="preserve">this boundary value </w:t>
      </w:r>
      <w:r w:rsidR="004D3537">
        <w:t xml:space="preserve">to datasets </w:t>
      </w:r>
      <w:r w:rsidRPr="004E5823">
        <w:t>in resear</w:t>
      </w:r>
      <w:r w:rsidR="0073400F">
        <w:t xml:space="preserve">ch group ND generated a </w:t>
      </w:r>
      <w:r w:rsidRPr="004E5823">
        <w:t xml:space="preserve">subgroup of n=17 respondents with no previously reported dyslexia but who appeared to be presenting dyslexia-like characteristics </w:t>
      </w:r>
      <w:r w:rsidR="004D3537">
        <w:t>which aggregated to similar levels of dyslexia-ness.</w:t>
      </w:r>
      <w:r w:rsidRPr="004E5823">
        <w:t xml:space="preserve">. </w:t>
      </w:r>
      <w:r w:rsidR="004719E9">
        <w:t>Applying</w:t>
      </w:r>
      <w:r w:rsidRPr="004E5823">
        <w:t xml:space="preserve"> this boundary value </w:t>
      </w:r>
      <w:r w:rsidR="004719E9">
        <w:t>indicated that nearly</w:t>
      </w:r>
      <w:r w:rsidRPr="004E5823">
        <w:t xml:space="preserve"> 20% (n=17) of the non-dyslexic students who participated in the research appear to be presenting unidentified dyslexia-like profiles. This is consistent with widely reported research suggesting that the proportion of known dyslexics studying at universit</w:t>
      </w:r>
      <w:r w:rsidR="0073400F">
        <w:t xml:space="preserve">y is likely to be much </w:t>
      </w:r>
      <w:r w:rsidRPr="004E5823">
        <w:t>lower than the true number of students with dyslexia or dyslexia-like study characteristics (Richardson &amp; Wydell, 2003</w:t>
      </w:r>
      <w:r w:rsidR="00E90315">
        <w:t>;</w:t>
      </w:r>
      <w:r w:rsidRPr="004E5823">
        <w:t xml:space="preserve"> MacCullagh </w:t>
      </w:r>
      <w:r w:rsidR="00773C55">
        <w:t>et</w:t>
      </w:r>
      <w:r w:rsidR="00E90315">
        <w:t>.</w:t>
      </w:r>
      <w:r w:rsidR="00773C55">
        <w:t>al.</w:t>
      </w:r>
      <w:r w:rsidRPr="004E5823">
        <w:t>, 2016</w:t>
      </w:r>
      <w:r w:rsidR="00E90315">
        <w:t>;</w:t>
      </w:r>
      <w:r w:rsidRPr="004E5823">
        <w:t xml:space="preserve"> Henderson, 2017). Conversely, setting a lower boundary value of Dx = 400 has been essential for establishing the additional comparator subgroup of students from research group ND who are highly unlikely to be presenting unidentified dyslexia - designated research subgroup ND-400, the Base subgroup group. It is considered that this is justified through a similar but 'opposite tail' argument where the majority of students from research group ND who remained in this group after research subgroup DNI had been sifted out, presented a Dyslexia </w:t>
      </w:r>
      <w:r w:rsidR="00C829E7">
        <w:t>Index of Dx &lt; 400 (n=44, 55%). The Dx outputs of o</w:t>
      </w:r>
      <w:r w:rsidRPr="004E5823">
        <w:t>nly 2 students with declared dyslexia (from research group DI) presented Dx values of Dx &lt;</w:t>
      </w:r>
      <w:r w:rsidR="0073400F">
        <w:t xml:space="preserve"> 400 (respondent #</w:t>
      </w:r>
      <w:r w:rsidR="0090713A">
        <w:t>16</w:t>
      </w:r>
      <w:r w:rsidR="007A1F7B">
        <w:t xml:space="preserve">517091: Dx=340; respondent #90438618: Dx=376) </w:t>
      </w:r>
      <w:r w:rsidR="0073400F">
        <w:t>and although the analysis did not ident</w:t>
      </w:r>
      <w:r w:rsidR="007A1F7B">
        <w:t>ify these as outliers t</w:t>
      </w:r>
      <w:r w:rsidR="004D3537">
        <w:t xml:space="preserve">o </w:t>
      </w:r>
      <w:r w:rsidR="0073400F">
        <w:t>be excluded, it is possible that these remain anomalous result</w:t>
      </w:r>
      <w:r w:rsidR="007A1F7B">
        <w:t>s for other reasons, not least that the likel</w:t>
      </w:r>
      <w:r w:rsidR="004D3537">
        <w:t>y,</w:t>
      </w:r>
      <w:r w:rsidR="007A1F7B">
        <w:t xml:space="preserve"> conventional dyslexia identifying processes that were used with these individuals may have mis-identified them as dyslexic. In the absence of </w:t>
      </w:r>
      <w:r w:rsidR="004D3537">
        <w:t xml:space="preserve">specific </w:t>
      </w:r>
      <w:r w:rsidR="007A1F7B">
        <w:t xml:space="preserve">information </w:t>
      </w:r>
      <w:r w:rsidR="004D3537">
        <w:t xml:space="preserve">about these two students, </w:t>
      </w:r>
      <w:r w:rsidR="007A1F7B">
        <w:t>it is only possible to speculate that this may be a possible explanation.</w:t>
      </w:r>
    </w:p>
    <w:tbl>
      <w:tblPr>
        <w:tblStyle w:val="GridTable5Dark-Accent4"/>
        <w:tblW w:w="5091" w:type="pct"/>
        <w:tblLook w:val="04A0" w:firstRow="1" w:lastRow="0" w:firstColumn="1" w:lastColumn="0" w:noHBand="0" w:noVBand="1"/>
      </w:tblPr>
      <w:tblGrid>
        <w:gridCol w:w="1108"/>
        <w:gridCol w:w="1173"/>
        <w:gridCol w:w="6541"/>
      </w:tblGrid>
      <w:tr w:rsidR="00DE3225" w:rsidRPr="00537A60" w14:paraId="00DE69C5" w14:textId="77777777" w:rsidTr="00DE3225">
        <w:trPr>
          <w:cnfStyle w:val="100000000000" w:firstRow="1" w:lastRow="0" w:firstColumn="0" w:lastColumn="0" w:oddVBand="0" w:evenVBand="0" w:oddHBand="0"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25D24085" w14:textId="77777777" w:rsidR="00DE3225" w:rsidRPr="00780E21" w:rsidRDefault="00DE3225" w:rsidP="00461E96">
            <w:pPr>
              <w:spacing w:before="0" w:after="0" w:line="276" w:lineRule="auto"/>
            </w:pPr>
            <w:r w:rsidRPr="00780E21">
              <w:rPr>
                <w:i/>
                <w:iCs/>
              </w:rPr>
              <w:t>Research Group</w:t>
            </w:r>
          </w:p>
        </w:tc>
        <w:tc>
          <w:tcPr>
            <w:tcW w:w="573" w:type="pct"/>
            <w:vAlign w:val="center"/>
            <w:hideMark/>
          </w:tcPr>
          <w:p w14:paraId="0E01E8FD" w14:textId="77777777" w:rsidR="00DE3225" w:rsidRPr="00780E21" w:rsidRDefault="00DE3225" w:rsidP="00461E96">
            <w:pPr>
              <w:spacing w:before="0" w:after="0" w:line="276" w:lineRule="auto"/>
              <w:cnfStyle w:val="100000000000" w:firstRow="1" w:lastRow="0" w:firstColumn="0" w:lastColumn="0" w:oddVBand="0" w:evenVBand="0" w:oddHBand="0" w:evenHBand="0" w:firstRowFirstColumn="0" w:firstRowLastColumn="0" w:lastRowFirstColumn="0" w:lastRowLastColumn="0"/>
            </w:pPr>
            <w:r w:rsidRPr="00780E21">
              <w:rPr>
                <w:i/>
                <w:iCs/>
              </w:rPr>
              <w:t>Research SubGroup</w:t>
            </w:r>
          </w:p>
        </w:tc>
        <w:tc>
          <w:tcPr>
            <w:tcW w:w="3885" w:type="pct"/>
            <w:vAlign w:val="center"/>
            <w:hideMark/>
          </w:tcPr>
          <w:p w14:paraId="7A53EE00" w14:textId="77777777" w:rsidR="00DE3225" w:rsidRPr="00780E21" w:rsidRDefault="00DE3225" w:rsidP="00461E96">
            <w:pPr>
              <w:spacing w:before="0" w:after="0" w:line="276" w:lineRule="auto"/>
              <w:cnfStyle w:val="100000000000" w:firstRow="1" w:lastRow="0" w:firstColumn="0" w:lastColumn="0" w:oddVBand="0" w:evenVBand="0" w:oddHBand="0" w:evenHBand="0" w:firstRowFirstColumn="0" w:firstRowLastColumn="0" w:lastRowFirstColumn="0" w:lastRowLastColumn="0"/>
            </w:pPr>
            <w:r w:rsidRPr="00780E21">
              <w:rPr>
                <w:i/>
                <w:iCs/>
              </w:rPr>
              <w:t>Criteria</w:t>
            </w:r>
          </w:p>
        </w:tc>
      </w:tr>
      <w:tr w:rsidR="00DE3225" w:rsidRPr="00537A60" w14:paraId="50BD1042" w14:textId="77777777" w:rsidTr="00DE3225">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6F8C501A" w14:textId="77777777" w:rsidR="00DE3225" w:rsidRPr="00537A60" w:rsidRDefault="00DE3225" w:rsidP="00461E96">
            <w:pPr>
              <w:spacing w:before="0" w:after="0" w:line="276" w:lineRule="auto"/>
            </w:pPr>
          </w:p>
        </w:tc>
        <w:tc>
          <w:tcPr>
            <w:tcW w:w="573" w:type="pct"/>
            <w:vAlign w:val="center"/>
            <w:hideMark/>
          </w:tcPr>
          <w:p w14:paraId="74E9F5B9" w14:textId="77777777" w:rsidR="00DE3225" w:rsidRPr="00537A60" w:rsidRDefault="00DE3225" w:rsidP="00461E96">
            <w:pPr>
              <w:spacing w:before="0" w:after="0" w:line="276" w:lineRule="auto"/>
              <w:cnfStyle w:val="000000100000" w:firstRow="0" w:lastRow="0" w:firstColumn="0" w:lastColumn="0" w:oddVBand="0" w:evenVBand="0" w:oddHBand="1" w:evenHBand="0" w:firstRowFirstColumn="0" w:firstRowLastColumn="0" w:lastRowFirstColumn="0" w:lastRowLastColumn="0"/>
            </w:pPr>
          </w:p>
        </w:tc>
        <w:tc>
          <w:tcPr>
            <w:tcW w:w="3885" w:type="pct"/>
            <w:vAlign w:val="center"/>
            <w:hideMark/>
          </w:tcPr>
          <w:p w14:paraId="4E849E63" w14:textId="77777777" w:rsidR="00DE3225" w:rsidRPr="00537A60" w:rsidRDefault="00DE3225" w:rsidP="00461E96">
            <w:pPr>
              <w:spacing w:before="0" w:after="0" w:line="276" w:lineRule="auto"/>
              <w:cnfStyle w:val="000000100000" w:firstRow="0" w:lastRow="0" w:firstColumn="0" w:lastColumn="0" w:oddVBand="0" w:evenVBand="0" w:oddHBand="1" w:evenHBand="0" w:firstRowFirstColumn="0" w:firstRowLastColumn="0" w:lastRowFirstColumn="0" w:lastRowLastColumn="0"/>
            </w:pPr>
          </w:p>
        </w:tc>
      </w:tr>
      <w:tr w:rsidR="00DE3225" w:rsidRPr="00537A60" w14:paraId="24BACAF6" w14:textId="77777777" w:rsidTr="00DE3225">
        <w:trPr>
          <w:trHeight w:val="607"/>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00259B15" w14:textId="77777777" w:rsidR="00DE3225" w:rsidRPr="00537A60" w:rsidRDefault="00DE3225" w:rsidP="00461E96">
            <w:pPr>
              <w:spacing w:before="0" w:after="0" w:line="276" w:lineRule="auto"/>
            </w:pPr>
            <w:r w:rsidRPr="00537A60">
              <w:rPr>
                <w:b w:val="0"/>
                <w:bCs w:val="0"/>
              </w:rPr>
              <w:t>ND</w:t>
            </w:r>
          </w:p>
        </w:tc>
        <w:tc>
          <w:tcPr>
            <w:tcW w:w="573" w:type="pct"/>
            <w:vAlign w:val="center"/>
            <w:hideMark/>
          </w:tcPr>
          <w:p w14:paraId="3DBB25B5" w14:textId="77777777" w:rsidR="00DE3225" w:rsidRPr="00537A60" w:rsidRDefault="00DE3225" w:rsidP="00461E96">
            <w:pPr>
              <w:spacing w:before="0" w:after="0" w:line="276" w:lineRule="auto"/>
              <w:cnfStyle w:val="000000000000" w:firstRow="0" w:lastRow="0" w:firstColumn="0" w:lastColumn="0" w:oddVBand="0" w:evenVBand="0" w:oddHBand="0" w:evenHBand="0" w:firstRowFirstColumn="0" w:firstRowLastColumn="0" w:lastRowFirstColumn="0" w:lastRowLastColumn="0"/>
            </w:pPr>
            <w:r w:rsidRPr="00537A60">
              <w:rPr>
                <w:b/>
                <w:bCs/>
              </w:rPr>
              <w:t>ND-400</w:t>
            </w:r>
          </w:p>
        </w:tc>
        <w:tc>
          <w:tcPr>
            <w:tcW w:w="3885" w:type="pct"/>
            <w:vAlign w:val="center"/>
            <w:hideMark/>
          </w:tcPr>
          <w:p w14:paraId="4FA2699F" w14:textId="0B457CD7" w:rsidR="00DE3225" w:rsidRPr="00DE3225" w:rsidRDefault="00DE3225" w:rsidP="00461E96">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DE3225">
              <w:rPr>
                <w:rFonts w:ascii="Gill Sans MT" w:hAnsi="Gill Sans MT"/>
              </w:rPr>
              <w:t>students in research group ND who present a Dyslexia In</w:t>
            </w:r>
            <w:r>
              <w:rPr>
                <w:rFonts w:ascii="Gill Sans MT" w:hAnsi="Gill Sans MT"/>
              </w:rPr>
              <w:t xml:space="preserve">dex (Dx) of Dx &lt; 400 </w:t>
            </w:r>
            <w:r w:rsidR="009110F5">
              <w:rPr>
                <w:rFonts w:ascii="Gill Sans MT" w:hAnsi="Gill Sans MT"/>
              </w:rPr>
              <w:t>–</w:t>
            </w:r>
            <w:r>
              <w:rPr>
                <w:rFonts w:ascii="Gill Sans MT" w:hAnsi="Gill Sans MT"/>
              </w:rPr>
              <w:t xml:space="preserve"> </w:t>
            </w:r>
            <w:r w:rsidR="009110F5">
              <w:rPr>
                <w:rFonts w:ascii="Gill Sans MT" w:hAnsi="Gill Sans MT"/>
              </w:rPr>
              <w:t xml:space="preserve">this is </w:t>
            </w:r>
            <w:r>
              <w:rPr>
                <w:rFonts w:ascii="Gill Sans MT" w:hAnsi="Gill Sans MT"/>
              </w:rPr>
              <w:t xml:space="preserve">the </w:t>
            </w:r>
            <w:r w:rsidR="00907568" w:rsidRPr="004D3537">
              <w:rPr>
                <w:rFonts w:ascii="Gill Sans MT" w:hAnsi="Gill Sans MT"/>
                <w:b/>
              </w:rPr>
              <w:t>Base</w:t>
            </w:r>
            <w:r>
              <w:rPr>
                <w:rFonts w:ascii="Gill Sans MT" w:hAnsi="Gill Sans MT"/>
              </w:rPr>
              <w:t xml:space="preserve"> sub</w:t>
            </w:r>
            <w:r w:rsidRPr="00DE3225">
              <w:rPr>
                <w:rFonts w:ascii="Gill Sans MT" w:hAnsi="Gill Sans MT"/>
              </w:rPr>
              <w:t>group;</w:t>
            </w:r>
          </w:p>
        </w:tc>
      </w:tr>
      <w:tr w:rsidR="00DE3225" w:rsidRPr="00537A60" w14:paraId="33C064CA" w14:textId="77777777" w:rsidTr="00DE3225">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2D08FCCF" w14:textId="77777777" w:rsidR="00DE3225" w:rsidRPr="00537A60" w:rsidRDefault="00DE3225" w:rsidP="00461E96">
            <w:pPr>
              <w:spacing w:before="0" w:after="0" w:line="276" w:lineRule="auto"/>
            </w:pPr>
          </w:p>
        </w:tc>
        <w:tc>
          <w:tcPr>
            <w:tcW w:w="573" w:type="pct"/>
            <w:vAlign w:val="center"/>
            <w:hideMark/>
          </w:tcPr>
          <w:p w14:paraId="4CD768F1" w14:textId="77777777" w:rsidR="00DE3225" w:rsidRPr="00537A60" w:rsidRDefault="00DE3225" w:rsidP="00461E96">
            <w:pPr>
              <w:spacing w:before="0" w:after="0" w:line="276" w:lineRule="auto"/>
              <w:cnfStyle w:val="000000100000" w:firstRow="0" w:lastRow="0" w:firstColumn="0" w:lastColumn="0" w:oddVBand="0" w:evenVBand="0" w:oddHBand="1" w:evenHBand="0" w:firstRowFirstColumn="0" w:firstRowLastColumn="0" w:lastRowFirstColumn="0" w:lastRowLastColumn="0"/>
            </w:pPr>
            <w:r w:rsidRPr="00537A60">
              <w:rPr>
                <w:b/>
                <w:bCs/>
              </w:rPr>
              <w:t>DNI</w:t>
            </w:r>
          </w:p>
        </w:tc>
        <w:tc>
          <w:tcPr>
            <w:tcW w:w="3885" w:type="pct"/>
            <w:vAlign w:val="center"/>
            <w:hideMark/>
          </w:tcPr>
          <w:p w14:paraId="7EE1B3EC" w14:textId="36048FED" w:rsidR="00DE3225" w:rsidRPr="00DE3225" w:rsidRDefault="00DE3225" w:rsidP="00461E96">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DE3225">
              <w:rPr>
                <w:rFonts w:ascii="Gill Sans MT" w:hAnsi="Gill Sans MT"/>
              </w:rPr>
              <w:t>students in research group ND who present a Dyslexia Index of Dx &gt; 600 - this is the group of grea</w:t>
            </w:r>
            <w:r w:rsidR="00C829E7">
              <w:rPr>
                <w:rFonts w:ascii="Gill Sans MT" w:hAnsi="Gill Sans MT"/>
              </w:rPr>
              <w:t>t</w:t>
            </w:r>
            <w:r w:rsidR="006B7192">
              <w:rPr>
                <w:rFonts w:ascii="Gill Sans MT" w:hAnsi="Gill Sans MT"/>
              </w:rPr>
              <w:t>est</w:t>
            </w:r>
            <w:r>
              <w:rPr>
                <w:rFonts w:ascii="Gill Sans MT" w:hAnsi="Gill Sans MT"/>
              </w:rPr>
              <w:t xml:space="preserve"> interest and is the </w:t>
            </w:r>
            <w:r w:rsidR="006B7192" w:rsidRPr="004D3537">
              <w:rPr>
                <w:rFonts w:ascii="Gill Sans MT" w:hAnsi="Gill Sans MT"/>
                <w:b/>
              </w:rPr>
              <w:t>Test</w:t>
            </w:r>
            <w:r>
              <w:rPr>
                <w:rFonts w:ascii="Gill Sans MT" w:hAnsi="Gill Sans MT"/>
              </w:rPr>
              <w:t xml:space="preserve"> subgroup</w:t>
            </w:r>
          </w:p>
        </w:tc>
      </w:tr>
      <w:tr w:rsidR="00DE3225" w:rsidRPr="00537A60" w14:paraId="550DE819" w14:textId="77777777" w:rsidTr="00DE3225">
        <w:trPr>
          <w:trHeight w:val="607"/>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76E75D31" w14:textId="77777777" w:rsidR="00DE3225" w:rsidRPr="00537A60" w:rsidRDefault="00DE3225" w:rsidP="00461E96">
            <w:pPr>
              <w:spacing w:before="0" w:after="0" w:line="276" w:lineRule="auto"/>
            </w:pPr>
            <w:r w:rsidRPr="00537A60">
              <w:rPr>
                <w:b w:val="0"/>
                <w:bCs w:val="0"/>
              </w:rPr>
              <w:t>DI</w:t>
            </w:r>
          </w:p>
        </w:tc>
        <w:tc>
          <w:tcPr>
            <w:tcW w:w="573" w:type="pct"/>
            <w:vAlign w:val="center"/>
            <w:hideMark/>
          </w:tcPr>
          <w:p w14:paraId="24EF0967" w14:textId="77777777" w:rsidR="00DE3225" w:rsidRPr="00537A60" w:rsidRDefault="00DE3225" w:rsidP="00461E96">
            <w:pPr>
              <w:spacing w:before="0" w:after="0" w:line="276" w:lineRule="auto"/>
              <w:cnfStyle w:val="000000000000" w:firstRow="0" w:lastRow="0" w:firstColumn="0" w:lastColumn="0" w:oddVBand="0" w:evenVBand="0" w:oddHBand="0" w:evenHBand="0" w:firstRowFirstColumn="0" w:firstRowLastColumn="0" w:lastRowFirstColumn="0" w:lastRowLastColumn="0"/>
            </w:pPr>
            <w:r w:rsidRPr="00537A60">
              <w:rPr>
                <w:b/>
                <w:bCs/>
              </w:rPr>
              <w:t>DI-600</w:t>
            </w:r>
          </w:p>
        </w:tc>
        <w:tc>
          <w:tcPr>
            <w:tcW w:w="3885" w:type="pct"/>
            <w:vAlign w:val="center"/>
            <w:hideMark/>
          </w:tcPr>
          <w:p w14:paraId="01487DC7" w14:textId="3DB9A54F" w:rsidR="00DE3225" w:rsidRPr="00DE3225" w:rsidRDefault="00DE3225" w:rsidP="00461E96">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DE3225">
              <w:rPr>
                <w:rFonts w:ascii="Gill Sans MT" w:hAnsi="Gill Sans MT"/>
              </w:rPr>
              <w:t>students in research group DI who present a Dyslexia Index of</w:t>
            </w:r>
            <w:r>
              <w:rPr>
                <w:rFonts w:ascii="Gill Sans MT" w:hAnsi="Gill Sans MT"/>
              </w:rPr>
              <w:t xml:space="preserve"> Dx &gt; 600 - this is the </w:t>
            </w:r>
            <w:r w:rsidR="00907568" w:rsidRPr="004D3537">
              <w:rPr>
                <w:rFonts w:ascii="Gill Sans MT" w:hAnsi="Gill Sans MT"/>
                <w:b/>
              </w:rPr>
              <w:t>Control</w:t>
            </w:r>
            <w:r>
              <w:rPr>
                <w:rFonts w:ascii="Gill Sans MT" w:hAnsi="Gill Sans MT"/>
              </w:rPr>
              <w:t xml:space="preserve"> sub</w:t>
            </w:r>
            <w:r w:rsidRPr="00DE3225">
              <w:rPr>
                <w:rFonts w:ascii="Gill Sans MT" w:hAnsi="Gill Sans MT"/>
              </w:rPr>
              <w:t>group;</w:t>
            </w:r>
          </w:p>
        </w:tc>
      </w:tr>
      <w:tr w:rsidR="00DE3225" w:rsidRPr="00537A60" w14:paraId="790FE9F5" w14:textId="77777777" w:rsidTr="00DE3225">
        <w:trPr>
          <w:cnfStyle w:val="000000100000" w:firstRow="0" w:lastRow="0" w:firstColumn="0" w:lastColumn="0" w:oddVBand="0" w:evenVBand="0" w:oddHBand="1" w:evenHBand="0" w:firstRowFirstColumn="0" w:firstRowLastColumn="0" w:lastRowFirstColumn="0" w:lastRowLastColumn="0"/>
          <w:trHeight w:hRule="exact" w:val="15"/>
        </w:trPr>
        <w:tc>
          <w:tcPr>
            <w:cnfStyle w:val="001000000000" w:firstRow="0" w:lastRow="0" w:firstColumn="1" w:lastColumn="0" w:oddVBand="0" w:evenVBand="0" w:oddHBand="0" w:evenHBand="0" w:firstRowFirstColumn="0" w:firstRowLastColumn="0" w:lastRowFirstColumn="0" w:lastRowLastColumn="0"/>
            <w:tcW w:w="542" w:type="pct"/>
            <w:hideMark/>
          </w:tcPr>
          <w:p w14:paraId="118DF8C1" w14:textId="77777777" w:rsidR="00DE3225" w:rsidRPr="00537A60" w:rsidRDefault="00DE3225" w:rsidP="00461E96"/>
        </w:tc>
        <w:tc>
          <w:tcPr>
            <w:tcW w:w="573" w:type="pct"/>
            <w:hideMark/>
          </w:tcPr>
          <w:p w14:paraId="0E8CB1BF" w14:textId="77777777" w:rsidR="00DE3225" w:rsidRPr="00537A60" w:rsidRDefault="00DE3225" w:rsidP="00461E96">
            <w:pPr>
              <w:cnfStyle w:val="000000100000" w:firstRow="0" w:lastRow="0" w:firstColumn="0" w:lastColumn="0" w:oddVBand="0" w:evenVBand="0" w:oddHBand="1" w:evenHBand="0" w:firstRowFirstColumn="0" w:firstRowLastColumn="0" w:lastRowFirstColumn="0" w:lastRowLastColumn="0"/>
            </w:pPr>
          </w:p>
        </w:tc>
        <w:tc>
          <w:tcPr>
            <w:tcW w:w="3885" w:type="pct"/>
            <w:hideMark/>
          </w:tcPr>
          <w:p w14:paraId="468BB79D" w14:textId="77777777" w:rsidR="00DE3225" w:rsidRPr="00537A60" w:rsidRDefault="00DE3225" w:rsidP="00461E96">
            <w:pPr>
              <w:cnfStyle w:val="000000100000" w:firstRow="0" w:lastRow="0" w:firstColumn="0" w:lastColumn="0" w:oddVBand="0" w:evenVBand="0" w:oddHBand="1" w:evenHBand="0" w:firstRowFirstColumn="0" w:firstRowLastColumn="0" w:lastRowFirstColumn="0" w:lastRowLastColumn="0"/>
            </w:pPr>
          </w:p>
        </w:tc>
      </w:tr>
    </w:tbl>
    <w:p w14:paraId="2ED1F2D6" w14:textId="09952012" w:rsidR="00DE3225" w:rsidRDefault="00F575A9" w:rsidP="00DE3225">
      <w:pPr>
        <w:pStyle w:val="Tables"/>
      </w:pPr>
      <w:bookmarkStart w:id="141" w:name="_Toc5110981"/>
      <w:r>
        <w:t xml:space="preserve">Table </w:t>
      </w:r>
      <w:r w:rsidR="004719E9">
        <w:t>9</w:t>
      </w:r>
      <w:r w:rsidR="00DE3225">
        <w:t>:</w:t>
      </w:r>
      <w:r w:rsidR="00E272FD">
        <w:tab/>
      </w:r>
      <w:r w:rsidR="00DE3225">
        <w:t>The first iteration for setting boundary values for Dyslexia Index</w:t>
      </w:r>
      <w:bookmarkEnd w:id="141"/>
    </w:p>
    <w:p w14:paraId="62A04491" w14:textId="7F7302D8" w:rsidR="00C829E7" w:rsidRDefault="007A1F7B" w:rsidP="00DE3225">
      <w:r>
        <w:t>Figure 1</w:t>
      </w:r>
      <w:r w:rsidR="003859B9">
        <w:t>9</w:t>
      </w:r>
      <w:r w:rsidR="00DE3225">
        <w:t xml:space="preserve"> </w:t>
      </w:r>
      <w:r w:rsidR="00DE3225" w:rsidRPr="00E734CD">
        <w:t xml:space="preserve">supports </w:t>
      </w:r>
      <w:r w:rsidR="00C829E7" w:rsidRPr="00C829E7">
        <w:t>these boundary value conditions by presenting the basic stat</w:t>
      </w:r>
      <w:r>
        <w:t xml:space="preserve">istics for each of the </w:t>
      </w:r>
      <w:r w:rsidR="00C829E7" w:rsidRPr="00C829E7">
        <w:t xml:space="preserve">groups and subgroups including confidence interval estimates for the respective population mean Dx values. Thus it is argued that setting Dx filters at Dx = 400 and Dx = 600 was a reasonable starting point for the data sifting process. Note particularly the lower, 99% confidence interval boundary for the population mean Dx for students with identified dyslexia (RG:DI) falls at Dx = 606, and the respective 99% lower CI boundary for students with no previously reported dyslexia falls at Dx = 408, which suggests that the two students with declared dyslexia but whose Dx values fell below Dx = 400 may </w:t>
      </w:r>
      <w:r>
        <w:t>be safely considered as anomalous results</w:t>
      </w:r>
      <w:r w:rsidR="00C829E7" w:rsidRPr="00C829E7">
        <w:t>.</w:t>
      </w:r>
    </w:p>
    <w:p w14:paraId="7BE06E59" w14:textId="0000160B" w:rsidR="000F7D37" w:rsidRPr="00537A60" w:rsidRDefault="00C829E7" w:rsidP="00AC2B79">
      <w:r w:rsidRPr="00C829E7">
        <w:t>However, in order for the Academic Behavioural Confidence for the subgroups to be justifiably compared, particu</w:t>
      </w:r>
      <w:r w:rsidR="00951C2F">
        <w:t xml:space="preserve">larly those for </w:t>
      </w:r>
      <w:r>
        <w:t>the Test and Control subgroups,</w:t>
      </w:r>
      <w:r w:rsidR="0082081E">
        <w:t xml:space="preserve"> it is important that the </w:t>
      </w:r>
      <w:r w:rsidRPr="00C829E7">
        <w:t>defining parameter of Dyslexia Index for each of these t</w:t>
      </w:r>
      <w:r w:rsidR="00925331">
        <w:t xml:space="preserve">wo subgroups are sufficiently close </w:t>
      </w:r>
      <w:r w:rsidRPr="00C829E7">
        <w:t>so that it can be said, statistically at least, that the mean Dyslexia Index for the two subgroups is the same.</w:t>
      </w:r>
      <w:r>
        <w:t xml:space="preserve"> </w:t>
      </w:r>
      <w:r w:rsidR="003859B9">
        <w:t xml:space="preserve"> </w:t>
      </w:r>
      <w:r w:rsidR="00F575A9">
        <w:t>Figure</w:t>
      </w:r>
      <w:r w:rsidR="00951C2F">
        <w:t xml:space="preserve"> 1</w:t>
      </w:r>
      <w:r w:rsidR="005D5146">
        <w:t>9</w:t>
      </w:r>
      <w:r w:rsidR="00925331">
        <w:t xml:space="preserve"> shows</w:t>
      </w:r>
      <w:r w:rsidR="00C35ECB">
        <w:t xml:space="preserve"> the Test subgroup </w:t>
      </w:r>
      <w:r w:rsidRPr="00615B98">
        <w:t>presenting a mean Dx = 690, some 33 Dx points below the m</w:t>
      </w:r>
      <w:r w:rsidR="00C35ECB">
        <w:t>ean for the Control subgroup</w:t>
      </w:r>
      <w:r w:rsidR="00925331">
        <w:t xml:space="preserve"> (mean Dx = 723). Hence it </w:t>
      </w:r>
      <w:r w:rsidRPr="00615B98">
        <w:t>was felt necessary to conduct a t-</w:t>
      </w:r>
      <w:r w:rsidR="00C35ECB">
        <w:t>t</w:t>
      </w:r>
      <w:r>
        <w:t>est</w:t>
      </w:r>
      <w:r w:rsidRPr="00615B98">
        <w:t xml:space="preserve"> for independent sample means to establish whether this sample mean Dx = 690 is significantly different from the sample mean Dx = 723. If not, then the bound</w:t>
      </w:r>
      <w:r w:rsidR="00925331">
        <w:t>ary value of Dx = 600 would remain sensible for</w:t>
      </w:r>
      <w:r w:rsidRPr="00615B98">
        <w:t xml:space="preserve"> sifting respond</w:t>
      </w:r>
      <w:r w:rsidR="00C35ECB">
        <w:t>ents from research group ND into the Test subgroup. H</w:t>
      </w:r>
      <w:r w:rsidR="00925331">
        <w:t>owever</w:t>
      </w:r>
      <w:r w:rsidR="005D5146">
        <w:t>,</w:t>
      </w:r>
      <w:r w:rsidR="00925331">
        <w:t xml:space="preserve"> should there be</w:t>
      </w:r>
      <w:r w:rsidRPr="00615B98">
        <w:t> a significant difference between these sample means then this is suggesting that the two subgrou</w:t>
      </w:r>
      <w:r w:rsidR="00925331">
        <w:t>ps may</w:t>
      </w:r>
      <w:r w:rsidRPr="00615B98">
        <w:t xml:space="preserve"> not sharing the similar (background population) characteristic of mean Dx</w:t>
      </w:r>
      <w:r w:rsidR="00951C2F">
        <w:t>. H</w:t>
      </w:r>
      <w:r w:rsidRPr="00615B98">
        <w:t xml:space="preserve">ence comparison analysis of other attributes between these two research subgroups could not be considered so robustly, specifically the subgroups' </w:t>
      </w:r>
      <w:r w:rsidR="00C35ECB">
        <w:t>Academic Behavioural Confidence.</w:t>
      </w:r>
      <w:r w:rsidR="0004258D">
        <w:t xml:space="preserve"> An independent samples </w:t>
      </w:r>
      <w:r w:rsidR="0004258D" w:rsidRPr="00537A60">
        <w:t>t-</w:t>
      </w:r>
      <w:r w:rsidR="0004258D">
        <w:t>test</w:t>
      </w:r>
      <w:r w:rsidR="0004258D" w:rsidRPr="00537A60">
        <w:t xml:space="preserve"> </w:t>
      </w:r>
      <w:r w:rsidR="0004258D">
        <w:t xml:space="preserve">was conducted </w:t>
      </w:r>
      <w:r w:rsidR="0004258D" w:rsidRPr="00537A60">
        <w:t xml:space="preserve">on </w:t>
      </w:r>
      <w:r w:rsidR="005D5146">
        <w:t xml:space="preserve">the Control(DI-600) and the Test(DNI) </w:t>
      </w:r>
      <w:r w:rsidR="0004258D" w:rsidRPr="00537A60">
        <w:t>subgroups</w:t>
      </w:r>
      <w:r w:rsidR="005D5146">
        <w:t xml:space="preserve"> </w:t>
      </w:r>
      <w:r w:rsidR="0004258D">
        <w:t>as established through the boundary Dx criteria of Dx=600</w:t>
      </w:r>
      <w:r w:rsidR="005D5146">
        <w:t>. A</w:t>
      </w:r>
      <w:r w:rsidR="0004258D" w:rsidRPr="00537A60">
        <w:t xml:space="preserve"> one-tail </w:t>
      </w:r>
      <w:r w:rsidR="0004258D">
        <w:t>test</w:t>
      </w:r>
      <w:r w:rsidR="0004258D" w:rsidRPr="00537A60">
        <w:t xml:space="preserve"> </w:t>
      </w:r>
      <w:r w:rsidR="005D5146">
        <w:t xml:space="preserve">was used </w:t>
      </w:r>
      <w:r w:rsidR="0004258D" w:rsidRPr="00537A60">
        <w:t xml:space="preserve">because it is known that the sample mean for </w:t>
      </w:r>
      <w:r w:rsidR="005D5146">
        <w:t>the Control</w:t>
      </w:r>
      <w:r w:rsidR="0004258D" w:rsidRPr="00537A60">
        <w:t xml:space="preserve"> subgroup is higher rather than merely different from</w:t>
      </w:r>
      <w:r w:rsidR="0004258D">
        <w:t xml:space="preserve"> that for </w:t>
      </w:r>
      <w:r w:rsidR="005D5146">
        <w:t xml:space="preserve">the Test </w:t>
      </w:r>
      <w:r w:rsidR="0004258D">
        <w:t>subgroup. T</w:t>
      </w:r>
      <w:r w:rsidR="0004258D" w:rsidRPr="00537A60">
        <w:t xml:space="preserve">he outcome returned values of </w:t>
      </w:r>
      <w:r w:rsidR="0004258D" w:rsidRPr="00951C2F">
        <w:rPr>
          <w:i/>
        </w:rPr>
        <w:t>t</w:t>
      </w:r>
      <w:r w:rsidR="0004258D">
        <w:t>(164) = 1.69</w:t>
      </w:r>
      <w:r w:rsidR="0004258D" w:rsidRPr="00537A60">
        <w:t xml:space="preserve">, </w:t>
      </w:r>
      <w:r w:rsidR="0004258D" w:rsidRPr="00951C2F">
        <w:rPr>
          <w:i/>
        </w:rPr>
        <w:t>p</w:t>
      </w:r>
      <w:r w:rsidR="0004258D">
        <w:t xml:space="preserve"> = 0.048 </w:t>
      </w:r>
      <w:r w:rsidR="0004258D" w:rsidRPr="00537A60">
        <w:t>indicating that there </w:t>
      </w:r>
      <w:r w:rsidR="0004258D" w:rsidRPr="00537A60">
        <w:rPr>
          <w:b/>
          <w:bCs/>
          <w:i/>
          <w:iCs/>
        </w:rPr>
        <w:t>is</w:t>
      </w:r>
      <w:r w:rsidR="0004258D" w:rsidRPr="00537A60">
        <w:t> a significant difference between the sample means of the t</w:t>
      </w:r>
      <w:r w:rsidR="0004258D">
        <w:t xml:space="preserve">wo subgroups. </w:t>
      </w:r>
      <w:r w:rsidR="0004258D" w:rsidRPr="00537A60">
        <w:t>Following several further iterations of the t-</w:t>
      </w:r>
      <w:r w:rsidR="0004258D">
        <w:t>test</w:t>
      </w:r>
      <w:r w:rsidR="0004258D" w:rsidRPr="00537A60">
        <w:t xml:space="preserve"> </w:t>
      </w:r>
      <w:r w:rsidR="0004258D">
        <w:t>base</w:t>
      </w:r>
      <w:r w:rsidR="0004258D" w:rsidRPr="00537A60">
        <w:t>d on selecting different boundary Dx values close</w:t>
      </w:r>
      <w:r w:rsidR="0004258D">
        <w:t xml:space="preserve"> to Dx = 600, an outcome </w:t>
      </w:r>
      <w:r w:rsidR="009B32D6">
        <w:rPr>
          <w:noProof/>
        </w:rPr>
        <w:lastRenderedPageBreak/>
        <mc:AlternateContent>
          <mc:Choice Requires="wps">
            <w:drawing>
              <wp:anchor distT="0" distB="0" distL="114300" distR="114300" simplePos="0" relativeHeight="251902976" behindDoc="0" locked="0" layoutInCell="1" allowOverlap="1" wp14:anchorId="67E2B58E" wp14:editId="63E500A7">
                <wp:simplePos x="0" y="0"/>
                <wp:positionH relativeFrom="column">
                  <wp:posOffset>-635</wp:posOffset>
                </wp:positionH>
                <wp:positionV relativeFrom="paragraph">
                  <wp:posOffset>7847965</wp:posOffset>
                </wp:positionV>
                <wp:extent cx="5344160" cy="437515"/>
                <wp:effectExtent l="0" t="0" r="8890" b="635"/>
                <wp:wrapTopAndBottom/>
                <wp:docPr id="182" name="Text Box 182"/>
                <wp:cNvGraphicFramePr/>
                <a:graphic xmlns:a="http://schemas.openxmlformats.org/drawingml/2006/main">
                  <a:graphicData uri="http://schemas.microsoft.com/office/word/2010/wordprocessingShape">
                    <wps:wsp>
                      <wps:cNvSpPr txBox="1"/>
                      <wps:spPr>
                        <a:xfrm>
                          <a:off x="0" y="0"/>
                          <a:ext cx="5344160" cy="437515"/>
                        </a:xfrm>
                        <a:prstGeom prst="rect">
                          <a:avLst/>
                        </a:prstGeom>
                        <a:solidFill>
                          <a:prstClr val="white"/>
                        </a:solidFill>
                        <a:ln>
                          <a:noFill/>
                        </a:ln>
                      </wps:spPr>
                      <wps:txbx>
                        <w:txbxContent>
                          <w:p w14:paraId="0894FCB6" w14:textId="6FDE5A05" w:rsidR="00EB36A2" w:rsidRPr="00A541FB" w:rsidRDefault="00EB36A2" w:rsidP="0004258D">
                            <w:pPr>
                              <w:pStyle w:val="Subtitle"/>
                              <w:rPr>
                                <w:rFonts w:ascii="Century Gothic" w:hAnsi="Century Gothic"/>
                                <w:noProof/>
                              </w:rPr>
                            </w:pPr>
                            <w:bookmarkStart w:id="142" w:name="_Toc3646161"/>
                            <w:bookmarkStart w:id="143" w:name="_Toc3646278"/>
                            <w:bookmarkStart w:id="144" w:name="_Toc5100558"/>
                            <w:bookmarkStart w:id="145" w:name="_Toc5100601"/>
                            <w:bookmarkStart w:id="146" w:name="_Toc5100683"/>
                            <w:bookmarkStart w:id="147" w:name="_Toc5100729"/>
                            <w:bookmarkStart w:id="148" w:name="_Toc5110605"/>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r>
                              <w:t>:</w:t>
                            </w:r>
                            <w:r>
                              <w:tab/>
                              <w:t>Basic statistics for research groups and subgroups according to the first iteration for Dx boundaries</w:t>
                            </w:r>
                            <w:bookmarkEnd w:id="142"/>
                            <w:bookmarkEnd w:id="143"/>
                            <w:bookmarkEnd w:id="144"/>
                            <w:bookmarkEnd w:id="145"/>
                            <w:bookmarkEnd w:id="146"/>
                            <w:bookmarkEnd w:id="147"/>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2B58E" id="Text Box 182" o:spid="_x0000_s1038" type="#_x0000_t202" style="position:absolute;margin-left:-.05pt;margin-top:617.95pt;width:420.8pt;height:34.45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" stroked="f">
                <v:textbox style="mso-fit-shape-to-text:t" inset="0,0,0,0">
                  <w:txbxContent>
                    <w:p w14:paraId="0894FCB6" w14:textId="6FDE5A05" w:rsidR="00EB36A2" w:rsidRPr="00A541FB" w:rsidRDefault="00EB36A2" w:rsidP="0004258D">
                      <w:pPr>
                        <w:pStyle w:val="Subtitle"/>
                        <w:rPr>
                          <w:rFonts w:ascii="Century Gothic" w:hAnsi="Century Gothic"/>
                          <w:noProof/>
                        </w:rPr>
                      </w:pPr>
                      <w:bookmarkStart w:id="149" w:name="_Toc3646161"/>
                      <w:bookmarkStart w:id="150" w:name="_Toc3646278"/>
                      <w:bookmarkStart w:id="151" w:name="_Toc5100558"/>
                      <w:bookmarkStart w:id="152" w:name="_Toc5100601"/>
                      <w:bookmarkStart w:id="153" w:name="_Toc5100683"/>
                      <w:bookmarkStart w:id="154" w:name="_Toc5100729"/>
                      <w:bookmarkStart w:id="155" w:name="_Toc5110605"/>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r>
                        <w:t>:</w:t>
                      </w:r>
                      <w:r>
                        <w:tab/>
                        <w:t>Basic statistics for research groups and subgroups according to the first iteration for Dx boundaries</w:t>
                      </w:r>
                      <w:bookmarkEnd w:id="149"/>
                      <w:bookmarkEnd w:id="150"/>
                      <w:bookmarkEnd w:id="151"/>
                      <w:bookmarkEnd w:id="152"/>
                      <w:bookmarkEnd w:id="153"/>
                      <w:bookmarkEnd w:id="154"/>
                      <w:bookmarkEnd w:id="155"/>
                    </w:p>
                  </w:txbxContent>
                </v:textbox>
                <w10:wrap type="topAndBottom"/>
              </v:shape>
            </w:pict>
          </mc:Fallback>
        </mc:AlternateContent>
      </w:r>
      <w:r w:rsidR="009B32D6">
        <w:rPr>
          <w:noProof/>
        </w:rPr>
        <w:drawing>
          <wp:anchor distT="0" distB="0" distL="114300" distR="114300" simplePos="0" relativeHeight="251901952" behindDoc="0" locked="0" layoutInCell="1" allowOverlap="1" wp14:anchorId="51BF1BBD" wp14:editId="63570346">
            <wp:simplePos x="0" y="0"/>
            <wp:positionH relativeFrom="column">
              <wp:posOffset>-635</wp:posOffset>
            </wp:positionH>
            <wp:positionV relativeFrom="paragraph">
              <wp:posOffset>332</wp:posOffset>
            </wp:positionV>
            <wp:extent cx="5344160" cy="7972425"/>
            <wp:effectExtent l="0" t="0" r="8890" b="9525"/>
            <wp:wrapTopAndBottom/>
            <wp:docPr id="92" name="Picture 92" descr="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onfidence intervals"/>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44160" cy="7972425"/>
                    </a:xfrm>
                    <a:prstGeom prst="rect">
                      <a:avLst/>
                    </a:prstGeom>
                    <a:noFill/>
                    <a:ln>
                      <a:noFill/>
                    </a:ln>
                  </pic:spPr>
                </pic:pic>
              </a:graphicData>
            </a:graphic>
          </wp:anchor>
        </w:drawing>
      </w:r>
      <w:r w:rsidR="009B32D6">
        <w:t>that was</w:t>
      </w:r>
      <w:r w:rsidR="009B32D6" w:rsidRPr="00537A60">
        <w:t xml:space="preserve"> </w:t>
      </w:r>
      <w:r w:rsidR="009B32D6">
        <w:t>considered satisfactory was</w:t>
      </w:r>
      <w:r w:rsidR="009B32D6" w:rsidRPr="00537A60">
        <w:t xml:space="preserve"> established using a boundary value of Dx = 592.5.</w:t>
      </w:r>
      <w:r w:rsidR="009B32D6">
        <w:t xml:space="preserve"> </w:t>
      </w:r>
      <w:r w:rsidR="009B32D6" w:rsidRPr="00537A60">
        <w:t xml:space="preserve">This returned a </w:t>
      </w:r>
      <w:r w:rsidR="009B32D6" w:rsidRPr="00951C2F">
        <w:rPr>
          <w:i/>
        </w:rPr>
        <w:t>t</w:t>
      </w:r>
      <w:r w:rsidR="009B32D6" w:rsidRPr="00537A60">
        <w:t>-</w:t>
      </w:r>
      <w:r w:rsidR="009B32D6">
        <w:t>test</w:t>
      </w:r>
      <w:r w:rsidR="009B32D6" w:rsidRPr="00537A60">
        <w:t xml:space="preserve"> result of </w:t>
      </w:r>
      <w:r w:rsidR="009B32D6" w:rsidRPr="00951C2F">
        <w:rPr>
          <w:i/>
        </w:rPr>
        <w:t>t</w:t>
      </w:r>
      <w:r w:rsidR="009B32D6">
        <w:t>(164) = 1.64, p = 0.053</w:t>
      </w:r>
      <w:r w:rsidR="009B32D6" w:rsidRPr="00537A60">
        <w:t xml:space="preserve"> which now suggests </w:t>
      </w:r>
      <w:r w:rsidR="009B32D6" w:rsidRPr="00537A60">
        <w:rPr>
          <w:b/>
          <w:bCs/>
          <w:i/>
          <w:iCs/>
        </w:rPr>
        <w:t>no</w:t>
      </w:r>
      <w:r w:rsidR="009B32D6" w:rsidRPr="00537A60">
        <w:t> statistically significant difference between the sample means,</w:t>
      </w:r>
      <w:r w:rsidR="009B32D6">
        <w:t xml:space="preserve"> </w:t>
      </w:r>
      <w:r w:rsidR="009B32D6" w:rsidRPr="00537A60">
        <w:t xml:space="preserve">although again, this </w:t>
      </w:r>
      <w:r w:rsidR="009B32D6">
        <w:t>is marginally non-</w:t>
      </w:r>
      <w:r w:rsidR="009B32D6">
        <w:lastRenderedPageBreak/>
        <w:t>significant, but is indicating that this adjustment of the boundary Dx criteria is unlikely to have a substantial impact on the composition of the datasets, included into the Test subgroup.</w:t>
      </w:r>
    </w:p>
    <w:p w14:paraId="453704C3" w14:textId="7DC7549B" w:rsidR="000F7D37" w:rsidRPr="00537A60" w:rsidRDefault="00C56332" w:rsidP="00461E96">
      <w:r>
        <w:t xml:space="preserve">Indeed, adjusting </w:t>
      </w:r>
      <w:r w:rsidR="000F7D37" w:rsidRPr="00537A60">
        <w:t>the Dx boundar</w:t>
      </w:r>
      <w:r>
        <w:t xml:space="preserve">y value in this way </w:t>
      </w:r>
      <w:r w:rsidR="000F7D37" w:rsidRPr="00537A60">
        <w:t>increase</w:t>
      </w:r>
      <w:r>
        <w:t>d</w:t>
      </w:r>
      <w:r w:rsidR="000F7D37" w:rsidRPr="00537A60">
        <w:t xml:space="preserve"> the sample</w:t>
      </w:r>
      <w:r w:rsidR="00951C2F">
        <w:t xml:space="preserve"> sizes of the Test subgroup </w:t>
      </w:r>
      <w:r w:rsidR="000F7D37" w:rsidRPr="00537A60">
        <w:t xml:space="preserve">from n=17 to n=18, </w:t>
      </w:r>
      <w:r w:rsidR="00951C2F">
        <w:t>and of the Control subgroup</w:t>
      </w:r>
      <w:r w:rsidR="005D5146">
        <w:t xml:space="preserve"> </w:t>
      </w:r>
      <w:r w:rsidR="000F7D37" w:rsidRPr="00537A60">
        <w:t xml:space="preserve">from n = 45 to n = </w:t>
      </w:r>
      <w:r>
        <w:t xml:space="preserve">47 indicating only 3 additional </w:t>
      </w:r>
      <w:r w:rsidR="000F7D37" w:rsidRPr="00537A60">
        <w:t xml:space="preserve">datasets </w:t>
      </w:r>
      <w:r>
        <w:t xml:space="preserve">were </w:t>
      </w:r>
      <w:r w:rsidR="000F7D37" w:rsidRPr="00537A60">
        <w:t>now included in the fres</w:t>
      </w:r>
      <w:r>
        <w:t>h subgroupings. T</w:t>
      </w:r>
      <w:r w:rsidR="000F7D37" w:rsidRPr="00537A60">
        <w:t xml:space="preserve">his Dx boundary value adjustment has </w:t>
      </w:r>
      <w:r>
        <w:t xml:space="preserve">also </w:t>
      </w:r>
      <w:r w:rsidR="000F7D37" w:rsidRPr="00537A60">
        <w:t>resulted in small differences in the means and confidence intervals for these two research subgroups which is, of course, due to the</w:t>
      </w:r>
      <w:r>
        <w:t xml:space="preserve"> revisions of datasets subsequently included in each subgroup</w:t>
      </w:r>
      <w:r w:rsidR="0004258D">
        <w:t xml:space="preserve">. Figure </w:t>
      </w:r>
      <w:r w:rsidR="005D5146">
        <w:t>20</w:t>
      </w:r>
      <w:r w:rsidR="000F7D37" w:rsidRPr="00537A60">
        <w:t xml:space="preserve"> reflects all of the</w:t>
      </w:r>
      <w:r w:rsidR="0004258D">
        <w:t>se small differences and now clearly identifies</w:t>
      </w:r>
      <w:r w:rsidR="000F7D37" w:rsidRPr="00537A60">
        <w:t xml:space="preserve"> </w:t>
      </w:r>
      <w:r>
        <w:t xml:space="preserve">the basic statistics for </w:t>
      </w:r>
      <w:r w:rsidR="0004258D">
        <w:t>the Test, Control and Base</w:t>
      </w:r>
      <w:r w:rsidR="000F7D37" w:rsidRPr="00537A60">
        <w:t xml:space="preserve"> subgroups that will be discussed through</w:t>
      </w:r>
      <w:r w:rsidR="003D2EF4">
        <w:t>out the remainder of the thesis</w:t>
      </w:r>
      <w:r w:rsidR="0004258D">
        <w:t xml:space="preserve">. Table </w:t>
      </w:r>
      <w:r w:rsidR="004D3537">
        <w:t>10</w:t>
      </w:r>
      <w:r w:rsidR="0004258D">
        <w:t xml:space="preserve"> </w:t>
      </w:r>
      <w:r w:rsidR="00B92482">
        <w:t xml:space="preserve">sets out the defining criteria for all of the </w:t>
      </w:r>
      <w:r w:rsidR="0004258D" w:rsidRPr="00537A60">
        <w:t>subgroups and their designation</w:t>
      </w:r>
    </w:p>
    <w:tbl>
      <w:tblPr>
        <w:tblStyle w:val="GridTable5Dark-Accent4"/>
        <w:tblW w:w="5090" w:type="pct"/>
        <w:tblLook w:val="04A0" w:firstRow="1" w:lastRow="0" w:firstColumn="1" w:lastColumn="0" w:noHBand="0" w:noVBand="1"/>
      </w:tblPr>
      <w:tblGrid>
        <w:gridCol w:w="1108"/>
        <w:gridCol w:w="1508"/>
        <w:gridCol w:w="6204"/>
      </w:tblGrid>
      <w:tr w:rsidR="000F7D37" w:rsidRPr="00537A60" w14:paraId="51A46BBE" w14:textId="77777777" w:rsidTr="005D5146">
        <w:trPr>
          <w:cnfStyle w:val="100000000000" w:firstRow="1" w:lastRow="0" w:firstColumn="0" w:lastColumn="0" w:oddVBand="0" w:evenVBand="0" w:oddHBand="0"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628" w:type="pct"/>
            <w:vAlign w:val="center"/>
            <w:hideMark/>
          </w:tcPr>
          <w:p w14:paraId="6ABE7A63" w14:textId="77777777" w:rsidR="000F7D37" w:rsidRPr="007C6D19" w:rsidRDefault="000F7D37" w:rsidP="00DE3225">
            <w:pPr>
              <w:spacing w:before="0" w:after="0" w:line="240" w:lineRule="auto"/>
              <w:rPr>
                <w:rFonts w:ascii="Gill Sans MT" w:hAnsi="Gill Sans MT"/>
              </w:rPr>
            </w:pPr>
            <w:r w:rsidRPr="007C6D19">
              <w:rPr>
                <w:rFonts w:ascii="Gill Sans MT" w:hAnsi="Gill Sans MT"/>
                <w:iCs/>
              </w:rPr>
              <w:t>Research Group</w:t>
            </w:r>
          </w:p>
        </w:tc>
        <w:tc>
          <w:tcPr>
            <w:tcW w:w="855" w:type="pct"/>
            <w:vAlign w:val="center"/>
            <w:hideMark/>
          </w:tcPr>
          <w:p w14:paraId="286A2818" w14:textId="0F35E609" w:rsidR="000F7D37" w:rsidRPr="007C6D19" w:rsidRDefault="0004258D" w:rsidP="00DE3225">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rPr>
            </w:pPr>
            <w:r w:rsidRPr="007C6D19">
              <w:rPr>
                <w:rFonts w:ascii="Gill Sans MT" w:hAnsi="Gill Sans MT"/>
                <w:iCs/>
              </w:rPr>
              <w:t>Research Subg</w:t>
            </w:r>
            <w:r w:rsidR="000F7D37" w:rsidRPr="007C6D19">
              <w:rPr>
                <w:rFonts w:ascii="Gill Sans MT" w:hAnsi="Gill Sans MT"/>
                <w:iCs/>
              </w:rPr>
              <w:t>roup (n)</w:t>
            </w:r>
          </w:p>
        </w:tc>
        <w:tc>
          <w:tcPr>
            <w:tcW w:w="3517" w:type="pct"/>
            <w:vAlign w:val="center"/>
            <w:hideMark/>
          </w:tcPr>
          <w:p w14:paraId="0B90EB6D" w14:textId="77777777" w:rsidR="000F7D37" w:rsidRPr="007C6D19" w:rsidRDefault="000F7D37" w:rsidP="00DE3225">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rPr>
            </w:pPr>
            <w:r w:rsidRPr="007C6D19">
              <w:rPr>
                <w:rFonts w:ascii="Gill Sans MT" w:hAnsi="Gill Sans MT"/>
                <w:iCs/>
              </w:rPr>
              <w:t>Criteria</w:t>
            </w:r>
          </w:p>
        </w:tc>
      </w:tr>
      <w:tr w:rsidR="000F7D37" w:rsidRPr="00537A60" w14:paraId="0616245E" w14:textId="77777777" w:rsidTr="005D5146">
        <w:trPr>
          <w:cnfStyle w:val="000000100000" w:firstRow="0" w:lastRow="0" w:firstColumn="0" w:lastColumn="0" w:oddVBand="0" w:evenVBand="0" w:oddHBand="1" w:evenHBand="0" w:firstRowFirstColumn="0" w:firstRowLastColumn="0" w:lastRowFirstColumn="0" w:lastRowLastColumn="0"/>
          <w:trHeight w:hRule="exact" w:val="14"/>
        </w:trPr>
        <w:tc>
          <w:tcPr>
            <w:cnfStyle w:val="001000000000" w:firstRow="0" w:lastRow="0" w:firstColumn="1" w:lastColumn="0" w:oddVBand="0" w:evenVBand="0" w:oddHBand="0" w:evenHBand="0" w:firstRowFirstColumn="0" w:firstRowLastColumn="0" w:lastRowFirstColumn="0" w:lastRowLastColumn="0"/>
            <w:tcW w:w="628" w:type="pct"/>
            <w:hideMark/>
          </w:tcPr>
          <w:p w14:paraId="2BC64C3D" w14:textId="77777777" w:rsidR="000F7D37" w:rsidRPr="007C6D19" w:rsidRDefault="000F7D37" w:rsidP="00DE3225">
            <w:pPr>
              <w:spacing w:before="0" w:after="0" w:line="240" w:lineRule="auto"/>
              <w:rPr>
                <w:rFonts w:ascii="Gill Sans MT" w:hAnsi="Gill Sans MT"/>
              </w:rPr>
            </w:pPr>
          </w:p>
        </w:tc>
        <w:tc>
          <w:tcPr>
            <w:tcW w:w="855" w:type="pct"/>
            <w:hideMark/>
          </w:tcPr>
          <w:p w14:paraId="71678F6E" w14:textId="77777777" w:rsidR="000F7D37" w:rsidRPr="007C6D19" w:rsidRDefault="000F7D37" w:rsidP="00DE3225">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3517" w:type="pct"/>
            <w:hideMark/>
          </w:tcPr>
          <w:p w14:paraId="2CF675E9" w14:textId="77777777" w:rsidR="000F7D37" w:rsidRPr="007C6D19" w:rsidRDefault="000F7D37" w:rsidP="00DE3225">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r>
      <w:tr w:rsidR="000F7D37" w:rsidRPr="00537A60" w14:paraId="2A4413FD" w14:textId="77777777" w:rsidTr="005D5146">
        <w:trPr>
          <w:trHeight w:val="598"/>
        </w:trPr>
        <w:tc>
          <w:tcPr>
            <w:cnfStyle w:val="001000000000" w:firstRow="0" w:lastRow="0" w:firstColumn="1" w:lastColumn="0" w:oddVBand="0" w:evenVBand="0" w:oddHBand="0" w:evenHBand="0" w:firstRowFirstColumn="0" w:firstRowLastColumn="0" w:lastRowFirstColumn="0" w:lastRowLastColumn="0"/>
            <w:tcW w:w="628" w:type="pct"/>
            <w:vAlign w:val="center"/>
            <w:hideMark/>
          </w:tcPr>
          <w:p w14:paraId="1A7DF0E2" w14:textId="77777777" w:rsidR="000F7D37" w:rsidRPr="007C6D19" w:rsidRDefault="000F7D37" w:rsidP="00DE3225">
            <w:pPr>
              <w:spacing w:before="0" w:after="0" w:line="240" w:lineRule="auto"/>
              <w:rPr>
                <w:rFonts w:ascii="Gill Sans MT" w:hAnsi="Gill Sans MT"/>
              </w:rPr>
            </w:pPr>
            <w:r w:rsidRPr="007C6D19">
              <w:rPr>
                <w:rFonts w:ascii="Gill Sans MT" w:hAnsi="Gill Sans MT"/>
                <w:b w:val="0"/>
                <w:bCs w:val="0"/>
              </w:rPr>
              <w:t>ND</w:t>
            </w:r>
          </w:p>
        </w:tc>
        <w:tc>
          <w:tcPr>
            <w:tcW w:w="855" w:type="pct"/>
            <w:vAlign w:val="center"/>
            <w:hideMark/>
          </w:tcPr>
          <w:p w14:paraId="6C8ED38F" w14:textId="5539E6B8" w:rsidR="000F7D37" w:rsidRPr="007C6D19" w:rsidRDefault="005D5146" w:rsidP="00DE322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6D19">
              <w:rPr>
                <w:rFonts w:ascii="Gill Sans MT" w:hAnsi="Gill Sans MT"/>
                <w:b/>
                <w:bCs/>
              </w:rPr>
              <w:t>Base</w:t>
            </w:r>
            <w:r w:rsidR="000F7D37" w:rsidRPr="007C6D19">
              <w:rPr>
                <w:rFonts w:ascii="Gill Sans MT" w:hAnsi="Gill Sans MT"/>
                <w:b/>
                <w:bCs/>
              </w:rPr>
              <w:t> </w:t>
            </w:r>
            <w:r w:rsidR="000F7D37" w:rsidRPr="007C6D19">
              <w:rPr>
                <w:rFonts w:ascii="Gill Sans MT" w:hAnsi="Gill Sans MT"/>
              </w:rPr>
              <w:t>(</w:t>
            </w:r>
            <w:r w:rsidR="000F7D37" w:rsidRPr="007C6D19">
              <w:rPr>
                <w:rFonts w:ascii="Gill Sans MT" w:hAnsi="Gill Sans MT"/>
                <w:i/>
                <w:iCs/>
              </w:rPr>
              <w:t>44)</w:t>
            </w:r>
          </w:p>
        </w:tc>
        <w:tc>
          <w:tcPr>
            <w:tcW w:w="3517" w:type="pct"/>
            <w:vAlign w:val="center"/>
            <w:hideMark/>
          </w:tcPr>
          <w:p w14:paraId="515C98D4" w14:textId="77777777" w:rsidR="0004258D" w:rsidRPr="007C6D19" w:rsidRDefault="000F7D37" w:rsidP="00DE322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6D19">
              <w:rPr>
                <w:rFonts w:ascii="Gill Sans MT" w:hAnsi="Gill Sans MT"/>
              </w:rPr>
              <w:t xml:space="preserve">students in research group ND who present a </w:t>
            </w:r>
            <w:r w:rsidR="0004258D" w:rsidRPr="007C6D19">
              <w:rPr>
                <w:rFonts w:ascii="Gill Sans MT" w:hAnsi="Gill Sans MT"/>
              </w:rPr>
              <w:t>Dyslexia Index (Dx)</w:t>
            </w:r>
          </w:p>
          <w:p w14:paraId="3E56FD66" w14:textId="4462E3FF" w:rsidR="000F7D37" w:rsidRPr="007C6D19" w:rsidRDefault="0004258D" w:rsidP="00DE322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6D19">
              <w:rPr>
                <w:rFonts w:ascii="Gill Sans MT" w:hAnsi="Gill Sans MT"/>
              </w:rPr>
              <w:t>of Dx ≤ 400;</w:t>
            </w:r>
          </w:p>
        </w:tc>
      </w:tr>
      <w:tr w:rsidR="000F7D37" w:rsidRPr="00537A60" w14:paraId="11AD699D" w14:textId="77777777" w:rsidTr="005D5146">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628" w:type="pct"/>
            <w:vAlign w:val="center"/>
            <w:hideMark/>
          </w:tcPr>
          <w:p w14:paraId="3CE15DE8" w14:textId="77777777" w:rsidR="000F7D37" w:rsidRPr="007C6D19" w:rsidRDefault="000F7D37" w:rsidP="00DE3225">
            <w:pPr>
              <w:spacing w:before="0" w:after="0" w:line="240" w:lineRule="auto"/>
              <w:rPr>
                <w:rFonts w:ascii="Gill Sans MT" w:hAnsi="Gill Sans MT"/>
              </w:rPr>
            </w:pPr>
          </w:p>
        </w:tc>
        <w:tc>
          <w:tcPr>
            <w:tcW w:w="855" w:type="pct"/>
            <w:vAlign w:val="center"/>
            <w:hideMark/>
          </w:tcPr>
          <w:p w14:paraId="2CDC524B" w14:textId="52F57371" w:rsidR="000F7D37" w:rsidRPr="007C6D19" w:rsidRDefault="005D5146" w:rsidP="00DE3225">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6D19">
              <w:rPr>
                <w:rFonts w:ascii="Gill Sans MT" w:hAnsi="Gill Sans MT"/>
                <w:b/>
                <w:bCs/>
              </w:rPr>
              <w:t>Test</w:t>
            </w:r>
            <w:r w:rsidR="000F7D37" w:rsidRPr="007C6D19">
              <w:rPr>
                <w:rFonts w:ascii="Gill Sans MT" w:hAnsi="Gill Sans MT"/>
              </w:rPr>
              <w:t> </w:t>
            </w:r>
            <w:r w:rsidR="000F7D37" w:rsidRPr="007C6D19">
              <w:rPr>
                <w:rFonts w:ascii="Gill Sans MT" w:hAnsi="Gill Sans MT"/>
                <w:i/>
                <w:iCs/>
              </w:rPr>
              <w:t>(18)</w:t>
            </w:r>
          </w:p>
        </w:tc>
        <w:tc>
          <w:tcPr>
            <w:tcW w:w="3517" w:type="pct"/>
            <w:vAlign w:val="center"/>
            <w:hideMark/>
          </w:tcPr>
          <w:p w14:paraId="5B98BA5C" w14:textId="77777777" w:rsidR="0004258D" w:rsidRPr="007C6D19" w:rsidRDefault="000F7D37" w:rsidP="00DE3225">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6D19">
              <w:rPr>
                <w:rFonts w:ascii="Gill Sans MT" w:hAnsi="Gill Sans MT"/>
              </w:rPr>
              <w:t>students in research group ND who present a</w:t>
            </w:r>
            <w:r w:rsidR="0004258D" w:rsidRPr="007C6D19">
              <w:rPr>
                <w:rFonts w:ascii="Gill Sans MT" w:hAnsi="Gill Sans MT"/>
              </w:rPr>
              <w:t xml:space="preserve"> Dyslexia Index</w:t>
            </w:r>
          </w:p>
          <w:p w14:paraId="1B4DC5E4" w14:textId="7C2E0E8C" w:rsidR="000F7D37" w:rsidRPr="007C6D19" w:rsidRDefault="0004258D" w:rsidP="00DE3225">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6D19">
              <w:rPr>
                <w:rFonts w:ascii="Gill Sans MT" w:hAnsi="Gill Sans MT"/>
              </w:rPr>
              <w:t>of Dx ≥ 592.5;</w:t>
            </w:r>
          </w:p>
        </w:tc>
      </w:tr>
      <w:tr w:rsidR="000F7D37" w:rsidRPr="00537A60" w14:paraId="3FB49F56" w14:textId="77777777" w:rsidTr="005D5146">
        <w:trPr>
          <w:trHeight w:val="598"/>
        </w:trPr>
        <w:tc>
          <w:tcPr>
            <w:cnfStyle w:val="001000000000" w:firstRow="0" w:lastRow="0" w:firstColumn="1" w:lastColumn="0" w:oddVBand="0" w:evenVBand="0" w:oddHBand="0" w:evenHBand="0" w:firstRowFirstColumn="0" w:firstRowLastColumn="0" w:lastRowFirstColumn="0" w:lastRowLastColumn="0"/>
            <w:tcW w:w="628" w:type="pct"/>
            <w:vAlign w:val="center"/>
            <w:hideMark/>
          </w:tcPr>
          <w:p w14:paraId="44B95ED6" w14:textId="77777777" w:rsidR="000F7D37" w:rsidRPr="007C6D19" w:rsidRDefault="000F7D37" w:rsidP="00DE3225">
            <w:pPr>
              <w:spacing w:before="0" w:after="0" w:line="240" w:lineRule="auto"/>
              <w:rPr>
                <w:rFonts w:ascii="Gill Sans MT" w:hAnsi="Gill Sans MT"/>
              </w:rPr>
            </w:pPr>
            <w:r w:rsidRPr="007C6D19">
              <w:rPr>
                <w:rFonts w:ascii="Gill Sans MT" w:hAnsi="Gill Sans MT"/>
                <w:b w:val="0"/>
                <w:bCs w:val="0"/>
              </w:rPr>
              <w:t>DI</w:t>
            </w:r>
          </w:p>
        </w:tc>
        <w:tc>
          <w:tcPr>
            <w:tcW w:w="855" w:type="pct"/>
            <w:vAlign w:val="center"/>
            <w:hideMark/>
          </w:tcPr>
          <w:p w14:paraId="1678176E" w14:textId="7D2719D0" w:rsidR="000F7D37" w:rsidRPr="007C6D19" w:rsidRDefault="005D5146" w:rsidP="00DE322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6D19">
              <w:rPr>
                <w:rFonts w:ascii="Gill Sans MT" w:hAnsi="Gill Sans MT"/>
                <w:b/>
                <w:bCs/>
              </w:rPr>
              <w:t>Control</w:t>
            </w:r>
            <w:r w:rsidR="000F7D37" w:rsidRPr="007C6D19">
              <w:rPr>
                <w:rFonts w:ascii="Gill Sans MT" w:hAnsi="Gill Sans MT"/>
                <w:b/>
                <w:bCs/>
              </w:rPr>
              <w:t> </w:t>
            </w:r>
            <w:r w:rsidR="000F7D37" w:rsidRPr="007C6D19">
              <w:rPr>
                <w:rFonts w:ascii="Gill Sans MT" w:hAnsi="Gill Sans MT"/>
                <w:i/>
                <w:iCs/>
              </w:rPr>
              <w:t>(47)</w:t>
            </w:r>
          </w:p>
        </w:tc>
        <w:tc>
          <w:tcPr>
            <w:tcW w:w="3517" w:type="pct"/>
            <w:vAlign w:val="center"/>
            <w:hideMark/>
          </w:tcPr>
          <w:p w14:paraId="1FF961DE" w14:textId="77777777" w:rsidR="0004258D" w:rsidRPr="007C6D19" w:rsidRDefault="000F7D37" w:rsidP="00DE322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6D19">
              <w:rPr>
                <w:rFonts w:ascii="Gill Sans MT" w:hAnsi="Gill Sans MT"/>
              </w:rPr>
              <w:t xml:space="preserve">students in research group </w:t>
            </w:r>
            <w:r w:rsidR="0004258D" w:rsidRPr="007C6D19">
              <w:rPr>
                <w:rFonts w:ascii="Gill Sans MT" w:hAnsi="Gill Sans MT"/>
              </w:rPr>
              <w:t>DI who present a Dyslexia Index</w:t>
            </w:r>
          </w:p>
          <w:p w14:paraId="182788B7" w14:textId="1CBF9F18" w:rsidR="000F7D37" w:rsidRPr="007C6D19" w:rsidRDefault="0004258D" w:rsidP="00DE322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6D19">
              <w:rPr>
                <w:rFonts w:ascii="Gill Sans MT" w:hAnsi="Gill Sans MT"/>
              </w:rPr>
              <w:t>of Dx ≥ 592.5;</w:t>
            </w:r>
          </w:p>
        </w:tc>
      </w:tr>
      <w:tr w:rsidR="000F7D37" w:rsidRPr="00537A60" w14:paraId="71B00E6D" w14:textId="77777777" w:rsidTr="005D5146">
        <w:trPr>
          <w:cnfStyle w:val="000000100000" w:firstRow="0" w:lastRow="0" w:firstColumn="0" w:lastColumn="0" w:oddVBand="0" w:evenVBand="0" w:oddHBand="1" w:evenHBand="0" w:firstRowFirstColumn="0" w:firstRowLastColumn="0" w:lastRowFirstColumn="0" w:lastRowLastColumn="0"/>
          <w:trHeight w:hRule="exact" w:val="14"/>
        </w:trPr>
        <w:tc>
          <w:tcPr>
            <w:cnfStyle w:val="001000000000" w:firstRow="0" w:lastRow="0" w:firstColumn="1" w:lastColumn="0" w:oddVBand="0" w:evenVBand="0" w:oddHBand="0" w:evenHBand="0" w:firstRowFirstColumn="0" w:firstRowLastColumn="0" w:lastRowFirstColumn="0" w:lastRowLastColumn="0"/>
            <w:tcW w:w="628" w:type="pct"/>
            <w:hideMark/>
          </w:tcPr>
          <w:p w14:paraId="457D49A1" w14:textId="77777777" w:rsidR="000F7D37" w:rsidRPr="00537A60" w:rsidRDefault="000F7D37" w:rsidP="00DE3225">
            <w:pPr>
              <w:spacing w:before="0" w:after="0" w:line="240" w:lineRule="auto"/>
            </w:pPr>
          </w:p>
        </w:tc>
        <w:tc>
          <w:tcPr>
            <w:tcW w:w="855" w:type="pct"/>
            <w:hideMark/>
          </w:tcPr>
          <w:p w14:paraId="727E8F5C" w14:textId="77777777" w:rsidR="000F7D37" w:rsidRPr="00537A60" w:rsidRDefault="000F7D37" w:rsidP="00DE3225">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3517" w:type="pct"/>
            <w:hideMark/>
          </w:tcPr>
          <w:p w14:paraId="7C4EAF82" w14:textId="77777777" w:rsidR="000F7D37" w:rsidRPr="00537A60" w:rsidRDefault="000F7D37" w:rsidP="00DE3225">
            <w:pPr>
              <w:spacing w:before="0" w:after="0" w:line="240" w:lineRule="auto"/>
              <w:cnfStyle w:val="000000100000" w:firstRow="0" w:lastRow="0" w:firstColumn="0" w:lastColumn="0" w:oddVBand="0" w:evenVBand="0" w:oddHBand="1" w:evenHBand="0" w:firstRowFirstColumn="0" w:firstRowLastColumn="0" w:lastRowFirstColumn="0" w:lastRowLastColumn="0"/>
            </w:pPr>
          </w:p>
        </w:tc>
      </w:tr>
    </w:tbl>
    <w:p w14:paraId="0A2663B6" w14:textId="60DF86AB" w:rsidR="000F7D37" w:rsidRDefault="00F91D66" w:rsidP="00461E96">
      <w:pPr>
        <w:pStyle w:val="Tables"/>
      </w:pPr>
      <w:bookmarkStart w:id="156" w:name="_Toc5110982"/>
      <w:r>
        <w:t xml:space="preserve">Table </w:t>
      </w:r>
      <w:r w:rsidR="005D5146">
        <w:t>10</w:t>
      </w:r>
      <w:r w:rsidR="00B92482">
        <w:t>:</w:t>
      </w:r>
      <w:r w:rsidR="00E272FD">
        <w:tab/>
      </w:r>
      <w:r w:rsidR="00B92482">
        <w:t>The final</w:t>
      </w:r>
      <w:r w:rsidR="00461E96">
        <w:t xml:space="preserve"> iteration for setting boundary values for Dyslexia Index</w:t>
      </w:r>
      <w:bookmarkEnd w:id="156"/>
    </w:p>
    <w:p w14:paraId="30AC0AA5" w14:textId="17206412" w:rsidR="005F26CC" w:rsidRDefault="000F7D37" w:rsidP="00AC2B79">
      <w:r w:rsidRPr="000E534A">
        <w:t xml:space="preserve">In </w:t>
      </w:r>
      <w:r w:rsidR="004A572E">
        <w:t>summary</w:t>
      </w:r>
      <w:r w:rsidRPr="000E534A">
        <w:t>, the process reported so far has demonstrated a robust approach towards exploring the nature of the Dyslexia Index metric</w:t>
      </w:r>
      <w:r w:rsidR="00951F96">
        <w:t>.</w:t>
      </w:r>
      <w:r w:rsidRPr="000E534A">
        <w:t xml:space="preserve"> </w:t>
      </w:r>
      <w:r w:rsidR="00951F96">
        <w:t xml:space="preserve">This is </w:t>
      </w:r>
      <w:r w:rsidRPr="000E534A">
        <w:t>to justify its use in this project as the tool for finding students from amongst the datapool who are not identified as dyslexic</w:t>
      </w:r>
      <w:r w:rsidR="00951F96">
        <w:t>,</w:t>
      </w:r>
      <w:r w:rsidRPr="000E534A">
        <w:t xml:space="preserve"> but who present dyslexia-like characteristics and study attributes in relation to their academic learning management strategies at university. This has enabled three</w:t>
      </w:r>
      <w:r w:rsidR="004A572E">
        <w:t xml:space="preserve"> </w:t>
      </w:r>
      <w:r w:rsidRPr="000E534A">
        <w:t>subgroups to be clearly determined so that the examination of their respective levels of Academic Behavioural Confidence can be conducted.</w:t>
      </w:r>
    </w:p>
    <w:p w14:paraId="20E8F1E6" w14:textId="261E3876" w:rsidR="000F7D37" w:rsidRPr="00537A60" w:rsidRDefault="009B32D6" w:rsidP="00951F96">
      <w:pPr>
        <w:jc w:val="right"/>
      </w:pPr>
      <w:r>
        <w:rPr>
          <w:noProof/>
        </w:rPr>
        <w:lastRenderedPageBreak/>
        <mc:AlternateContent>
          <mc:Choice Requires="wps">
            <w:drawing>
              <wp:anchor distT="0" distB="0" distL="114300" distR="114300" simplePos="0" relativeHeight="251990016" behindDoc="0" locked="0" layoutInCell="1" allowOverlap="1" wp14:anchorId="7068D2FE" wp14:editId="32C9164C">
                <wp:simplePos x="0" y="0"/>
                <wp:positionH relativeFrom="column">
                  <wp:posOffset>-635</wp:posOffset>
                </wp:positionH>
                <wp:positionV relativeFrom="paragraph">
                  <wp:posOffset>8188960</wp:posOffset>
                </wp:positionV>
                <wp:extent cx="5381625" cy="635"/>
                <wp:effectExtent l="0" t="0" r="0" b="0"/>
                <wp:wrapTopAndBottom/>
                <wp:docPr id="58" name="Text Box 58"/>
                <wp:cNvGraphicFramePr/>
                <a:graphic xmlns:a="http://schemas.openxmlformats.org/drawingml/2006/main">
                  <a:graphicData uri="http://schemas.microsoft.com/office/word/2010/wordprocessingShape">
                    <wps:wsp>
                      <wps:cNvSpPr txBox="1"/>
                      <wps:spPr>
                        <a:xfrm>
                          <a:off x="0" y="0"/>
                          <a:ext cx="5381625" cy="635"/>
                        </a:xfrm>
                        <a:prstGeom prst="rect">
                          <a:avLst/>
                        </a:prstGeom>
                        <a:solidFill>
                          <a:prstClr val="white"/>
                        </a:solidFill>
                        <a:ln>
                          <a:noFill/>
                        </a:ln>
                      </wps:spPr>
                      <wps:txbx>
                        <w:txbxContent>
                          <w:p w14:paraId="22EE2C17" w14:textId="0F409701" w:rsidR="00EB36A2" w:rsidRPr="007A3DD6" w:rsidRDefault="00EB36A2" w:rsidP="009B32D6">
                            <w:pPr>
                              <w:pStyle w:val="Subtitle"/>
                              <w:rPr>
                                <w:rFonts w:ascii="Muli" w:hAnsi="Muli"/>
                                <w:noProof/>
                                <w:sz w:val="20"/>
                              </w:rPr>
                            </w:pPr>
                            <w:bookmarkStart w:id="157" w:name="_Toc5110606"/>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r>
                              <w:t>:</w:t>
                            </w:r>
                            <w:r>
                              <w:tab/>
                              <w:t>Basic statistics for the research groups and subgroups according to the final iteration of Dx boundaries.</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68D2FE" id="Text Box 58" o:spid="_x0000_s1039" type="#_x0000_t202" style="position:absolute;left:0;text-align:left;margin-left:-.05pt;margin-top:644.8pt;width:423.75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" stroked="f">
                <v:textbox style="mso-fit-shape-to-text:t" inset="0,0,0,0">
                  <w:txbxContent>
                    <w:p w14:paraId="22EE2C17" w14:textId="0F409701" w:rsidR="00EB36A2" w:rsidRPr="007A3DD6" w:rsidRDefault="00EB36A2" w:rsidP="009B32D6">
                      <w:pPr>
                        <w:pStyle w:val="Subtitle"/>
                        <w:rPr>
                          <w:rFonts w:ascii="Muli" w:hAnsi="Muli"/>
                          <w:noProof/>
                          <w:sz w:val="20"/>
                        </w:rPr>
                      </w:pPr>
                      <w:bookmarkStart w:id="158" w:name="_Toc5110606"/>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r>
                        <w:t>:</w:t>
                      </w:r>
                      <w:r>
                        <w:tab/>
                        <w:t>Basic statistics for the research groups and subgroups according to the final iteration of Dx boundaries.</w:t>
                      </w:r>
                      <w:bookmarkEnd w:id="158"/>
                    </w:p>
                  </w:txbxContent>
                </v:textbox>
                <w10:wrap type="topAndBottom"/>
              </v:shape>
            </w:pict>
          </mc:Fallback>
        </mc:AlternateContent>
      </w:r>
      <w:r>
        <w:rPr>
          <w:noProof/>
        </w:rPr>
        <w:drawing>
          <wp:anchor distT="0" distB="0" distL="114300" distR="114300" simplePos="0" relativeHeight="251935744" behindDoc="0" locked="0" layoutInCell="1" allowOverlap="1" wp14:anchorId="46AEA6F2" wp14:editId="08F5CA20">
            <wp:simplePos x="0" y="0"/>
            <wp:positionH relativeFrom="column">
              <wp:posOffset>-994</wp:posOffset>
            </wp:positionH>
            <wp:positionV relativeFrom="paragraph">
              <wp:posOffset>104747</wp:posOffset>
            </wp:positionV>
            <wp:extent cx="5381625" cy="8027670"/>
            <wp:effectExtent l="0" t="0" r="9525" b="0"/>
            <wp:wrapTopAndBottom/>
            <wp:docPr id="91" name="Picture 91" descr="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onfidence intervals"/>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81625" cy="8027670"/>
                    </a:xfrm>
                    <a:prstGeom prst="rect">
                      <a:avLst/>
                    </a:prstGeom>
                    <a:noFill/>
                    <a:ln>
                      <a:noFill/>
                    </a:ln>
                  </pic:spPr>
                </pic:pic>
              </a:graphicData>
            </a:graphic>
          </wp:anchor>
        </w:drawing>
      </w:r>
      <w:r w:rsidR="004D3537">
        <w:rPr>
          <w:noProof/>
        </w:rPr>
        <w:drawing>
          <wp:inline distT="0" distB="0" distL="0" distR="0" wp14:anchorId="5A24B91F" wp14:editId="615746CD">
            <wp:extent cx="342900" cy="342900"/>
            <wp:effectExtent l="0" t="0" r="0" b="0"/>
            <wp:docPr id="253" name="Picture 25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hyperlink r:id="rId56" w:anchor="top" w:history="1"/>
    </w:p>
    <w:p w14:paraId="5AE3DA04" w14:textId="41A5CD31" w:rsidR="00461E96" w:rsidRDefault="00A853F2" w:rsidP="003D4BA4">
      <w:pPr>
        <w:pStyle w:val="Heading2"/>
      </w:pPr>
      <w:bookmarkStart w:id="159" w:name="_Toc5867467"/>
      <w:r>
        <w:lastRenderedPageBreak/>
        <w:t>4.4</w:t>
      </w:r>
      <w:r w:rsidR="00461E96">
        <w:t xml:space="preserve"> Principal Component Analysis (PCA)</w:t>
      </w:r>
      <w:bookmarkEnd w:id="159"/>
    </w:p>
    <w:p w14:paraId="0BFE6A54" w14:textId="4067D274" w:rsidR="003D4BA4" w:rsidRDefault="003D4BA4" w:rsidP="00A853F2">
      <w:pPr>
        <w:pStyle w:val="Heading3"/>
      </w:pPr>
      <w:bookmarkStart w:id="160" w:name="_Toc5867468"/>
      <w:r w:rsidRPr="00461E96">
        <w:t>Applying PCA to the datapool s</w:t>
      </w:r>
      <w:r w:rsidR="00A853F2">
        <w:t>cales for Dyslexia Index and</w:t>
      </w:r>
      <w:r w:rsidRPr="00461E96">
        <w:t xml:space="preserve"> Academic Behavioural Confidence</w:t>
      </w:r>
      <w:bookmarkEnd w:id="160"/>
    </w:p>
    <w:p w14:paraId="79C8B459" w14:textId="112C3936" w:rsidR="00C85F48" w:rsidRPr="00537A60" w:rsidRDefault="00A853F2" w:rsidP="00AC2B79">
      <w:r>
        <w:t>B</w:t>
      </w:r>
      <w:r w:rsidR="000F7D37" w:rsidRPr="00537A60">
        <w:t>oth</w:t>
      </w:r>
      <w:r w:rsidR="000F7D37" w:rsidRPr="003F01EE">
        <w:t xml:space="preserve"> </w:t>
      </w:r>
      <w:r w:rsidR="000F7D37" w:rsidRPr="00537A60">
        <w:t>the Dyslexia Index Profiler</w:t>
      </w:r>
      <w:r w:rsidR="000F7D37">
        <w:t xml:space="preserve"> and</w:t>
      </w:r>
      <w:r w:rsidR="000F7D37" w:rsidRPr="00537A60">
        <w:t xml:space="preserve"> the Academic Behavioural Confidence Scale have been reduced through PCA into a set of </w:t>
      </w:r>
      <w:r w:rsidR="000F7D37" w:rsidRPr="00537A60">
        <w:rPr>
          <w:b/>
          <w:bCs/>
        </w:rPr>
        <w:t>factors</w:t>
      </w:r>
      <w:r w:rsidR="000F7D37" w:rsidRPr="00537A60">
        <w:t> </w:t>
      </w:r>
      <w:r w:rsidR="000F7D37">
        <w:t xml:space="preserve">(components) </w:t>
      </w:r>
      <w:r w:rsidR="000F7D37" w:rsidRPr="00537A60">
        <w:t xml:space="preserve">and these have been assigned name-labels that reflect which dimensions of their parent metrics are their respective contributors. </w:t>
      </w:r>
      <w:r w:rsidR="00C85F48">
        <w:t xml:space="preserve">Recall that </w:t>
      </w:r>
      <w:r w:rsidR="000F7D37" w:rsidRPr="00537A60">
        <w:t xml:space="preserve">Sander &amp; Sanders also applied a process of factorial analysis to their original, 24-item Academic Behavioural Confidence Scale and later, to their revised, 17-item Scale. With the exception of one study found to date (Corkery, 2011), all others that have used the ABC Scale in their research have utilized the Sander &amp; Sanders factor structure for their analysis, had they chosen to explore their findings in the greater detail that the use of ABC factors permits. The original, together with Corkery's ABC factor structures </w:t>
      </w:r>
      <w:r w:rsidR="00951F96">
        <w:t xml:space="preserve">were investigated as part of the </w:t>
      </w:r>
      <w:r w:rsidR="000F7D37" w:rsidRPr="00537A60">
        <w:t xml:space="preserve">analysis development </w:t>
      </w:r>
      <w:r w:rsidR="00951F96">
        <w:t xml:space="preserve">(discussed </w:t>
      </w:r>
      <w:r w:rsidR="00C85F48">
        <w:t xml:space="preserve">in subsection </w:t>
      </w:r>
      <w:r w:rsidR="00951F96">
        <w:t xml:space="preserve">5.3), and </w:t>
      </w:r>
      <w:r w:rsidR="00C85F48">
        <w:t>the outcome encouraged development of</w:t>
      </w:r>
      <w:r w:rsidR="000F7D37" w:rsidRPr="00537A60">
        <w:t xml:space="preserve"> a factor structure that is unique to this project</w:t>
      </w:r>
      <w:r w:rsidR="00951F96">
        <w:t>. This</w:t>
      </w:r>
      <w:r w:rsidR="00C85F48">
        <w:t xml:space="preserve"> </w:t>
      </w:r>
      <w:r w:rsidR="00951F96">
        <w:t>generated</w:t>
      </w:r>
      <w:r w:rsidR="00C85F48">
        <w:t xml:space="preserve"> </w:t>
      </w:r>
      <w:r w:rsidR="000F7D37" w:rsidRPr="00537A60">
        <w:t>an alternative set of project-specific factors for the Academic Beh</w:t>
      </w:r>
      <w:r w:rsidR="00C85F48">
        <w:t xml:space="preserve">avioural Confidence Scale that </w:t>
      </w:r>
      <w:r w:rsidR="00951F96">
        <w:t xml:space="preserve">were more pertinent </w:t>
      </w:r>
      <w:r w:rsidR="000F7D37" w:rsidRPr="00537A60">
        <w:t>for exploring the interrelationships between components</w:t>
      </w:r>
      <w:r w:rsidR="00951F96">
        <w:t xml:space="preserve"> (factors)</w:t>
      </w:r>
      <w:r w:rsidR="000F7D37" w:rsidRPr="00537A60">
        <w:t xml:space="preserve"> of academic confidence and components of dyslexia-ness that</w:t>
      </w:r>
      <w:r w:rsidR="003D4BA4">
        <w:t xml:space="preserve"> are the focus of this enquiry.</w:t>
      </w:r>
      <w:r w:rsidR="000A17A4">
        <w:t xml:space="preserve"> </w:t>
      </w:r>
      <w:r w:rsidR="000A17A4" w:rsidRPr="00537A60">
        <w:t>The outcome of the factorial analysis of both metrics has enabled a </w:t>
      </w:r>
      <w:r w:rsidR="000A17A4" w:rsidRPr="00537A60">
        <w:rPr>
          <w:b/>
          <w:bCs/>
        </w:rPr>
        <w:t>Dx Factor</w:t>
      </w:r>
      <w:r w:rsidR="000A17A4" w:rsidRPr="00537A60">
        <w:t> X </w:t>
      </w:r>
      <w:r w:rsidR="000A17A4" w:rsidRPr="00537A60">
        <w:rPr>
          <w:b/>
          <w:bCs/>
        </w:rPr>
        <w:t>ABC Factor</w:t>
      </w:r>
      <w:r w:rsidR="000A17A4" w:rsidRPr="00537A60">
        <w:t> </w:t>
      </w:r>
      <w:r w:rsidR="000A17A4" w:rsidRPr="00537A60">
        <w:rPr>
          <w:b/>
          <w:bCs/>
        </w:rPr>
        <w:t>matrix</w:t>
      </w:r>
      <w:r w:rsidR="000A17A4" w:rsidRPr="00537A60">
        <w:t> to be con</w:t>
      </w:r>
      <w:r w:rsidR="000A17A4">
        <w:t>s</w:t>
      </w:r>
      <w:r w:rsidR="000A17A4" w:rsidRPr="00537A60">
        <w:t>tructed which, as expected, revealed interesting and meaningful relationships between the components of the two metrics</w:t>
      </w:r>
      <w:r w:rsidR="00951F96">
        <w:t xml:space="preserve">. </w:t>
      </w:r>
      <w:r w:rsidR="000A17A4" w:rsidRPr="00537A60">
        <w:t>The matrix and a more detailed report is presented below</w:t>
      </w:r>
      <w:r w:rsidR="000A17A4">
        <w:t xml:space="preserve"> in </w:t>
      </w:r>
      <w:r w:rsidR="000A17A4" w:rsidRPr="004D3537">
        <w:t>sub-section 4.</w:t>
      </w:r>
      <w:r w:rsidR="004D3537" w:rsidRPr="004D3537">
        <w:t>6</w:t>
      </w:r>
      <w:r w:rsidR="00951F96">
        <w:t>, with interpretations discussed in sub-section 5.4.</w:t>
      </w:r>
    </w:p>
    <w:p w14:paraId="6F51B3A5" w14:textId="5D2B8FE4" w:rsidR="000F7D37" w:rsidRPr="00537A60" w:rsidRDefault="000F7D37" w:rsidP="00924212">
      <w:pPr>
        <w:pStyle w:val="Heading4"/>
      </w:pPr>
      <w:r w:rsidRPr="00537A60">
        <w:t>Assumptions and preliminary work</w:t>
      </w:r>
    </w:p>
    <w:p w14:paraId="51FB104D" w14:textId="1127B7C7" w:rsidR="000F7D37" w:rsidRPr="00537A60" w:rsidRDefault="00A853F2" w:rsidP="00AC2B79">
      <w:r>
        <w:t>Th</w:t>
      </w:r>
      <w:r w:rsidR="00341F96">
        <w:t xml:space="preserve">e data in this project uses the </w:t>
      </w:r>
      <w:r>
        <w:t>two</w:t>
      </w:r>
      <w:r w:rsidR="00341F96">
        <w:t xml:space="preserve"> scales</w:t>
      </w:r>
      <w:r>
        <w:t xml:space="preserve"> of Academic Behavioura</w:t>
      </w:r>
      <w:r w:rsidR="00341F96">
        <w:t>l Confidence and Dyslexia Index which are each comprised of continuous variable scale items.</w:t>
      </w:r>
    </w:p>
    <w:p w14:paraId="3AA6A45D" w14:textId="51520494" w:rsidR="000F7D37" w:rsidRPr="00D14F28" w:rsidRDefault="00341F96" w:rsidP="00AC2B79">
      <w:r>
        <w:t xml:space="preserve">Dyslexia Index comprises 20 scale item variables and the </w:t>
      </w:r>
      <w:r w:rsidR="000F7D37" w:rsidRPr="00537A60">
        <w:t xml:space="preserve">Academic Behavioural Confidence </w:t>
      </w:r>
      <w:r>
        <w:t>Scale comprises</w:t>
      </w:r>
      <w:r w:rsidR="000F7D37" w:rsidRPr="00537A60">
        <w:t xml:space="preserve"> 24. An analysis of the inter-variable correlation matrix for both metrics showed that for Dyslexia Index, of the 190 possible correlation outcomes, 80 returned a </w:t>
      </w:r>
      <w:r>
        <w:t xml:space="preserve">Pearson </w:t>
      </w:r>
      <w:r w:rsidR="000F7D37" w:rsidRPr="00537A60">
        <w:t>correlation coefficient of r ≥ 0.3 with all variables bar one returning at least one correlation of r ≥ 0.3 with any other variable. For the Academic Behaviou</w:t>
      </w:r>
      <w:r>
        <w:t xml:space="preserve">ral Confidence Scale, </w:t>
      </w:r>
      <w:r w:rsidR="000F7D37" w:rsidRPr="00537A60">
        <w:t xml:space="preserve">138 </w:t>
      </w:r>
      <w:r>
        <w:t>out of the 300 possible correlations returned a</w:t>
      </w:r>
      <w:r w:rsidR="000F7D37" w:rsidRPr="00537A60">
        <w:t xml:space="preserve"> coefficient of r ≥ 0.3 </w:t>
      </w:r>
      <w:r w:rsidR="000F7D37" w:rsidRPr="00537A60">
        <w:lastRenderedPageBreak/>
        <w:t xml:space="preserve">with all variables returning at least </w:t>
      </w:r>
      <w:r>
        <w:t>one correlation of r ≥ 0.3. For PCA to be valid,</w:t>
      </w:r>
      <w:r w:rsidRPr="00537A60">
        <w:t xml:space="preserve"> it is considered that a scale-item variable that presents a correlation of </w:t>
      </w:r>
      <w:r w:rsidRPr="00537A60">
        <w:rPr>
          <w:b/>
          <w:bCs/>
          <w:i/>
          <w:iCs/>
        </w:rPr>
        <w:t>r</w:t>
      </w:r>
      <w:r w:rsidRPr="00537A60">
        <w:t xml:space="preserve"> ≥ 0.3 with at least one other scale-item variable is worthy of inclusion in the analysis (Hinton </w:t>
      </w:r>
      <w:r>
        <w:t xml:space="preserve">et al., 2004). Furthermore, </w:t>
      </w:r>
      <w:r w:rsidR="000F7D37" w:rsidRPr="00537A60">
        <w:t xml:space="preserve">sufficient sampling adequacy in the metrics </w:t>
      </w:r>
      <w:r>
        <w:t xml:space="preserve">is also required </w:t>
      </w:r>
      <w:r w:rsidR="000F7D37" w:rsidRPr="00537A60">
        <w:t>for a principal component analysis to be run. Having adequate sample s</w:t>
      </w:r>
      <w:r>
        <w:t>izes is fundamental to PCA</w:t>
      </w:r>
      <w:r w:rsidR="000F7D37" w:rsidRPr="00537A60">
        <w:t xml:space="preserve"> but this adequacy is a function of the total number of </w:t>
      </w:r>
      <w:r w:rsidR="000F7D37" w:rsidRPr="00537A60">
        <w:rPr>
          <w:i/>
          <w:iCs/>
        </w:rPr>
        <w:t>observations</w:t>
      </w:r>
      <w:r w:rsidR="000F7D37" w:rsidRPr="00537A60">
        <w:t xml:space="preserve"> rather than to the sample sizes(s) per se. Statistical conventions indicate that a sample size of ≥ 150 observations is a sufficient condition (Guadagnoli &amp; Velicer, 1988) although a later study suggests that aspects of the variables and the study design have an impact on determining an appropriate level of sampling adequacy, recommending that this is improved with a higher number of observations (McCallum </w:t>
      </w:r>
      <w:r w:rsidR="00773C55">
        <w:t>et</w:t>
      </w:r>
      <w:r w:rsidR="00E90315">
        <w:t>.</w:t>
      </w:r>
      <w:r w:rsidR="00773C55">
        <w:t>al.</w:t>
      </w:r>
      <w:r w:rsidR="006E0DAE">
        <w:t xml:space="preserve">, 1999). </w:t>
      </w:r>
      <w:r w:rsidR="00951F96">
        <w:t xml:space="preserve">In this current study, </w:t>
      </w:r>
      <w:r w:rsidR="006E0DAE">
        <w:t xml:space="preserve">4,032 </w:t>
      </w:r>
      <w:r w:rsidR="00951F96">
        <w:t xml:space="preserve">observations </w:t>
      </w:r>
      <w:r w:rsidR="006E0DAE">
        <w:t xml:space="preserve">for Academic Behavioural Confidence and 3,360 for Dyslexia Index were recorded. The </w:t>
      </w:r>
      <w:r w:rsidR="000F7D37" w:rsidRPr="00537A60">
        <w:t>Kaiser-Meyer-Olkin (KMO</w:t>
      </w:r>
      <w:r w:rsidR="006E0DAE">
        <w:t>) measure of sampling adequacy produced a value of 0.866 f</w:t>
      </w:r>
      <w:r w:rsidR="000F7D37" w:rsidRPr="00537A60">
        <w:t>or the Dyslex</w:t>
      </w:r>
      <w:r w:rsidR="006E0DAE">
        <w:t xml:space="preserve">ia Index metric </w:t>
      </w:r>
      <w:r w:rsidR="000F7D37" w:rsidRPr="00537A60">
        <w:t xml:space="preserve">and </w:t>
      </w:r>
      <w:r w:rsidR="006E0DAE">
        <w:t xml:space="preserve">coincidentally, KMO = 0.866 </w:t>
      </w:r>
      <w:r w:rsidR="000F7D37" w:rsidRPr="00537A60">
        <w:t>for the Academic Behavioural Confidence Sca</w:t>
      </w:r>
      <w:r w:rsidR="006E0DAE">
        <w:t xml:space="preserve">le. </w:t>
      </w:r>
      <w:r w:rsidR="00FA1105">
        <w:t>M</w:t>
      </w:r>
      <w:r w:rsidR="000F7D37" w:rsidRPr="00537A60">
        <w:t xml:space="preserve">easures of sampling adequacy for individual variables </w:t>
      </w:r>
      <w:r w:rsidR="006E0DAE">
        <w:t xml:space="preserve">were examined </w:t>
      </w:r>
      <w:r w:rsidR="000F7D37" w:rsidRPr="00537A60">
        <w:t xml:space="preserve">to ensure that these also confirm the appropriateness for factor analysis. For the Dyslexia Index metric, the individual variable measures returned values of 0.605 ≤ KMO ≤ 0.919, and for Academic Behavioural Confidence, returned values of 0.753 ≤ KMO ≤ 0.929. </w:t>
      </w:r>
      <w:r w:rsidR="006E0DAE" w:rsidRPr="00537A60">
        <w:t>According to Kaiser's (1974) own classification</w:t>
      </w:r>
      <w:r w:rsidR="00FA1105">
        <w:t>,</w:t>
      </w:r>
      <w:r w:rsidR="006E0DAE">
        <w:t xml:space="preserve"> KMO values can range from 0 to </w:t>
      </w:r>
      <w:r w:rsidR="006E0DAE" w:rsidRPr="00537A60">
        <w:t>1</w:t>
      </w:r>
      <w:r w:rsidR="00FA1105">
        <w:t>,</w:t>
      </w:r>
      <w:r w:rsidR="006E0DAE" w:rsidRPr="00537A60">
        <w:t xml:space="preserve"> with a value of KMO ≥ 0.5 considered to be des</w:t>
      </w:r>
      <w:r w:rsidR="00A165B0">
        <w:t>irable (Hinton el</w:t>
      </w:r>
      <w:r w:rsidR="00E90315">
        <w:t>.</w:t>
      </w:r>
      <w:r w:rsidR="00A165B0">
        <w:t>al, 2004</w:t>
      </w:r>
      <w:r w:rsidR="006E0DAE" w:rsidRPr="00537A60">
        <w:t>).</w:t>
      </w:r>
      <w:r w:rsidR="00D14F28">
        <w:t xml:space="preserve"> Finally, the null hypothesis that there are no correlations between any of the variables was tested using Barlett’s Test of Sphericity where a </w:t>
      </w:r>
      <w:r w:rsidR="00865EC2">
        <w:t xml:space="preserve">rejection is sought as determined by a </w:t>
      </w:r>
      <w:r w:rsidR="00D14F28">
        <w:rPr>
          <w:i/>
        </w:rPr>
        <w:t>p</w:t>
      </w:r>
      <w:r w:rsidR="00D14F28">
        <w:t xml:space="preserve">-value of </w:t>
      </w:r>
      <w:r w:rsidR="00D14F28">
        <w:rPr>
          <w:i/>
        </w:rPr>
        <w:t xml:space="preserve">p </w:t>
      </w:r>
      <w:r w:rsidR="00D14F28">
        <w:t>&lt; 0.05.</w:t>
      </w:r>
      <w:r w:rsidR="00865EC2">
        <w:t xml:space="preserve"> </w:t>
      </w:r>
      <w:r w:rsidR="00865EC2" w:rsidRPr="00537A60">
        <w:t xml:space="preserve">When applied to </w:t>
      </w:r>
      <w:r w:rsidR="00865EC2">
        <w:t>both the ABC Scale and to Dyslexia Index</w:t>
      </w:r>
      <w:r w:rsidR="00865EC2" w:rsidRPr="00537A60">
        <w:t xml:space="preserve">, the </w:t>
      </w:r>
      <w:r w:rsidR="00865EC2">
        <w:t xml:space="preserve">test returned values of </w:t>
      </w:r>
      <w:r w:rsidR="00865EC2" w:rsidRPr="00865EC2">
        <w:rPr>
          <w:i/>
        </w:rPr>
        <w:t>p</w:t>
      </w:r>
      <w:r w:rsidR="00865EC2">
        <w:t xml:space="preserve"> &lt; 0.005. </w:t>
      </w:r>
      <w:r w:rsidR="00865EC2" w:rsidRPr="00537A60">
        <w:t>Hence for both metrics, the null hypothesis that there is no correlations between the metrics' va</w:t>
      </w:r>
      <w:r w:rsidR="00865EC2">
        <w:t>riables is rejected, suggesting</w:t>
      </w:r>
      <w:r w:rsidR="00865EC2" w:rsidRPr="00537A60">
        <w:t xml:space="preserve"> that there are correlations between the variables and therefore justi</w:t>
      </w:r>
      <w:r w:rsidR="00865EC2">
        <w:t>fi</w:t>
      </w:r>
      <w:r w:rsidR="00865EC2" w:rsidRPr="00537A60">
        <w:t>cation for running the PCA</w:t>
      </w:r>
      <w:r w:rsidR="00865EC2">
        <w:t xml:space="preserve"> is met.</w:t>
      </w:r>
    </w:p>
    <w:p w14:paraId="0799EE5A" w14:textId="63DC5FCD" w:rsidR="00455E1B" w:rsidRDefault="000F7D37" w:rsidP="00FA1105">
      <w:r w:rsidRPr="00537A60">
        <w:t>Hence the preliminary assumptions have been met for running a principal component analysis on</w:t>
      </w:r>
      <w:r w:rsidR="00865EC2">
        <w:t xml:space="preserve"> both </w:t>
      </w:r>
      <w:r w:rsidRPr="00537A60">
        <w:t xml:space="preserve">the </w:t>
      </w:r>
      <w:r w:rsidR="00865EC2">
        <w:t xml:space="preserve">ABC </w:t>
      </w:r>
      <w:r w:rsidRPr="00537A60">
        <w:t xml:space="preserve">Scale </w:t>
      </w:r>
      <w:r w:rsidR="00865EC2">
        <w:t xml:space="preserve">and Dyslexia Index </w:t>
      </w:r>
      <w:r w:rsidRPr="00537A60">
        <w:t>for the data col</w:t>
      </w:r>
      <w:r w:rsidR="003D4BA4">
        <w:t>lected in this enquiry.</w:t>
      </w:r>
      <w:r w:rsidR="00F36591">
        <w:t xml:space="preserve"> Having set out the more general analysis results of the PCA above, the sub-sections which follow focus </w:t>
      </w:r>
      <w:r w:rsidR="00DA5076">
        <w:t xml:space="preserve">report </w:t>
      </w:r>
      <w:r w:rsidR="00F36591">
        <w:t>firstly on aspects of the PCA applied to the Dyslexia Index metric</w:t>
      </w:r>
      <w:r w:rsidR="00DA5076">
        <w:t xml:space="preserve"> that are especially important to recount, not least because this metric has been devised and developed exclusively for this study; and secondly reports more briefly on the outcomes of the PCA applied to the Academic Behavioural Confidence Scale which has already been field-tested </w:t>
      </w:r>
      <w:r w:rsidR="00991737">
        <w:t>in other studies.</w:t>
      </w:r>
    </w:p>
    <w:p w14:paraId="1BBE89B3" w14:textId="5DF2ECE8" w:rsidR="00F36591" w:rsidRPr="00537A60" w:rsidRDefault="00F36591" w:rsidP="00F36591">
      <w:pPr>
        <w:pStyle w:val="Heading3"/>
      </w:pPr>
      <w:bookmarkStart w:id="161" w:name="_Toc5867469"/>
      <w:r>
        <w:lastRenderedPageBreak/>
        <w:t>I</w:t>
      </w:r>
      <w:r w:rsidR="007C6D19">
        <w:tab/>
      </w:r>
      <w:r w:rsidR="009110F5">
        <w:t xml:space="preserve">PCA on </w:t>
      </w:r>
      <w:r>
        <w:t>Dyslexia Index</w:t>
      </w:r>
      <w:bookmarkEnd w:id="161"/>
    </w:p>
    <w:p w14:paraId="4555029D" w14:textId="77777777" w:rsidR="007C6D19" w:rsidRDefault="007C6D19" w:rsidP="00924212">
      <w:pPr>
        <w:pStyle w:val="Heading4"/>
      </w:pPr>
    </w:p>
    <w:p w14:paraId="63334AC0" w14:textId="540B01E8" w:rsidR="00AE6867" w:rsidRDefault="00AE6867" w:rsidP="00924212">
      <w:pPr>
        <w:pStyle w:val="Heading4"/>
      </w:pPr>
      <w:r>
        <w:t>Examining scale item redundancy</w:t>
      </w:r>
      <w:r w:rsidR="00991737">
        <w:t xml:space="preserve"> in the Dyslexia Index Scale</w:t>
      </w:r>
    </w:p>
    <w:p w14:paraId="34C733CE" w14:textId="0C2F7BC3" w:rsidR="007925C4" w:rsidRPr="001B3B22" w:rsidRDefault="000A17A4" w:rsidP="007925C4">
      <w:r>
        <w:t xml:space="preserve">PCA has </w:t>
      </w:r>
      <w:r w:rsidR="000F7D37">
        <w:t xml:space="preserve">been used to help to identify scale items that might be considered as redundant - that is, are not contributing to the evaluation of the construct in a helpful way and hence might be discarded. </w:t>
      </w:r>
      <w:r w:rsidR="007925C4">
        <w:t xml:space="preserve">This has been done through use of </w:t>
      </w:r>
      <w:r w:rsidR="007925C4" w:rsidRPr="008C6E11">
        <w:rPr>
          <w:noProof/>
        </w:rPr>
        <w:t>Cronbach's alpha (</w:t>
      </w:r>
      <w:r w:rsidR="007925C4" w:rsidRPr="002D50EA">
        <w:rPr>
          <w:rFonts w:ascii="Calibri" w:hAnsi="Calibri" w:cs="Calibri"/>
          <w:szCs w:val="22"/>
        </w:rPr>
        <w:t>α</w:t>
      </w:r>
      <w:r w:rsidR="007925C4" w:rsidRPr="008C6E11">
        <w:rPr>
          <w:noProof/>
        </w:rPr>
        <w:t>) coefficient which is widely used to establish the supposed internal reliability of data scales. It is importan</w:t>
      </w:r>
      <w:r w:rsidR="007925C4">
        <w:rPr>
          <w:noProof/>
        </w:rPr>
        <w:t xml:space="preserve">t to note </w:t>
      </w:r>
      <w:r w:rsidR="007925C4" w:rsidRPr="008C6E11">
        <w:rPr>
          <w:noProof/>
        </w:rPr>
        <w:t xml:space="preserve">that the coefficient is a measure for determining the extent to which scale items reflect the consistency of scores obtained in specific samples and does not assess the reliability of the scale per se (Boyle </w:t>
      </w:r>
      <w:r w:rsidR="007925C4">
        <w:rPr>
          <w:noProof/>
        </w:rPr>
        <w:t>et</w:t>
      </w:r>
      <w:r w:rsidR="00E90315">
        <w:rPr>
          <w:noProof/>
        </w:rPr>
        <w:t>.</w:t>
      </w:r>
      <w:r w:rsidR="007925C4">
        <w:rPr>
          <w:noProof/>
        </w:rPr>
        <w:t>al.</w:t>
      </w:r>
      <w:r w:rsidR="007925C4" w:rsidRPr="008C6E11">
        <w:rPr>
          <w:noProof/>
        </w:rPr>
        <w:t xml:space="preserve">, 2015), because it is reporting a feature or property of the individuals' responses who have actually taken part in the questionnaire process. This means that although the alpha value provides some indication of internal consistency it is not necessarily evaluating the homogeneity, that is, the unidimensionality of a set of items that constitute a scale. It would be expected that a meta-analysis of several broadly similar studies which had all used the scale being evaluated would be required before more general confidence in the </w:t>
      </w:r>
      <w:r w:rsidR="007925C4">
        <w:rPr>
          <w:noProof/>
        </w:rPr>
        <w:t>internal consistency</w:t>
      </w:r>
      <w:r w:rsidR="007925C4" w:rsidRPr="008C6E11">
        <w:rPr>
          <w:noProof/>
        </w:rPr>
        <w:t xml:space="preserve"> of the scale could be established. Since the Dyslexia Index (Dx) metric has been especially developed for use in this current project this is not possible. Nevertheless, and with this caveat in mind, applying the Cronbach's alpha process to the Dx metric can provide a useful indicator of its likely </w:t>
      </w:r>
      <w:r w:rsidR="007925C4">
        <w:rPr>
          <w:noProof/>
        </w:rPr>
        <w:t>internal consistency</w:t>
      </w:r>
      <w:r w:rsidR="007925C4" w:rsidRPr="008C6E11">
        <w:rPr>
          <w:noProof/>
        </w:rPr>
        <w:t>.</w:t>
      </w:r>
    </w:p>
    <w:p w14:paraId="33D489BA" w14:textId="2EA7E8A5" w:rsidR="00056116" w:rsidRPr="00056116" w:rsidRDefault="00F250F1" w:rsidP="005C2659">
      <w:pPr>
        <w:rPr>
          <w:i/>
        </w:rPr>
      </w:pPr>
      <w:r w:rsidRPr="00931FB9">
        <w:t xml:space="preserve">The </w:t>
      </w:r>
      <w:r w:rsidRPr="002D50EA">
        <w:rPr>
          <w:rFonts w:ascii="Calibri" w:hAnsi="Calibri" w:cs="Calibri"/>
          <w:szCs w:val="22"/>
        </w:rPr>
        <w:t>α</w:t>
      </w:r>
      <w:r w:rsidRPr="00931FB9">
        <w:t xml:space="preserve"> value for the Dyslexia Index (Dx) 20-item scale computed to </w:t>
      </w:r>
      <w:r w:rsidRPr="002D50EA">
        <w:rPr>
          <w:rFonts w:ascii="Calibri" w:hAnsi="Calibri" w:cs="Calibri"/>
          <w:szCs w:val="22"/>
        </w:rPr>
        <w:t>α</w:t>
      </w:r>
      <w:r w:rsidR="007925C4">
        <w:t xml:space="preserve"> = 0.852 which appears to be</w:t>
      </w:r>
      <w:r w:rsidRPr="00931FB9">
        <w:t xml:space="preserve"> indicating a high level of </w:t>
      </w:r>
      <w:r>
        <w:t>internal consistency</w:t>
      </w:r>
      <w:r w:rsidR="007925C4">
        <w:t xml:space="preserve"> given that a</w:t>
      </w:r>
      <w:r w:rsidRPr="00931FB9">
        <w:t xml:space="preserve">n alpha value within the range 0.3 &lt; </w:t>
      </w:r>
      <w:r w:rsidRPr="002D50EA">
        <w:rPr>
          <w:rFonts w:ascii="Calibri" w:hAnsi="Calibri" w:cs="Calibri"/>
          <w:szCs w:val="22"/>
        </w:rPr>
        <w:t>α</w:t>
      </w:r>
      <w:r w:rsidRPr="00931FB9">
        <w:t xml:space="preserve"> &lt; 0.7 is considered as acceptable with preferred values being closest to the upper limit in this range (Kline, 1986). </w:t>
      </w:r>
      <w:r w:rsidR="007925C4">
        <w:t>However</w:t>
      </w:r>
      <w:r w:rsidR="00991737">
        <w:t>,</w:t>
      </w:r>
      <w:r w:rsidR="007925C4">
        <w:t xml:space="preserve"> Kline also indicated that when the value of </w:t>
      </w:r>
      <w:r w:rsidR="007925C4" w:rsidRPr="002D50EA">
        <w:rPr>
          <w:rFonts w:ascii="Calibri" w:hAnsi="Calibri" w:cs="Calibri"/>
          <w:szCs w:val="22"/>
        </w:rPr>
        <w:t>α</w:t>
      </w:r>
      <w:r w:rsidR="007925C4" w:rsidRPr="00931FB9">
        <w:t xml:space="preserve"> </w:t>
      </w:r>
      <w:r w:rsidR="007925C4">
        <w:t>exceeds 0.7 this may be indicating that some scale it</w:t>
      </w:r>
      <w:r w:rsidR="00056116">
        <w:t xml:space="preserve">ems are not providing much additional </w:t>
      </w:r>
      <w:r w:rsidR="007925C4">
        <w:t>contribution to the metric. When the potentially redundant Dx scale items were identified through this analysis and removed, the resulting 16-item scale returned a value of α = 0.889. The scale items that were removed were Dx 03: ‘</w:t>
      </w:r>
      <w:r w:rsidR="007925C4">
        <w:rPr>
          <w:i/>
        </w:rPr>
        <w:t>I find it very challenging to manage my time efficiently</w:t>
      </w:r>
      <w:r w:rsidR="007925C4">
        <w:t>; Dx 05: ‘</w:t>
      </w:r>
      <w:r w:rsidR="007925C4">
        <w:rPr>
          <w:i/>
        </w:rPr>
        <w:t>I think I am a highly organized learner</w:t>
      </w:r>
      <w:r w:rsidR="007925C4">
        <w:t>’, Dx 07: ‘</w:t>
      </w:r>
      <w:r w:rsidR="007925C4">
        <w:rPr>
          <w:i/>
        </w:rPr>
        <w:t>I generally remember appointments and arrive on time</w:t>
      </w:r>
      <w:r w:rsidR="007925C4">
        <w:t>’; Dx 13: ‘</w:t>
      </w:r>
      <w:r w:rsidR="007925C4">
        <w:rPr>
          <w:i/>
        </w:rPr>
        <w:t>I find following directions to get to places quite straightforward</w:t>
      </w:r>
      <w:r w:rsidR="007925C4">
        <w:t xml:space="preserve">’. </w:t>
      </w:r>
      <w:r w:rsidR="00056116">
        <w:t>T</w:t>
      </w:r>
      <w:r w:rsidR="007925C4">
        <w:t xml:space="preserve">he higher value of α </w:t>
      </w:r>
      <w:r w:rsidR="00991737">
        <w:t>a</w:t>
      </w:r>
      <w:r w:rsidR="007925C4">
        <w:t xml:space="preserve">ppears to be indicating that the internal consistency of the scale is enhanced and hence suggests that discarding these 4 scale items from the Dyslexia Index Profiler may have little impact on the </w:t>
      </w:r>
      <w:r w:rsidR="007925C4" w:rsidRPr="005C2659">
        <w:rPr>
          <w:b/>
          <w:i/>
        </w:rPr>
        <w:t>overall</w:t>
      </w:r>
      <w:r w:rsidR="00056116">
        <w:t xml:space="preserve"> Dx values. However,</w:t>
      </w:r>
      <w:r w:rsidR="007925C4">
        <w:t xml:space="preserve"> </w:t>
      </w:r>
      <w:r w:rsidR="00056116">
        <w:t xml:space="preserve">this new value of α being even further above the </w:t>
      </w:r>
      <w:r w:rsidR="00056116">
        <w:lastRenderedPageBreak/>
        <w:t>apparently critical value of α = 0.7, appears to</w:t>
      </w:r>
      <w:r w:rsidR="004A572E">
        <w:t xml:space="preserve"> suggest a process that may be of dubious value since </w:t>
      </w:r>
      <w:r w:rsidR="00056116">
        <w:t xml:space="preserve">repeating the reduction to determine whether redundant items now exist in the revised scale may lead to an even higher value of α. and so forth. </w:t>
      </w:r>
    </w:p>
    <w:p w14:paraId="0F549BE7" w14:textId="539C3D78" w:rsidR="005C2659" w:rsidRDefault="002563D9" w:rsidP="005C2659">
      <w:r>
        <w:t>In the interests of expediency</w:t>
      </w:r>
      <w:r w:rsidR="00991737">
        <w:t>,</w:t>
      </w:r>
      <w:r>
        <w:t xml:space="preserve"> it was </w:t>
      </w:r>
      <w:r w:rsidR="004A572E">
        <w:t xml:space="preserve">considered </w:t>
      </w:r>
      <w:r>
        <w:t xml:space="preserve">that </w:t>
      </w:r>
      <w:r w:rsidR="007925C4">
        <w:t>by recalculating Dx for all datasets</w:t>
      </w:r>
      <w:r>
        <w:t xml:space="preserve"> according to the reduced, 16-item scale</w:t>
      </w:r>
      <w:r w:rsidR="007925C4">
        <w:t xml:space="preserve">, and </w:t>
      </w:r>
      <w:r>
        <w:t xml:space="preserve">recalculating the mean Dx values for </w:t>
      </w:r>
      <w:r w:rsidR="007925C4">
        <w:t>each of the three subgrou</w:t>
      </w:r>
      <w:r>
        <w:t xml:space="preserve">ps, Test, Control and Base, it would be possible </w:t>
      </w:r>
      <w:r w:rsidR="007925C4">
        <w:t>to examine whether any important differences were revealed.</w:t>
      </w:r>
      <w:r w:rsidR="00056116">
        <w:t xml:space="preserve"> </w:t>
      </w:r>
      <w:r w:rsidR="00F250F1" w:rsidRPr="00931FB9">
        <w:t xml:space="preserve">The outcome </w:t>
      </w:r>
      <w:r>
        <w:t xml:space="preserve">of this exercise </w:t>
      </w:r>
      <w:r w:rsidR="00F250F1" w:rsidRPr="00931FB9">
        <w:t xml:space="preserve">showed some small </w:t>
      </w:r>
      <w:r>
        <w:t xml:space="preserve">differences: The mean Dx-20 </w:t>
      </w:r>
      <w:r w:rsidR="00F250F1" w:rsidRPr="00931FB9">
        <w:t>= 531.25 for the complete d</w:t>
      </w:r>
      <w:r>
        <w:t>atapool</w:t>
      </w:r>
      <w:r w:rsidR="00F250F1" w:rsidRPr="00931FB9">
        <w:t xml:space="preserve"> with a data range </w:t>
      </w:r>
      <w:r>
        <w:t xml:space="preserve">of 88 &lt; Dx &lt; 913 whereas the 16-item Dx scale generated a </w:t>
      </w:r>
      <w:r w:rsidR="00F250F1" w:rsidRPr="00931FB9">
        <w:t>mean Dx</w:t>
      </w:r>
      <w:r>
        <w:t>-16</w:t>
      </w:r>
      <w:r w:rsidR="00F250F1" w:rsidRPr="00931FB9">
        <w:t xml:space="preserve"> = 525.40 with a data range o</w:t>
      </w:r>
      <w:r>
        <w:t xml:space="preserve">f 31 &lt; Dx &lt; 961. This suggests </w:t>
      </w:r>
      <w:r w:rsidR="00F250F1" w:rsidRPr="00931FB9">
        <w:t xml:space="preserve">that </w:t>
      </w:r>
      <w:r w:rsidR="00413C62">
        <w:t xml:space="preserve">the impact on the dataset composition of the three subgroups </w:t>
      </w:r>
      <w:r w:rsidR="00F250F1" w:rsidRPr="00931FB9">
        <w:t>is like</w:t>
      </w:r>
      <w:r w:rsidR="00413C62">
        <w:t xml:space="preserve">ly to be marginal when these are derived from </w:t>
      </w:r>
      <w:r w:rsidR="00F250F1" w:rsidRPr="00931FB9">
        <w:t xml:space="preserve">either the 20-item </w:t>
      </w:r>
      <w:r w:rsidR="00413C62">
        <w:t>or the 16-item scale</w:t>
      </w:r>
      <w:r>
        <w:t>. T</w:t>
      </w:r>
      <w:r w:rsidR="00413C62">
        <w:t xml:space="preserve">he difference between these two mean values </w:t>
      </w:r>
      <w:r w:rsidR="00F250F1" w:rsidRPr="00931FB9">
        <w:t>was confirmed as not significant at the 5% level using a 2-tail independent samples t-</w:t>
      </w:r>
      <w:r>
        <w:t>t</w:t>
      </w:r>
      <w:r w:rsidR="00F250F1">
        <w:t>est</w:t>
      </w:r>
      <w:r w:rsidR="00F250F1" w:rsidRPr="00931FB9">
        <w:t xml:space="preserve"> ass</w:t>
      </w:r>
      <w:r>
        <w:t>uming homoscedastic variances (</w:t>
      </w:r>
      <w:r>
        <w:rPr>
          <w:i/>
        </w:rPr>
        <w:t xml:space="preserve"> t</w:t>
      </w:r>
      <w:r>
        <w:t xml:space="preserve">(164) </w:t>
      </w:r>
      <w:r w:rsidR="00F250F1" w:rsidRPr="00931FB9">
        <w:t>=</w:t>
      </w:r>
      <w:r>
        <w:t xml:space="preserve"> 0.288 , p=0.77</w:t>
      </w:r>
      <w:r w:rsidR="00991737">
        <w:t>1</w:t>
      </w:r>
      <w:r w:rsidR="00F250F1" w:rsidRPr="00931FB9">
        <w:t>).</w:t>
      </w:r>
      <w:r>
        <w:t xml:space="preserve"> Nevertheless, it was </w:t>
      </w:r>
      <w:r w:rsidR="00AE6867">
        <w:t>still felt important to consider the actual differences in mean ABC values of the subgroups</w:t>
      </w:r>
      <w:r>
        <w:t xml:space="preserve"> </w:t>
      </w:r>
      <w:r w:rsidR="00AE6867">
        <w:t xml:space="preserve">that were generated through use of both Dx scales since establishing the most appropriate </w:t>
      </w:r>
      <w:r>
        <w:t>c</w:t>
      </w:r>
      <w:r w:rsidR="006E22CD">
        <w:t>omposition of these subgroups was</w:t>
      </w:r>
      <w:r>
        <w:t xml:space="preserve"> key to </w:t>
      </w:r>
      <w:r w:rsidR="006E22CD">
        <w:t>exploring differences in</w:t>
      </w:r>
      <w:r w:rsidR="00AE6867">
        <w:t xml:space="preserve"> ABC</w:t>
      </w:r>
      <w:r w:rsidR="006E22CD">
        <w:t xml:space="preserve">. </w:t>
      </w:r>
    </w:p>
    <w:p w14:paraId="1CA194B9" w14:textId="724E3169" w:rsidR="0054583A" w:rsidRDefault="00AC0DBD" w:rsidP="00430E22">
      <w:r>
        <w:t xml:space="preserve">These data are </w:t>
      </w:r>
      <w:r w:rsidR="0054583A">
        <w:t xml:space="preserve">presented in Table </w:t>
      </w:r>
      <w:r w:rsidR="004A572E">
        <w:t>11</w:t>
      </w:r>
      <w:r w:rsidR="0054583A">
        <w:t xml:space="preserve"> which shows that the changes in both the sample sizes of the subgroups and indeed the mean values of Academic Behavioural Confidence </w:t>
      </w:r>
      <w:r w:rsidR="00F6757D">
        <w:t xml:space="preserve">data in the subgroups </w:t>
      </w:r>
      <w:r w:rsidR="00AE6867">
        <w:t>are so small as to be reasonably be considered as negligible</w:t>
      </w:r>
      <w:r w:rsidR="0054583A">
        <w:t>.</w:t>
      </w:r>
    </w:p>
    <w:tbl>
      <w:tblPr>
        <w:tblStyle w:val="GridTable5Dark-Accent4"/>
        <w:tblW w:w="0" w:type="auto"/>
        <w:tblLook w:val="04A0" w:firstRow="1" w:lastRow="0" w:firstColumn="1" w:lastColumn="0" w:noHBand="0" w:noVBand="1"/>
      </w:tblPr>
      <w:tblGrid>
        <w:gridCol w:w="2608"/>
        <w:gridCol w:w="1474"/>
        <w:gridCol w:w="1474"/>
        <w:gridCol w:w="1474"/>
        <w:gridCol w:w="1474"/>
      </w:tblGrid>
      <w:tr w:rsidR="00F6757D" w:rsidRPr="007C6D19" w14:paraId="531BBCF1" w14:textId="77777777" w:rsidTr="007C6D1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08" w:type="dxa"/>
          </w:tcPr>
          <w:p w14:paraId="127056E2" w14:textId="77777777" w:rsidR="00F6757D" w:rsidRPr="007C6D19" w:rsidRDefault="00F6757D" w:rsidP="0054583A">
            <w:pPr>
              <w:spacing w:before="0" w:after="0"/>
              <w:rPr>
                <w:rFonts w:ascii="Gill Sans MT" w:hAnsi="Gill Sans MT"/>
                <w:sz w:val="18"/>
                <w:szCs w:val="18"/>
              </w:rPr>
            </w:pPr>
          </w:p>
        </w:tc>
        <w:tc>
          <w:tcPr>
            <w:tcW w:w="2948" w:type="dxa"/>
            <w:gridSpan w:val="2"/>
            <w:vAlign w:val="center"/>
          </w:tcPr>
          <w:p w14:paraId="78AF8DA6" w14:textId="08E7FEC1" w:rsidR="00F6757D" w:rsidRPr="007C6D19" w:rsidRDefault="00F6757D" w:rsidP="007C6D19">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16-item scale</w:t>
            </w:r>
          </w:p>
        </w:tc>
        <w:tc>
          <w:tcPr>
            <w:tcW w:w="2948" w:type="dxa"/>
            <w:gridSpan w:val="2"/>
            <w:vAlign w:val="center"/>
          </w:tcPr>
          <w:p w14:paraId="272860F1" w14:textId="60BBDE95" w:rsidR="00F6757D" w:rsidRPr="007C6D19" w:rsidRDefault="00F6757D" w:rsidP="007C6D19">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20-item scale</w:t>
            </w:r>
          </w:p>
        </w:tc>
      </w:tr>
      <w:tr w:rsidR="0054583A" w:rsidRPr="007C6D19" w14:paraId="1A8596C5"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8" w:type="dxa"/>
            <w:vAlign w:val="center"/>
          </w:tcPr>
          <w:p w14:paraId="6A2C4DA7" w14:textId="3E1C9673" w:rsidR="0054583A" w:rsidRPr="007C6D19" w:rsidRDefault="00F6757D" w:rsidP="007C6D19">
            <w:pPr>
              <w:spacing w:before="0" w:after="0"/>
              <w:jc w:val="center"/>
              <w:rPr>
                <w:rFonts w:ascii="Gill Sans MT" w:hAnsi="Gill Sans MT"/>
                <w:sz w:val="18"/>
                <w:szCs w:val="18"/>
              </w:rPr>
            </w:pPr>
            <w:r w:rsidRPr="007C6D19">
              <w:rPr>
                <w:rFonts w:ascii="Gill Sans MT" w:hAnsi="Gill Sans MT"/>
                <w:sz w:val="18"/>
                <w:szCs w:val="18"/>
              </w:rPr>
              <w:t>Research group/subgroup</w:t>
            </w:r>
          </w:p>
        </w:tc>
        <w:tc>
          <w:tcPr>
            <w:tcW w:w="1474" w:type="dxa"/>
          </w:tcPr>
          <w:p w14:paraId="40ABF348" w14:textId="69F8785F"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sample size</w:t>
            </w:r>
          </w:p>
        </w:tc>
        <w:tc>
          <w:tcPr>
            <w:tcW w:w="1474" w:type="dxa"/>
          </w:tcPr>
          <w:p w14:paraId="1FA0F56A" w14:textId="6E4417C7"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mean ABC</w:t>
            </w:r>
          </w:p>
        </w:tc>
        <w:tc>
          <w:tcPr>
            <w:tcW w:w="1474" w:type="dxa"/>
          </w:tcPr>
          <w:p w14:paraId="7CF39854" w14:textId="131767E2"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sample size</w:t>
            </w:r>
          </w:p>
        </w:tc>
        <w:tc>
          <w:tcPr>
            <w:tcW w:w="1474" w:type="dxa"/>
          </w:tcPr>
          <w:p w14:paraId="2827D0E5" w14:textId="01256CA3"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mean ABC</w:t>
            </w:r>
          </w:p>
        </w:tc>
      </w:tr>
      <w:tr w:rsidR="0054583A" w:rsidRPr="007C6D19" w14:paraId="42C58145" w14:textId="77777777" w:rsidTr="007C6D19">
        <w:tc>
          <w:tcPr>
            <w:cnfStyle w:val="001000000000" w:firstRow="0" w:lastRow="0" w:firstColumn="1" w:lastColumn="0" w:oddVBand="0" w:evenVBand="0" w:oddHBand="0" w:evenHBand="0" w:firstRowFirstColumn="0" w:firstRowLastColumn="0" w:lastRowFirstColumn="0" w:lastRowLastColumn="0"/>
            <w:tcW w:w="2608" w:type="dxa"/>
            <w:vAlign w:val="center"/>
          </w:tcPr>
          <w:p w14:paraId="11F5B22D" w14:textId="19C86619" w:rsidR="0054583A" w:rsidRPr="007C6D19" w:rsidRDefault="00F6757D" w:rsidP="007C6D19">
            <w:pPr>
              <w:spacing w:before="0" w:after="0"/>
              <w:jc w:val="center"/>
              <w:rPr>
                <w:rFonts w:ascii="Gill Sans MT" w:hAnsi="Gill Sans MT"/>
                <w:sz w:val="18"/>
                <w:szCs w:val="18"/>
              </w:rPr>
            </w:pPr>
            <w:r w:rsidRPr="007C6D19">
              <w:rPr>
                <w:rFonts w:ascii="Gill Sans MT" w:hAnsi="Gill Sans MT"/>
                <w:sz w:val="18"/>
                <w:szCs w:val="18"/>
              </w:rPr>
              <w:t>DI</w:t>
            </w:r>
          </w:p>
        </w:tc>
        <w:tc>
          <w:tcPr>
            <w:tcW w:w="1474" w:type="dxa"/>
          </w:tcPr>
          <w:p w14:paraId="19C11B14" w14:textId="2D635291"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7C6D19">
              <w:rPr>
                <w:rFonts w:ascii="Gill Sans MT" w:hAnsi="Gill Sans MT"/>
                <w:color w:val="595959" w:themeColor="text1" w:themeTint="A6"/>
                <w:sz w:val="16"/>
                <w:szCs w:val="16"/>
              </w:rPr>
              <w:t>68</w:t>
            </w:r>
          </w:p>
        </w:tc>
        <w:tc>
          <w:tcPr>
            <w:tcW w:w="1474" w:type="dxa"/>
          </w:tcPr>
          <w:p w14:paraId="2038809F" w14:textId="296F590D"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7C6D19">
              <w:rPr>
                <w:rFonts w:ascii="Gill Sans MT" w:hAnsi="Gill Sans MT"/>
                <w:color w:val="595959" w:themeColor="text1" w:themeTint="A6"/>
                <w:sz w:val="16"/>
                <w:szCs w:val="16"/>
              </w:rPr>
              <w:t>58.45</w:t>
            </w:r>
          </w:p>
        </w:tc>
        <w:tc>
          <w:tcPr>
            <w:tcW w:w="1474" w:type="dxa"/>
          </w:tcPr>
          <w:p w14:paraId="32AB09A3" w14:textId="105473E5"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7C6D19">
              <w:rPr>
                <w:rFonts w:ascii="Gill Sans MT" w:hAnsi="Gill Sans MT"/>
                <w:color w:val="595959" w:themeColor="text1" w:themeTint="A6"/>
                <w:sz w:val="16"/>
                <w:szCs w:val="16"/>
              </w:rPr>
              <w:t>68</w:t>
            </w:r>
          </w:p>
        </w:tc>
        <w:tc>
          <w:tcPr>
            <w:tcW w:w="1474" w:type="dxa"/>
          </w:tcPr>
          <w:p w14:paraId="669D7CB1" w14:textId="4208DD1C"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7C6D19">
              <w:rPr>
                <w:rFonts w:ascii="Gill Sans MT" w:hAnsi="Gill Sans MT"/>
                <w:color w:val="595959" w:themeColor="text1" w:themeTint="A6"/>
                <w:sz w:val="16"/>
                <w:szCs w:val="16"/>
              </w:rPr>
              <w:t>58.45</w:t>
            </w:r>
          </w:p>
        </w:tc>
      </w:tr>
      <w:tr w:rsidR="0054583A" w:rsidRPr="007C6D19" w14:paraId="0C878352"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8" w:type="dxa"/>
            <w:vAlign w:val="center"/>
          </w:tcPr>
          <w:p w14:paraId="2DFD0E48" w14:textId="28FADE21" w:rsidR="0054583A" w:rsidRPr="007C6D19" w:rsidRDefault="00F6757D" w:rsidP="007C6D19">
            <w:pPr>
              <w:spacing w:before="0" w:after="0"/>
              <w:jc w:val="center"/>
              <w:rPr>
                <w:rFonts w:ascii="Gill Sans MT" w:hAnsi="Gill Sans MT"/>
                <w:sz w:val="18"/>
                <w:szCs w:val="18"/>
              </w:rPr>
            </w:pPr>
            <w:r w:rsidRPr="007C6D19">
              <w:rPr>
                <w:rFonts w:ascii="Gill Sans MT" w:hAnsi="Gill Sans MT"/>
                <w:sz w:val="18"/>
                <w:szCs w:val="18"/>
              </w:rPr>
              <w:t>ND</w:t>
            </w:r>
          </w:p>
        </w:tc>
        <w:tc>
          <w:tcPr>
            <w:tcW w:w="1474" w:type="dxa"/>
          </w:tcPr>
          <w:p w14:paraId="6019AE4E" w14:textId="3C68D87C"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7C6D19">
              <w:rPr>
                <w:rFonts w:ascii="Gill Sans MT" w:hAnsi="Gill Sans MT"/>
                <w:color w:val="595959" w:themeColor="text1" w:themeTint="A6"/>
                <w:sz w:val="16"/>
                <w:szCs w:val="16"/>
              </w:rPr>
              <w:t>98</w:t>
            </w:r>
          </w:p>
        </w:tc>
        <w:tc>
          <w:tcPr>
            <w:tcW w:w="1474" w:type="dxa"/>
          </w:tcPr>
          <w:p w14:paraId="5440D17C" w14:textId="39C1C19B"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7C6D19">
              <w:rPr>
                <w:rFonts w:ascii="Gill Sans MT" w:hAnsi="Gill Sans MT"/>
                <w:color w:val="595959" w:themeColor="text1" w:themeTint="A6"/>
                <w:sz w:val="16"/>
                <w:szCs w:val="16"/>
              </w:rPr>
              <w:t>63.36</w:t>
            </w:r>
          </w:p>
        </w:tc>
        <w:tc>
          <w:tcPr>
            <w:tcW w:w="1474" w:type="dxa"/>
          </w:tcPr>
          <w:p w14:paraId="55B15225" w14:textId="6FDF9B95"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7C6D19">
              <w:rPr>
                <w:rFonts w:ascii="Gill Sans MT" w:hAnsi="Gill Sans MT"/>
                <w:color w:val="595959" w:themeColor="text1" w:themeTint="A6"/>
                <w:sz w:val="16"/>
                <w:szCs w:val="16"/>
              </w:rPr>
              <w:t>98</w:t>
            </w:r>
          </w:p>
        </w:tc>
        <w:tc>
          <w:tcPr>
            <w:tcW w:w="1474" w:type="dxa"/>
          </w:tcPr>
          <w:p w14:paraId="0EA935F4" w14:textId="0D4266B9"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7C6D19">
              <w:rPr>
                <w:rFonts w:ascii="Gill Sans MT" w:hAnsi="Gill Sans MT"/>
                <w:color w:val="595959" w:themeColor="text1" w:themeTint="A6"/>
                <w:sz w:val="16"/>
                <w:szCs w:val="16"/>
              </w:rPr>
              <w:t>63.36</w:t>
            </w:r>
          </w:p>
        </w:tc>
      </w:tr>
      <w:tr w:rsidR="0054583A" w:rsidRPr="007C6D19" w14:paraId="07DB6479" w14:textId="77777777" w:rsidTr="007C6D19">
        <w:tc>
          <w:tcPr>
            <w:cnfStyle w:val="001000000000" w:firstRow="0" w:lastRow="0" w:firstColumn="1" w:lastColumn="0" w:oddVBand="0" w:evenVBand="0" w:oddHBand="0" w:evenHBand="0" w:firstRowFirstColumn="0" w:firstRowLastColumn="0" w:lastRowFirstColumn="0" w:lastRowLastColumn="0"/>
            <w:tcW w:w="2608" w:type="dxa"/>
            <w:vAlign w:val="center"/>
          </w:tcPr>
          <w:p w14:paraId="45C5A4AD" w14:textId="2B73E221" w:rsidR="0054583A" w:rsidRPr="007C6D19" w:rsidRDefault="00F6757D" w:rsidP="007C6D19">
            <w:pPr>
              <w:spacing w:before="0" w:after="0"/>
              <w:jc w:val="center"/>
              <w:rPr>
                <w:rFonts w:ascii="Gill Sans MT" w:hAnsi="Gill Sans MT"/>
                <w:sz w:val="18"/>
                <w:szCs w:val="18"/>
              </w:rPr>
            </w:pPr>
            <w:r w:rsidRPr="007C6D19">
              <w:rPr>
                <w:rFonts w:ascii="Gill Sans MT" w:hAnsi="Gill Sans MT"/>
                <w:sz w:val="18"/>
                <w:szCs w:val="18"/>
              </w:rPr>
              <w:t>Test</w:t>
            </w:r>
          </w:p>
        </w:tc>
        <w:tc>
          <w:tcPr>
            <w:tcW w:w="1474" w:type="dxa"/>
          </w:tcPr>
          <w:p w14:paraId="4A4B4A0D" w14:textId="1CD44E5B"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19</w:t>
            </w:r>
          </w:p>
        </w:tc>
        <w:tc>
          <w:tcPr>
            <w:tcW w:w="1474" w:type="dxa"/>
          </w:tcPr>
          <w:p w14:paraId="4564C052" w14:textId="4BF19E68"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63.69</w:t>
            </w:r>
          </w:p>
        </w:tc>
        <w:tc>
          <w:tcPr>
            <w:tcW w:w="1474" w:type="dxa"/>
          </w:tcPr>
          <w:p w14:paraId="4532DD56" w14:textId="42C92F45"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18</w:t>
            </w:r>
          </w:p>
        </w:tc>
        <w:tc>
          <w:tcPr>
            <w:tcW w:w="1474" w:type="dxa"/>
          </w:tcPr>
          <w:p w14:paraId="4B61F406" w14:textId="168456D7"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64.92</w:t>
            </w:r>
          </w:p>
        </w:tc>
      </w:tr>
      <w:tr w:rsidR="0054583A" w:rsidRPr="007C6D19" w14:paraId="06995DAA"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8" w:type="dxa"/>
            <w:vAlign w:val="center"/>
          </w:tcPr>
          <w:p w14:paraId="06AA24B7" w14:textId="0147F523" w:rsidR="0054583A" w:rsidRPr="007C6D19" w:rsidRDefault="00F6757D" w:rsidP="007C6D19">
            <w:pPr>
              <w:spacing w:before="0" w:after="0"/>
              <w:jc w:val="center"/>
              <w:rPr>
                <w:rFonts w:ascii="Gill Sans MT" w:hAnsi="Gill Sans MT"/>
                <w:sz w:val="18"/>
                <w:szCs w:val="18"/>
              </w:rPr>
            </w:pPr>
            <w:r w:rsidRPr="007C6D19">
              <w:rPr>
                <w:rFonts w:ascii="Gill Sans MT" w:hAnsi="Gill Sans MT"/>
                <w:sz w:val="18"/>
                <w:szCs w:val="18"/>
              </w:rPr>
              <w:t>Control</w:t>
            </w:r>
          </w:p>
        </w:tc>
        <w:tc>
          <w:tcPr>
            <w:tcW w:w="1474" w:type="dxa"/>
          </w:tcPr>
          <w:p w14:paraId="484F4125" w14:textId="71785603"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50</w:t>
            </w:r>
          </w:p>
        </w:tc>
        <w:tc>
          <w:tcPr>
            <w:tcW w:w="1474" w:type="dxa"/>
          </w:tcPr>
          <w:p w14:paraId="2382F8EB" w14:textId="53969666"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57.44</w:t>
            </w:r>
          </w:p>
        </w:tc>
        <w:tc>
          <w:tcPr>
            <w:tcW w:w="1474" w:type="dxa"/>
          </w:tcPr>
          <w:p w14:paraId="729405FE" w14:textId="6B063CBB"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47</w:t>
            </w:r>
          </w:p>
        </w:tc>
        <w:tc>
          <w:tcPr>
            <w:tcW w:w="1474" w:type="dxa"/>
          </w:tcPr>
          <w:p w14:paraId="33B6CB13" w14:textId="262AE2E5" w:rsidR="0054583A" w:rsidRPr="007C6D19" w:rsidRDefault="00F6757D" w:rsidP="00F6757D">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57.89</w:t>
            </w:r>
          </w:p>
        </w:tc>
      </w:tr>
      <w:tr w:rsidR="0054583A" w:rsidRPr="007C6D19" w14:paraId="23365A68" w14:textId="77777777" w:rsidTr="007C6D19">
        <w:tc>
          <w:tcPr>
            <w:cnfStyle w:val="001000000000" w:firstRow="0" w:lastRow="0" w:firstColumn="1" w:lastColumn="0" w:oddVBand="0" w:evenVBand="0" w:oddHBand="0" w:evenHBand="0" w:firstRowFirstColumn="0" w:firstRowLastColumn="0" w:lastRowFirstColumn="0" w:lastRowLastColumn="0"/>
            <w:tcW w:w="2608" w:type="dxa"/>
            <w:vAlign w:val="center"/>
          </w:tcPr>
          <w:p w14:paraId="44AAFA5B" w14:textId="13B1F1D2" w:rsidR="0054583A" w:rsidRPr="007C6D19" w:rsidRDefault="00F6757D" w:rsidP="007C6D19">
            <w:pPr>
              <w:spacing w:before="0" w:after="0"/>
              <w:jc w:val="center"/>
              <w:rPr>
                <w:rFonts w:ascii="Gill Sans MT" w:hAnsi="Gill Sans MT"/>
                <w:sz w:val="18"/>
                <w:szCs w:val="18"/>
              </w:rPr>
            </w:pPr>
            <w:r w:rsidRPr="007C6D19">
              <w:rPr>
                <w:rFonts w:ascii="Gill Sans MT" w:hAnsi="Gill Sans MT"/>
                <w:sz w:val="18"/>
                <w:szCs w:val="18"/>
              </w:rPr>
              <w:t>Base</w:t>
            </w:r>
          </w:p>
        </w:tc>
        <w:tc>
          <w:tcPr>
            <w:tcW w:w="1474" w:type="dxa"/>
          </w:tcPr>
          <w:p w14:paraId="6E53465A" w14:textId="065CC38D"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50</w:t>
            </w:r>
          </w:p>
        </w:tc>
        <w:tc>
          <w:tcPr>
            <w:tcW w:w="1474" w:type="dxa"/>
          </w:tcPr>
          <w:p w14:paraId="0BBEEDF9" w14:textId="73A00A76"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72.54</w:t>
            </w:r>
          </w:p>
        </w:tc>
        <w:tc>
          <w:tcPr>
            <w:tcW w:w="1474" w:type="dxa"/>
          </w:tcPr>
          <w:p w14:paraId="36BC25ED" w14:textId="70D89677"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44</w:t>
            </w:r>
          </w:p>
        </w:tc>
        <w:tc>
          <w:tcPr>
            <w:tcW w:w="1474" w:type="dxa"/>
          </w:tcPr>
          <w:p w14:paraId="6B07BEFA" w14:textId="20BB818E" w:rsidR="0054583A" w:rsidRPr="007C6D19" w:rsidRDefault="00F6757D" w:rsidP="00F6757D">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72.31</w:t>
            </w:r>
          </w:p>
        </w:tc>
      </w:tr>
    </w:tbl>
    <w:p w14:paraId="2D8052E6" w14:textId="2796E02D" w:rsidR="0054583A" w:rsidRDefault="00F6757D" w:rsidP="00A5261B">
      <w:pPr>
        <w:pStyle w:val="Tables"/>
      </w:pPr>
      <w:bookmarkStart w:id="162" w:name="_Toc5110983"/>
      <w:r>
        <w:t xml:space="preserve">Table </w:t>
      </w:r>
      <w:r w:rsidR="004A572E">
        <w:t>11</w:t>
      </w:r>
      <w:r>
        <w:t>:</w:t>
      </w:r>
      <w:r w:rsidR="00E272FD">
        <w:tab/>
      </w:r>
      <w:r>
        <w:t>Comparison of sample sizes and mean ABC for subgroups Test, Control, Base when adjusted according whether the 16-item or 20-item Dyslexia Index is used</w:t>
      </w:r>
      <w:bookmarkEnd w:id="162"/>
    </w:p>
    <w:p w14:paraId="03AC67E0" w14:textId="10509D5F" w:rsidR="000F7D37" w:rsidRDefault="0054583A" w:rsidP="00430E22">
      <w:r>
        <w:t>Hence</w:t>
      </w:r>
      <w:r w:rsidR="000F7D37">
        <w:t xml:space="preserve"> the f</w:t>
      </w:r>
      <w:r>
        <w:t>ull, 20-point scale has been retained for the further analyses proces</w:t>
      </w:r>
      <w:r w:rsidR="00AE6867">
        <w:t xml:space="preserve">ses, not least so that the </w:t>
      </w:r>
      <w:r w:rsidR="001321F8">
        <w:t xml:space="preserve">scale items </w:t>
      </w:r>
      <w:r w:rsidR="00AE6867">
        <w:t xml:space="preserve">that would have been discarded </w:t>
      </w:r>
      <w:r w:rsidR="001321F8">
        <w:t>could</w:t>
      </w:r>
      <w:r>
        <w:t xml:space="preserve"> </w:t>
      </w:r>
      <w:r w:rsidR="00AE6867">
        <w:t>instead be retained to contribute to</w:t>
      </w:r>
      <w:r>
        <w:t xml:space="preserve"> the more detailed, dimensi</w:t>
      </w:r>
      <w:r w:rsidR="001321F8">
        <w:t>on-by-dimension comparisons that were subsequently conducted.</w:t>
      </w:r>
    </w:p>
    <w:p w14:paraId="0CC624CC" w14:textId="77777777" w:rsidR="007C6D19" w:rsidRDefault="007C6D19" w:rsidP="009B32D6"/>
    <w:p w14:paraId="7FB1FA1C" w14:textId="3FCF3F8F" w:rsidR="00AE6867" w:rsidRDefault="00AE6867" w:rsidP="00924212">
      <w:pPr>
        <w:pStyle w:val="Heading4"/>
      </w:pPr>
      <w:r>
        <w:lastRenderedPageBreak/>
        <w:t>Reporting more than Cronbach’s Alpha</w:t>
      </w:r>
    </w:p>
    <w:p w14:paraId="79B6F55F" w14:textId="2BB0543A" w:rsidR="00AE6867" w:rsidRPr="00AE6867" w:rsidRDefault="004A572E" w:rsidP="00AE6867">
      <w:r>
        <w:t>F</w:t>
      </w:r>
      <w:r w:rsidR="00AE6867" w:rsidRPr="00931FB9">
        <w:t xml:space="preserve">urther reading about </w:t>
      </w:r>
      <w:r w:rsidR="00AE6867">
        <w:t>internal consistency coefficients</w:t>
      </w:r>
      <w:r w:rsidR="00AE6867" w:rsidRPr="00931FB9">
        <w:t xml:space="preserve"> i</w:t>
      </w:r>
      <w:r w:rsidR="00AE6867">
        <w:t xml:space="preserve">dentified studies which </w:t>
      </w:r>
      <w:r w:rsidR="00AE6867" w:rsidRPr="00931FB9">
        <w:t>identify persistent weaknesses in the reporting of data reliability in research, particularly in the field of social sciences (e</w:t>
      </w:r>
      <w:r w:rsidR="00E90315">
        <w:t>.</w:t>
      </w:r>
      <w:r w:rsidR="00AE6867" w:rsidRPr="00931FB9">
        <w:t>g</w:t>
      </w:r>
      <w:r w:rsidR="00E90315">
        <w:t>.:</w:t>
      </w:r>
      <w:r w:rsidR="00AE6867" w:rsidRPr="00931FB9">
        <w:t xml:space="preserve"> Henson, 2001</w:t>
      </w:r>
      <w:r w:rsidR="00E90315">
        <w:t>;</w:t>
      </w:r>
      <w:r w:rsidR="00AE6867" w:rsidRPr="00931FB9">
        <w:t xml:space="preserve"> Onwuegbuzie</w:t>
      </w:r>
      <w:r w:rsidR="00AE6867">
        <w:t xml:space="preserve"> &amp; Daniel, 2000</w:t>
      </w:r>
      <w:r w:rsidR="00E90315">
        <w:t>;</w:t>
      </w:r>
      <w:r w:rsidR="00AE6867">
        <w:t xml:space="preserve"> 2002). Furthermore</w:t>
      </w:r>
      <w:r w:rsidR="00AE6867" w:rsidRPr="00931FB9">
        <w:t xml:space="preserve">, useful frameworks are suggested for a better process for reporting and interpreting </w:t>
      </w:r>
      <w:r w:rsidR="00AE6867">
        <w:t>internal consistency</w:t>
      </w:r>
      <w:r w:rsidR="00AE6867" w:rsidRPr="00931FB9">
        <w:t xml:space="preserve"> estimates which, it is argued, then present a more comprehensive picture of the reliability of data collection procedures, particularly data elicited through self-report questionnaires. Henson (op ci</w:t>
      </w:r>
      <w:r w:rsidR="00AE6867">
        <w:t>t) argued that “</w:t>
      </w:r>
      <w:r w:rsidR="00AE6867" w:rsidRPr="00AE6867">
        <w:rPr>
          <w:i/>
        </w:rPr>
        <w:t>internal consistency coefficients are not direct measures of reliability, but rather are theoretical estimates derived from classical test theory</w:t>
      </w:r>
      <w:r w:rsidR="00AE6867">
        <w:t>”</w:t>
      </w:r>
      <w:r w:rsidR="00AE6867" w:rsidRPr="00931FB9">
        <w:t xml:space="preserve"> (2001, p177), which res</w:t>
      </w:r>
      <w:r w:rsidR="00AE6867">
        <w:t>onates with Boyle's (2015</w:t>
      </w:r>
      <w:r w:rsidR="00AE6867" w:rsidRPr="00931FB9">
        <w:t xml:space="preserve">) interpretation about the sense of this measure being relational to the sample from which the scale data is derived rather than directly indicative of the reliability of the scale more generally. </w:t>
      </w:r>
      <w:r w:rsidR="00AE6867">
        <w:t>However</w:t>
      </w:r>
      <w:r w:rsidR="00991737">
        <w:t>,</w:t>
      </w:r>
      <w:r w:rsidR="00AE6867">
        <w:t xml:space="preserve"> Boyle's view about</w:t>
      </w:r>
      <w:r w:rsidR="00AE6867" w:rsidRPr="00931FB9">
        <w:t xml:space="preserve"> sc</w:t>
      </w:r>
      <w:r w:rsidR="00AE6867">
        <w:t xml:space="preserve">ale item homogeneity </w:t>
      </w:r>
      <w:r w:rsidR="00AE6867" w:rsidRPr="00931FB9">
        <w:t>contrast</w:t>
      </w:r>
      <w:r w:rsidR="00AE6867">
        <w:t>s with Henson's</w:t>
      </w:r>
      <w:r>
        <w:t>,</w:t>
      </w:r>
      <w:r w:rsidR="00AE6867">
        <w:t xml:space="preserve"> which </w:t>
      </w:r>
      <w:r w:rsidR="009A110C">
        <w:t>persists with the view</w:t>
      </w:r>
      <w:r w:rsidR="00AE6867" w:rsidRPr="00931FB9">
        <w:t xml:space="preserve"> that internal consistency measures do indeed offer an insight into whether or not scale items are combining to measure the same construct. Henson strongly advocates that when (scale) item relationship correlations are of a high order, this indicates that the </w:t>
      </w:r>
      <w:r>
        <w:t xml:space="preserve">entire </w:t>
      </w:r>
      <w:r w:rsidR="00AE6867" w:rsidRPr="00931FB9">
        <w:t xml:space="preserve">scale is gauging the construct of interest with some degree of consistency – that is, </w:t>
      </w:r>
      <w:r w:rsidR="00E90315">
        <w:t>‘</w:t>
      </w:r>
      <w:r w:rsidR="00AE6867" w:rsidRPr="00931FB9">
        <w:t>that the scores obtained from this sample at least, are reliable</w:t>
      </w:r>
      <w:r w:rsidR="00E90315">
        <w:t>’</w:t>
      </w:r>
      <w:r w:rsidR="00AE6867" w:rsidRPr="00931FB9">
        <w:t xml:space="preserve"> (Henson, 2001, p180). This apparent perversity is less than helpful. </w:t>
      </w:r>
      <w:r w:rsidR="009A110C">
        <w:t>Some light is shed on this contrariness by a study by Onwuegbuzie and Daniel (2002) which</w:t>
      </w:r>
      <w:r>
        <w:t>,</w:t>
      </w:r>
      <w:r w:rsidR="009A110C">
        <w:t xml:space="preserve"> although based on much of Henson's work</w:t>
      </w:r>
      <w:r>
        <w:t>,</w:t>
      </w:r>
      <w:r w:rsidR="009A110C">
        <w:t xml:space="preserve"> </w:t>
      </w:r>
      <w:r w:rsidR="00AE6867" w:rsidRPr="00931FB9">
        <w:t>go</w:t>
      </w:r>
      <w:r w:rsidR="009A110C">
        <w:t xml:space="preserve">es further by suggesting that it is useful </w:t>
      </w:r>
      <w:r>
        <w:t xml:space="preserve">to </w:t>
      </w:r>
      <w:r w:rsidR="009A110C">
        <w:t>report an</w:t>
      </w:r>
      <w:r w:rsidR="00AE6867" w:rsidRPr="00931FB9">
        <w:t xml:space="preserve"> estimate </w:t>
      </w:r>
      <w:r w:rsidR="009A110C">
        <w:t>for a confidence interval for alpha in addition to the single-point value</w:t>
      </w:r>
      <w:r w:rsidR="00AE6867" w:rsidRPr="00931FB9">
        <w:t>, paying particular at</w:t>
      </w:r>
      <w:r w:rsidR="009A110C">
        <w:t>tention to the upper-tail limit.</w:t>
      </w:r>
      <w:r w:rsidR="00107C0F">
        <w:t xml:space="preserve"> </w:t>
      </w:r>
      <w:r w:rsidR="00AE6867" w:rsidRPr="00931FB9">
        <w:t xml:space="preserve">The idea of providing a confidence interval for Cronbach's </w:t>
      </w:r>
      <w:r w:rsidR="00AE6867" w:rsidRPr="002D50EA">
        <w:rPr>
          <w:rFonts w:ascii="Calibri" w:hAnsi="Calibri" w:cs="Calibri"/>
          <w:szCs w:val="22"/>
        </w:rPr>
        <w:t>α</w:t>
      </w:r>
      <w:r w:rsidR="00AE6867" w:rsidRPr="00931FB9">
        <w:t xml:space="preserve"> </w:t>
      </w:r>
      <w:r w:rsidR="009A110C">
        <w:t xml:space="preserve">is attractive because </w:t>
      </w:r>
      <w:r w:rsidR="00AE6867" w:rsidRPr="00931FB9">
        <w:t xml:space="preserve">the value of the coefficient is </w:t>
      </w:r>
      <w:r w:rsidR="00107C0F">
        <w:t xml:space="preserve">only a point estimate of the likely internal consistency of the scale </w:t>
      </w:r>
      <w:r>
        <w:t>(</w:t>
      </w:r>
      <w:r w:rsidR="00107C0F">
        <w:t>and hence the construct of interest</w:t>
      </w:r>
      <w:r>
        <w:t>)</w:t>
      </w:r>
      <w:r w:rsidR="00107C0F">
        <w:t xml:space="preserve">, as it </w:t>
      </w:r>
      <w:r w:rsidR="00AE6867" w:rsidRPr="00931FB9">
        <w:t>pertains to that particular sample</w:t>
      </w:r>
      <w:r w:rsidR="00107C0F">
        <w:t>.</w:t>
      </w:r>
      <w:r w:rsidR="00AE6867" w:rsidRPr="00931FB9">
        <w:t xml:space="preserve"> </w:t>
      </w:r>
      <w:r w:rsidR="00043C1C">
        <w:t>I</w:t>
      </w:r>
      <w:r w:rsidR="00AE6867" w:rsidRPr="00931FB9">
        <w:t>nterval e</w:t>
      </w:r>
      <w:r w:rsidR="00107C0F">
        <w:t xml:space="preserve">stimates are </w:t>
      </w:r>
      <w:r w:rsidR="00043C1C">
        <w:t>stronger</w:t>
      </w:r>
      <w:r w:rsidR="00107C0F">
        <w:t xml:space="preserve">, not least </w:t>
      </w:r>
      <w:r w:rsidR="00AE6867" w:rsidRPr="00931FB9">
        <w:t xml:space="preserve">as the point estimate value, </w:t>
      </w:r>
      <w:r w:rsidR="00AE6867" w:rsidRPr="002D50EA">
        <w:rPr>
          <w:rFonts w:ascii="Calibri" w:hAnsi="Calibri" w:cs="Calibri"/>
          <w:szCs w:val="22"/>
        </w:rPr>
        <w:t>α</w:t>
      </w:r>
      <w:r w:rsidR="00AE6867" w:rsidRPr="00931FB9">
        <w:t>, is claimed by Cronbach himself in his original paper (1951) to be most likely a lower-bound estimate of score consistency</w:t>
      </w:r>
      <w:r w:rsidR="00043C1C">
        <w:t>. This</w:t>
      </w:r>
      <w:r w:rsidR="00AE6867" w:rsidRPr="00931FB9">
        <w:t xml:space="preserve"> impl</w:t>
      </w:r>
      <w:r w:rsidR="00043C1C">
        <w:t>ies</w:t>
      </w:r>
      <w:r w:rsidR="00AE6867" w:rsidRPr="00931FB9">
        <w:t xml:space="preserve"> that the traditionally calculated and reported single value of </w:t>
      </w:r>
      <w:r w:rsidR="00AE6867" w:rsidRPr="002D50EA">
        <w:rPr>
          <w:rFonts w:ascii="Calibri" w:hAnsi="Calibri" w:cs="Calibri"/>
          <w:szCs w:val="22"/>
        </w:rPr>
        <w:t>α</w:t>
      </w:r>
      <w:r w:rsidR="00AE6867" w:rsidRPr="00931FB9">
        <w:t xml:space="preserve"> is likely to be an under-estimate of the true </w:t>
      </w:r>
      <w:r w:rsidR="00AE6867">
        <w:t>internal consistency</w:t>
      </w:r>
      <w:r w:rsidR="00AE6867" w:rsidRPr="00931FB9">
        <w:t xml:space="preserve"> of the scale</w:t>
      </w:r>
      <w:r w:rsidR="00043C1C">
        <w:t>,</w:t>
      </w:r>
      <w:r w:rsidR="00AE6867" w:rsidRPr="00931FB9">
        <w:t xml:space="preserve"> were it to be applied </w:t>
      </w:r>
      <w:r w:rsidR="00107C0F">
        <w:t>to the background population.</w:t>
      </w:r>
      <w:r w:rsidR="00AE6867" w:rsidRPr="00931FB9">
        <w:t xml:space="preserve"> </w:t>
      </w:r>
      <w:r w:rsidR="00107C0F">
        <w:t xml:space="preserve">Hence </w:t>
      </w:r>
      <w:r w:rsidR="00AE6867" w:rsidRPr="00931FB9">
        <w:t>Onwuegbuzie and Dan</w:t>
      </w:r>
      <w:r w:rsidR="00107C0F">
        <w:t>iel</w:t>
      </w:r>
      <w:r w:rsidR="00FA1105">
        <w:t xml:space="preserve"> argued</w:t>
      </w:r>
      <w:r w:rsidR="00107C0F">
        <w:t xml:space="preserve"> that the upper-limit </w:t>
      </w:r>
      <w:r w:rsidR="00AE6867" w:rsidRPr="00931FB9">
        <w:t>confidence</w:t>
      </w:r>
      <w:r w:rsidR="00107C0F">
        <w:t xml:space="preserve"> interval should be</w:t>
      </w:r>
      <w:r w:rsidR="00AE6867" w:rsidRPr="00931FB9">
        <w:t xml:space="preserve"> reported in addition to the </w:t>
      </w:r>
      <w:r w:rsidR="00107C0F">
        <w:t>point-</w:t>
      </w:r>
      <w:r w:rsidR="00AE6867" w:rsidRPr="00931FB9">
        <w:t xml:space="preserve">value of Cronbach's </w:t>
      </w:r>
      <w:r w:rsidR="00AE6867" w:rsidRPr="002D50EA">
        <w:rPr>
          <w:rFonts w:ascii="Calibri" w:hAnsi="Calibri" w:cs="Calibri"/>
          <w:szCs w:val="22"/>
        </w:rPr>
        <w:t>α</w:t>
      </w:r>
      <w:r w:rsidR="00107C0F">
        <w:t xml:space="preserve"> </w:t>
      </w:r>
      <w:r w:rsidR="00FA1105">
        <w:t xml:space="preserve">because this </w:t>
      </w:r>
      <w:r w:rsidR="00107C0F">
        <w:t>will be a more comprehensive report about</w:t>
      </w:r>
      <w:r w:rsidR="00AE6867" w:rsidRPr="00931FB9">
        <w:t xml:space="preserve"> the </w:t>
      </w:r>
      <w:r w:rsidR="00AE6867">
        <w:t>internal consistency</w:t>
      </w:r>
      <w:r w:rsidR="00AE6867" w:rsidRPr="00931FB9">
        <w:t xml:space="preserve"> of data</w:t>
      </w:r>
      <w:r w:rsidR="00043C1C">
        <w:t>,</w:t>
      </w:r>
      <w:r w:rsidR="00AE6867" w:rsidRPr="00931FB9">
        <w:t xml:space="preserve"> </w:t>
      </w:r>
      <w:r w:rsidR="00FA1105">
        <w:t xml:space="preserve">hence providing a better, interval estimate of </w:t>
      </w:r>
      <w:r w:rsidR="00AE6867" w:rsidRPr="00931FB9">
        <w:t>the true value.</w:t>
      </w:r>
      <w:r w:rsidR="00AE6867" w:rsidRPr="001B3B22">
        <w:t> </w:t>
      </w:r>
      <w:r w:rsidR="00FA1105">
        <w:t>This principle is adopted in this current study.</w:t>
      </w:r>
    </w:p>
    <w:p w14:paraId="73866055" w14:textId="2D48759A" w:rsidR="00455E1B" w:rsidRPr="00324B41" w:rsidRDefault="00991737" w:rsidP="00107C0F">
      <w:pPr>
        <w:rPr>
          <w:rFonts w:cs="Calibri"/>
        </w:rPr>
      </w:pPr>
      <w:r>
        <w:lastRenderedPageBreak/>
        <w:t>It is known that c</w:t>
      </w:r>
      <w:r w:rsidR="00107C0F" w:rsidRPr="00931FB9">
        <w:t xml:space="preserve">onfidence intervals are most usually specified to provide an interval estimate for the population mean </w:t>
      </w:r>
      <w:r>
        <w:t xml:space="preserve">based on an observed </w:t>
      </w:r>
      <w:r w:rsidR="00107C0F" w:rsidRPr="00931FB9">
        <w:t>sample mean</w:t>
      </w:r>
      <w:r>
        <w:t xml:space="preserve"> as this constitutes</w:t>
      </w:r>
      <w:r w:rsidR="00107C0F" w:rsidRPr="00931FB9">
        <w:t xml:space="preserve"> a point estimate for the population mean</w:t>
      </w:r>
      <w:r>
        <w:t xml:space="preserve">. From this, </w:t>
      </w:r>
      <w:r w:rsidR="00107C0F" w:rsidRPr="00931FB9">
        <w:t xml:space="preserve">the confidence interval estimate </w:t>
      </w:r>
      <w:r>
        <w:t xml:space="preserve">is built </w:t>
      </w:r>
      <w:r w:rsidR="00107C0F" w:rsidRPr="00931FB9">
        <w:t>on the assumption that the background population follows the normal distr</w:t>
      </w:r>
      <w:r w:rsidR="00107C0F">
        <w:t xml:space="preserve">ibution. </w:t>
      </w:r>
      <w:r>
        <w:t>It</w:t>
      </w:r>
      <w:r w:rsidR="00107C0F">
        <w:t xml:space="preserve"> follows</w:t>
      </w:r>
      <w:r>
        <w:t xml:space="preserve">, therefore, </w:t>
      </w:r>
      <w:r w:rsidR="00107C0F">
        <w:t xml:space="preserve">that a </w:t>
      </w:r>
      <w:r w:rsidR="00E83A31">
        <w:t xml:space="preserve">sample-based, </w:t>
      </w:r>
      <w:r w:rsidR="00107C0F" w:rsidRPr="00931FB9">
        <w:t>point estimate of a</w:t>
      </w:r>
      <w:r w:rsidR="00107C0F">
        <w:t>ny</w:t>
      </w:r>
      <w:r w:rsidR="00107C0F" w:rsidRPr="00931FB9">
        <w:t xml:space="preserve"> population parameter might also have a confidence interval estimate constructed around it provided the most underlying assumpt</w:t>
      </w:r>
      <w:r w:rsidR="00E83A31">
        <w:t>ion that the distribution of that parameter is normal</w:t>
      </w:r>
      <w:r>
        <w:t xml:space="preserve"> can be accepted</w:t>
      </w:r>
      <w:r w:rsidR="00E83A31">
        <w:t xml:space="preserve">. </w:t>
      </w:r>
      <w:r>
        <w:t>For example, a</w:t>
      </w:r>
      <w:r w:rsidR="00E83A31">
        <w:t xml:space="preserve"> </w:t>
      </w:r>
      <w:r w:rsidR="00107C0F" w:rsidRPr="00931FB9">
        <w:t>correlation coefficient between</w:t>
      </w:r>
      <w:r w:rsidR="00E83A31">
        <w:t xml:space="preserve"> two variables in a sample</w:t>
      </w:r>
      <w:r w:rsidR="00107C0F" w:rsidRPr="00931FB9">
        <w:t xml:space="preserve"> is a point es</w:t>
      </w:r>
      <w:r w:rsidR="00E83A31">
        <w:t xml:space="preserve">timate of that parameter </w:t>
      </w:r>
      <w:r w:rsidR="00107C0F" w:rsidRPr="00931FB9">
        <w:t>in the background population</w:t>
      </w:r>
      <w:r w:rsidR="00E83A31">
        <w:t>. If</w:t>
      </w:r>
      <w:r w:rsidR="00107C0F" w:rsidRPr="00931FB9">
        <w:t xml:space="preserve"> a </w:t>
      </w:r>
      <w:r>
        <w:t>distinct</w:t>
      </w:r>
      <w:r w:rsidR="00107C0F" w:rsidRPr="00931FB9">
        <w:t xml:space="preserve"> sample from the population </w:t>
      </w:r>
      <w:r>
        <w:t xml:space="preserve">it taken, it is likely that </w:t>
      </w:r>
      <w:r w:rsidR="00107C0F" w:rsidRPr="00931FB9">
        <w:t xml:space="preserve">a different correlation coefficient </w:t>
      </w:r>
      <w:r>
        <w:t>would be generated</w:t>
      </w:r>
      <w:r w:rsidR="00107C0F" w:rsidRPr="00931FB9">
        <w:t xml:space="preserve"> although there is a good chance that it would be of a similar order. Hence a </w:t>
      </w:r>
      <w:r w:rsidR="00107C0F" w:rsidRPr="00991737">
        <w:rPr>
          <w:i/>
        </w:rPr>
        <w:t>distribution</w:t>
      </w:r>
      <w:r w:rsidR="00107C0F" w:rsidRPr="00931FB9">
        <w:t xml:space="preserve"> of correlation coefficients would e</w:t>
      </w:r>
      <w:r w:rsidR="00E83A31">
        <w:t xml:space="preserve">merge in a similar fashion </w:t>
      </w:r>
      <w:r w:rsidR="00107C0F" w:rsidRPr="00931FB9">
        <w:t>to the distribution of sample means that constitutes the fundamental tenet o</w:t>
      </w:r>
      <w:r w:rsidR="00633B7E">
        <w:t>f the Central Limit Theorem</w:t>
      </w:r>
      <w:r>
        <w:t>. It is on this basis</w:t>
      </w:r>
      <w:r w:rsidR="00633B7E">
        <w:t xml:space="preserve"> </w:t>
      </w:r>
      <w:r>
        <w:t>that</w:t>
      </w:r>
      <w:r w:rsidR="00107C0F" w:rsidRPr="00931FB9">
        <w:t xml:space="preserve"> confidence intervals for a background popul</w:t>
      </w:r>
      <w:r w:rsidR="00633B7E">
        <w:t>ation</w:t>
      </w:r>
      <w:r>
        <w:t xml:space="preserve"> parameter</w:t>
      </w:r>
      <w:r w:rsidR="00633B7E">
        <w:t xml:space="preserve"> can be established</w:t>
      </w:r>
      <w:r w:rsidR="00107C0F">
        <w:t xml:space="preserve">. </w:t>
      </w:r>
      <w:r w:rsidR="00107C0F" w:rsidRPr="001B3B22">
        <w:t xml:space="preserve">Fisher (1915) </w:t>
      </w:r>
      <w:r>
        <w:t>developed</w:t>
      </w:r>
      <w:r w:rsidR="00107C0F" w:rsidRPr="001B3B22">
        <w:t xml:space="preserve"> a transformation that maps the Pearson Product-Moment Correlation Coefficient, </w:t>
      </w:r>
      <w:r w:rsidR="00107C0F" w:rsidRPr="001B3B22">
        <w:rPr>
          <w:b/>
          <w:bCs/>
          <w:i/>
          <w:iCs/>
        </w:rPr>
        <w:t>r</w:t>
      </w:r>
      <w:r w:rsidR="00107C0F" w:rsidRPr="001B3B22">
        <w:t>, onto a value, </w:t>
      </w:r>
      <w:r w:rsidR="00107C0F" w:rsidRPr="001B3B22">
        <w:rPr>
          <w:b/>
          <w:bCs/>
          <w:i/>
          <w:iCs/>
        </w:rPr>
        <w:t>Z'</w:t>
      </w:r>
      <w:r w:rsidR="00107C0F" w:rsidRPr="001B3B22">
        <w:t>, which he showed to be approximately normally distributed and hence, confidence interval estimates could be constructed. Given that Cronbach's </w:t>
      </w:r>
      <w:r w:rsidR="00F54F48">
        <w:rPr>
          <w:rFonts w:ascii="Calibri" w:hAnsi="Calibri" w:cs="Calibri"/>
          <w:szCs w:val="22"/>
        </w:rPr>
        <w:t>alpha</w:t>
      </w:r>
      <w:r w:rsidR="00F54F48">
        <w:t> </w:t>
      </w:r>
      <w:r>
        <w:t>(</w:t>
      </w:r>
      <w:r w:rsidRPr="00E83A31">
        <w:rPr>
          <w:rFonts w:ascii="Calibri" w:hAnsi="Calibri" w:cs="Calibri"/>
          <w:b/>
          <w:szCs w:val="22"/>
        </w:rPr>
        <w:t>α</w:t>
      </w:r>
      <w:r>
        <w:t xml:space="preserve">) </w:t>
      </w:r>
      <w:r w:rsidR="00F54F48">
        <w:t xml:space="preserve">is derived from </w:t>
      </w:r>
      <w:r w:rsidR="00107C0F" w:rsidRPr="001B3B22">
        <w:t>values of </w:t>
      </w:r>
      <w:r w:rsidR="00107C0F" w:rsidRPr="001B3B22">
        <w:rPr>
          <w:b/>
          <w:bCs/>
          <w:i/>
          <w:iCs/>
        </w:rPr>
        <w:t>r</w:t>
      </w:r>
      <w:r w:rsidR="00F54F48">
        <w:t xml:space="preserve">, </w:t>
      </w:r>
      <w:r w:rsidR="00B70D75">
        <w:t xml:space="preserve">it follows that </w:t>
      </w:r>
      <w:r w:rsidR="00107C0F" w:rsidRPr="001B3B22">
        <w:t>Fisher's </w:t>
      </w:r>
      <w:r w:rsidR="00107C0F" w:rsidRPr="001B3B22">
        <w:rPr>
          <w:b/>
          <w:bCs/>
          <w:i/>
          <w:iCs/>
        </w:rPr>
        <w:t>Z'</w:t>
      </w:r>
      <w:r w:rsidR="00107C0F" w:rsidRPr="001B3B22">
        <w:t> </w:t>
      </w:r>
      <w:r w:rsidR="00F54F48">
        <w:t xml:space="preserve">can be used </w:t>
      </w:r>
      <w:r w:rsidR="00107C0F" w:rsidRPr="001B3B22">
        <w:t>to transform Cronbach's </w:t>
      </w:r>
      <w:r w:rsidR="00F54F48">
        <w:rPr>
          <w:rFonts w:ascii="Calibri" w:hAnsi="Calibri" w:cs="Calibri"/>
          <w:szCs w:val="22"/>
        </w:rPr>
        <w:t>alpha</w:t>
      </w:r>
      <w:r w:rsidR="00B70D75">
        <w:t> and subsequently create</w:t>
      </w:r>
      <w:r w:rsidR="00F54F48">
        <w:t xml:space="preserve"> </w:t>
      </w:r>
      <w:r w:rsidR="00107C0F" w:rsidRPr="001B3B22">
        <w:t xml:space="preserve">confidence interval estimates for </w:t>
      </w:r>
      <w:r w:rsidR="00B70D75">
        <w:t>of alpha</w:t>
      </w:r>
      <w:r w:rsidR="00107C0F" w:rsidRPr="001B3B22">
        <w:t xml:space="preserve">. Fisher showed that </w:t>
      </w:r>
      <w:r>
        <w:t xml:space="preserve">in these circumstances, </w:t>
      </w:r>
      <w:r w:rsidR="00107C0F" w:rsidRPr="001B3B22">
        <w:t>the standard error</w:t>
      </w:r>
      <w:r w:rsidR="00CA24DF">
        <w:t xml:space="preserve"> (SE)</w:t>
      </w:r>
      <w:r w:rsidR="00107C0F" w:rsidRPr="001B3B22">
        <w:t xml:space="preserve"> of </w:t>
      </w:r>
      <w:r w:rsidR="00107C0F" w:rsidRPr="001B3B22">
        <w:rPr>
          <w:b/>
          <w:bCs/>
          <w:i/>
          <w:iCs/>
        </w:rPr>
        <w:t>Z'</w:t>
      </w:r>
      <w:r w:rsidR="00107C0F" w:rsidRPr="001B3B22">
        <w:t>, which is obviously required in the construction of confidence intervals,</w:t>
      </w:r>
      <w:r>
        <w:t xml:space="preserve"> is </w:t>
      </w:r>
      <w:r w:rsidR="00107C0F" w:rsidRPr="001B3B22">
        <w:t xml:space="preserve">solely related to the </w:t>
      </w:r>
      <w:r w:rsidR="00F54F48">
        <w:t>sample size</w:t>
      </w:r>
      <w:r>
        <w:t xml:space="preserve"> such that </w:t>
      </w:r>
      <w:r w:rsidR="00F54F48">
        <w:t>SE = 1/√(n-3).</w:t>
      </w:r>
      <w:r w:rsidR="00B70D75">
        <w:t xml:space="preserve"> Thus it </w:t>
      </w:r>
      <w:r>
        <w:t xml:space="preserve">becomes </w:t>
      </w:r>
      <w:r w:rsidR="00B70D75">
        <w:t>possible to generate the upper-boundary limit</w:t>
      </w:r>
      <w:r w:rsidR="00E83A31">
        <w:t xml:space="preserve"> for the confidence interval for alpha by transforming </w:t>
      </w:r>
      <w:r w:rsidR="00E83A31" w:rsidRPr="00E83A31">
        <w:rPr>
          <w:rFonts w:ascii="Calibri" w:hAnsi="Calibri" w:cs="Calibri"/>
          <w:b/>
          <w:szCs w:val="22"/>
        </w:rPr>
        <w:t>α</w:t>
      </w:r>
      <w:r w:rsidR="00E83A31">
        <w:rPr>
          <w:rFonts w:ascii="Calibri" w:hAnsi="Calibri" w:cs="Calibri"/>
          <w:b/>
          <w:szCs w:val="22"/>
        </w:rPr>
        <w:t xml:space="preserve"> </w:t>
      </w:r>
      <w:r w:rsidR="00E83A31">
        <w:rPr>
          <w:rFonts w:ascii="Calibri" w:hAnsi="Calibri" w:cs="Calibri"/>
          <w:szCs w:val="22"/>
        </w:rPr>
        <w:t xml:space="preserve">to </w:t>
      </w:r>
      <w:r w:rsidR="00E83A31" w:rsidRPr="001B3B22">
        <w:rPr>
          <w:b/>
          <w:bCs/>
          <w:i/>
          <w:iCs/>
        </w:rPr>
        <w:t>Z'</w:t>
      </w:r>
      <w:r w:rsidR="00E83A31">
        <w:rPr>
          <w:bCs/>
          <w:iCs/>
        </w:rPr>
        <w:t xml:space="preserve">, calculating the standard error for </w:t>
      </w:r>
      <w:r w:rsidR="00E83A31" w:rsidRPr="001B3B22">
        <w:rPr>
          <w:b/>
          <w:bCs/>
          <w:i/>
          <w:iCs/>
        </w:rPr>
        <w:t>Z'</w:t>
      </w:r>
      <w:r w:rsidR="00E83A31">
        <w:rPr>
          <w:bCs/>
          <w:iCs/>
        </w:rPr>
        <w:t xml:space="preserve"> so that the upper confidence interval for </w:t>
      </w:r>
      <w:r w:rsidR="00E83A31" w:rsidRPr="001B3B22">
        <w:rPr>
          <w:b/>
          <w:bCs/>
          <w:i/>
          <w:iCs/>
        </w:rPr>
        <w:t>Z'</w:t>
      </w:r>
      <w:r w:rsidR="00E83A31">
        <w:rPr>
          <w:b/>
          <w:bCs/>
          <w:i/>
          <w:iCs/>
        </w:rPr>
        <w:t xml:space="preserve"> </w:t>
      </w:r>
      <w:r w:rsidR="00E83A31">
        <w:rPr>
          <w:bCs/>
          <w:iCs/>
        </w:rPr>
        <w:t xml:space="preserve">can be derived, and lastly reversing the transformation to arrive at the upper confidence interval limit for </w:t>
      </w:r>
      <w:r w:rsidR="00E83A31" w:rsidRPr="00E83A31">
        <w:rPr>
          <w:rFonts w:ascii="Calibri" w:hAnsi="Calibri" w:cs="Calibri"/>
          <w:b/>
          <w:szCs w:val="22"/>
        </w:rPr>
        <w:t>α</w:t>
      </w:r>
      <w:r w:rsidR="00E83A31">
        <w:rPr>
          <w:rFonts w:ascii="Calibri" w:hAnsi="Calibri" w:cs="Calibri"/>
          <w:szCs w:val="22"/>
        </w:rPr>
        <w:t xml:space="preserve">. </w:t>
      </w:r>
      <w:r w:rsidR="009B32D6">
        <w:rPr>
          <w:rFonts w:cs="Calibri"/>
        </w:rPr>
        <w:t>This process</w:t>
      </w:r>
      <w:r w:rsidR="00DE70CA">
        <w:rPr>
          <w:rFonts w:cs="Calibri"/>
        </w:rPr>
        <w:t xml:space="preserve"> enable</w:t>
      </w:r>
      <w:r w:rsidR="009B32D6">
        <w:rPr>
          <w:rFonts w:cs="Calibri"/>
        </w:rPr>
        <w:t>d</w:t>
      </w:r>
      <w:r w:rsidR="00CA24DF" w:rsidRPr="00324B41">
        <w:rPr>
          <w:rFonts w:cs="Calibri"/>
        </w:rPr>
        <w:t xml:space="preserve"> a more complete reporting of the internal consistency of scales</w:t>
      </w:r>
      <w:r w:rsidR="009B32D6">
        <w:rPr>
          <w:rFonts w:cs="Calibri"/>
        </w:rPr>
        <w:t xml:space="preserve"> for not only the datapool, but also for each of the research groups, ND, DI (Table 12).</w:t>
      </w:r>
    </w:p>
    <w:tbl>
      <w:tblPr>
        <w:tblStyle w:val="GridTable5Dark-Accent4"/>
        <w:tblW w:w="0" w:type="auto"/>
        <w:tblLook w:val="04A0" w:firstRow="1" w:lastRow="0" w:firstColumn="1" w:lastColumn="0" w:noHBand="0" w:noVBand="1"/>
      </w:tblPr>
      <w:tblGrid>
        <w:gridCol w:w="1732"/>
        <w:gridCol w:w="1733"/>
        <w:gridCol w:w="1733"/>
        <w:gridCol w:w="1733"/>
        <w:gridCol w:w="1733"/>
      </w:tblGrid>
      <w:tr w:rsidR="00CA24DF" w:rsidRPr="007C6D19" w14:paraId="57BF218C" w14:textId="77777777" w:rsidTr="007C6D1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32" w:type="dxa"/>
            <w:vAlign w:val="center"/>
          </w:tcPr>
          <w:p w14:paraId="0E64C58B" w14:textId="2AE67F55" w:rsidR="00CA24DF" w:rsidRPr="007C6D19" w:rsidRDefault="00CA24DF" w:rsidP="007C6D19">
            <w:pPr>
              <w:spacing w:before="0" w:after="0" w:line="276" w:lineRule="auto"/>
              <w:jc w:val="center"/>
              <w:rPr>
                <w:rFonts w:ascii="Gill Sans MT" w:hAnsi="Gill Sans MT"/>
                <w:sz w:val="18"/>
                <w:szCs w:val="18"/>
              </w:rPr>
            </w:pPr>
            <w:r w:rsidRPr="007C6D19">
              <w:rPr>
                <w:rFonts w:ascii="Gill Sans MT" w:hAnsi="Gill Sans MT"/>
                <w:sz w:val="18"/>
                <w:szCs w:val="18"/>
              </w:rPr>
              <w:t>Parameter</w:t>
            </w:r>
          </w:p>
        </w:tc>
        <w:tc>
          <w:tcPr>
            <w:tcW w:w="1733" w:type="dxa"/>
            <w:vAlign w:val="center"/>
          </w:tcPr>
          <w:p w14:paraId="4AFB105B" w14:textId="0AE38180" w:rsidR="00CA24DF" w:rsidRPr="007C6D19" w:rsidRDefault="00CA24DF" w:rsidP="007C6D19">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Datapool</w:t>
            </w:r>
          </w:p>
        </w:tc>
        <w:tc>
          <w:tcPr>
            <w:tcW w:w="1733" w:type="dxa"/>
            <w:vAlign w:val="center"/>
          </w:tcPr>
          <w:p w14:paraId="1CAF4901" w14:textId="6BC1294D" w:rsidR="00CA24DF" w:rsidRPr="007C6D19" w:rsidRDefault="00CA24DF" w:rsidP="007C6D19">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RG:ND</w:t>
            </w:r>
          </w:p>
        </w:tc>
        <w:tc>
          <w:tcPr>
            <w:tcW w:w="1733" w:type="dxa"/>
            <w:vAlign w:val="center"/>
          </w:tcPr>
          <w:p w14:paraId="0B906BF4" w14:textId="33370F6C" w:rsidR="00CA24DF" w:rsidRPr="007C6D19" w:rsidRDefault="00CA24DF" w:rsidP="007C6D19">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RG:DI</w:t>
            </w:r>
          </w:p>
        </w:tc>
        <w:tc>
          <w:tcPr>
            <w:tcW w:w="1733" w:type="dxa"/>
            <w:vAlign w:val="center"/>
          </w:tcPr>
          <w:p w14:paraId="3E8A3925" w14:textId="51AB5331" w:rsidR="00CA24DF" w:rsidRPr="007C6D19" w:rsidRDefault="00CA24DF" w:rsidP="007C6D19">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derivation</w:t>
            </w:r>
          </w:p>
        </w:tc>
      </w:tr>
      <w:tr w:rsidR="00CA24DF" w:rsidRPr="007C6D19" w14:paraId="2D1BE843"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2" w:type="dxa"/>
            <w:vAlign w:val="center"/>
          </w:tcPr>
          <w:p w14:paraId="5A76E148" w14:textId="34A365D4" w:rsidR="00CA24DF" w:rsidRPr="007C6D19" w:rsidRDefault="00CA24DF" w:rsidP="007C6D19">
            <w:pPr>
              <w:spacing w:before="0" w:after="0" w:line="276" w:lineRule="auto"/>
              <w:jc w:val="center"/>
              <w:rPr>
                <w:rFonts w:ascii="Gill Sans MT" w:hAnsi="Gill Sans MT"/>
                <w:sz w:val="18"/>
                <w:szCs w:val="18"/>
              </w:rPr>
            </w:pPr>
            <w:r w:rsidRPr="007C6D19">
              <w:rPr>
                <w:rFonts w:ascii="Gill Sans MT" w:hAnsi="Gill Sans MT"/>
                <w:sz w:val="18"/>
                <w:szCs w:val="18"/>
              </w:rPr>
              <w:t>n</w:t>
            </w:r>
          </w:p>
        </w:tc>
        <w:tc>
          <w:tcPr>
            <w:tcW w:w="1733" w:type="dxa"/>
            <w:vAlign w:val="center"/>
          </w:tcPr>
          <w:p w14:paraId="1DAD76CD" w14:textId="46798FA5"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166</w:t>
            </w:r>
          </w:p>
        </w:tc>
        <w:tc>
          <w:tcPr>
            <w:tcW w:w="1733" w:type="dxa"/>
            <w:vAlign w:val="center"/>
          </w:tcPr>
          <w:p w14:paraId="22B362AD" w14:textId="705CE645"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98</w:t>
            </w:r>
          </w:p>
        </w:tc>
        <w:tc>
          <w:tcPr>
            <w:tcW w:w="1733" w:type="dxa"/>
            <w:vAlign w:val="center"/>
          </w:tcPr>
          <w:p w14:paraId="56DD5645" w14:textId="5240198E"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68</w:t>
            </w:r>
          </w:p>
        </w:tc>
        <w:tc>
          <w:tcPr>
            <w:tcW w:w="1733" w:type="dxa"/>
            <w:vAlign w:val="center"/>
          </w:tcPr>
          <w:p w14:paraId="04438397" w14:textId="7DED64B2"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w:t>
            </w:r>
          </w:p>
        </w:tc>
      </w:tr>
      <w:tr w:rsidR="00CA24DF" w:rsidRPr="007C6D19" w14:paraId="6BB03016" w14:textId="77777777" w:rsidTr="007C6D19">
        <w:tc>
          <w:tcPr>
            <w:cnfStyle w:val="001000000000" w:firstRow="0" w:lastRow="0" w:firstColumn="1" w:lastColumn="0" w:oddVBand="0" w:evenVBand="0" w:oddHBand="0" w:evenHBand="0" w:firstRowFirstColumn="0" w:firstRowLastColumn="0" w:lastRowFirstColumn="0" w:lastRowLastColumn="0"/>
            <w:tcW w:w="1732" w:type="dxa"/>
            <w:vAlign w:val="center"/>
          </w:tcPr>
          <w:p w14:paraId="56DBF538" w14:textId="6131B66C" w:rsidR="00CA24DF" w:rsidRPr="007C6D19" w:rsidRDefault="00CA24DF" w:rsidP="007C6D19">
            <w:pPr>
              <w:spacing w:before="0" w:after="0" w:line="276" w:lineRule="auto"/>
              <w:jc w:val="center"/>
              <w:rPr>
                <w:rFonts w:ascii="Gill Sans MT" w:hAnsi="Gill Sans MT"/>
                <w:i/>
                <w:sz w:val="18"/>
                <w:szCs w:val="18"/>
              </w:rPr>
            </w:pPr>
            <w:r w:rsidRPr="007C6D19">
              <w:rPr>
                <w:rFonts w:ascii="Calibri" w:hAnsi="Calibri" w:cs="Calibri"/>
                <w:b w:val="0"/>
              </w:rPr>
              <w:t>α</w:t>
            </w:r>
          </w:p>
        </w:tc>
        <w:tc>
          <w:tcPr>
            <w:tcW w:w="1733" w:type="dxa"/>
            <w:vAlign w:val="center"/>
          </w:tcPr>
          <w:p w14:paraId="4F5B5A62" w14:textId="330B3290"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0.842</w:t>
            </w:r>
          </w:p>
        </w:tc>
        <w:tc>
          <w:tcPr>
            <w:tcW w:w="1733" w:type="dxa"/>
            <w:vAlign w:val="center"/>
          </w:tcPr>
          <w:p w14:paraId="7EA730CC" w14:textId="433AB4ED"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0.831</w:t>
            </w:r>
          </w:p>
        </w:tc>
        <w:tc>
          <w:tcPr>
            <w:tcW w:w="1733" w:type="dxa"/>
            <w:vAlign w:val="center"/>
          </w:tcPr>
          <w:p w14:paraId="6F080216" w14:textId="055A431C"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0.681</w:t>
            </w:r>
          </w:p>
        </w:tc>
        <w:tc>
          <w:tcPr>
            <w:tcW w:w="1733" w:type="dxa"/>
            <w:vAlign w:val="center"/>
          </w:tcPr>
          <w:p w14:paraId="2144E920" w14:textId="173CFF5F"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w:t>
            </w:r>
          </w:p>
        </w:tc>
      </w:tr>
      <w:tr w:rsidR="00CA24DF" w:rsidRPr="007C6D19" w14:paraId="79E196F9"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2" w:type="dxa"/>
            <w:vAlign w:val="center"/>
          </w:tcPr>
          <w:p w14:paraId="22AA12DB" w14:textId="27709967" w:rsidR="00CA24DF" w:rsidRPr="007C6D19" w:rsidRDefault="00CA24DF" w:rsidP="007C6D19">
            <w:pPr>
              <w:spacing w:before="0" w:after="0" w:line="276" w:lineRule="auto"/>
              <w:jc w:val="center"/>
              <w:rPr>
                <w:rFonts w:ascii="Gill Sans MT" w:hAnsi="Gill Sans MT"/>
                <w:i/>
                <w:sz w:val="18"/>
                <w:szCs w:val="18"/>
              </w:rPr>
            </w:pPr>
            <w:r w:rsidRPr="007C6D19">
              <w:rPr>
                <w:rFonts w:ascii="Gill Sans MT" w:hAnsi="Gill Sans MT"/>
                <w:i/>
                <w:sz w:val="18"/>
                <w:szCs w:val="18"/>
              </w:rPr>
              <w:t>Z’</w:t>
            </w:r>
          </w:p>
        </w:tc>
        <w:tc>
          <w:tcPr>
            <w:tcW w:w="1733" w:type="dxa"/>
            <w:vAlign w:val="center"/>
          </w:tcPr>
          <w:p w14:paraId="71A21E18" w14:textId="2EED6018"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1.228</w:t>
            </w:r>
          </w:p>
        </w:tc>
        <w:tc>
          <w:tcPr>
            <w:tcW w:w="1733" w:type="dxa"/>
            <w:vAlign w:val="center"/>
          </w:tcPr>
          <w:p w14:paraId="736963F2" w14:textId="4FF73190"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1.191</w:t>
            </w:r>
          </w:p>
        </w:tc>
        <w:tc>
          <w:tcPr>
            <w:tcW w:w="1733" w:type="dxa"/>
            <w:vAlign w:val="center"/>
          </w:tcPr>
          <w:p w14:paraId="2D2C240A" w14:textId="610BCE71"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0.831</w:t>
            </w:r>
          </w:p>
        </w:tc>
        <w:tc>
          <w:tcPr>
            <w:tcW w:w="1733" w:type="dxa"/>
            <w:vAlign w:val="center"/>
          </w:tcPr>
          <w:p w14:paraId="116F677B" w14:textId="64AB7609" w:rsidR="00CA24DF" w:rsidRPr="007C6D19" w:rsidRDefault="00EB36A2"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m:oMathPara>
              <m:oMath>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r>
                  <w:rPr>
                    <w:rFonts w:ascii="Cambria Math" w:hAnsi="Cambria Math"/>
                    <w:sz w:val="18"/>
                    <w:szCs w:val="18"/>
                  </w:rPr>
                  <m:t>(</m:t>
                </m:r>
                <m:func>
                  <m:funcPr>
                    <m:ctrlPr>
                      <w:rPr>
                        <w:rFonts w:ascii="Cambria Math" w:hAnsi="Cambria Math"/>
                        <w:sz w:val="18"/>
                        <w:szCs w:val="18"/>
                      </w:rPr>
                    </m:ctrlPr>
                  </m:funcPr>
                  <m:fName>
                    <m:r>
                      <m:rPr>
                        <m:sty m:val="p"/>
                      </m:rPr>
                      <w:rPr>
                        <w:rFonts w:ascii="Cambria Math" w:hAnsi="Cambria Math"/>
                        <w:sz w:val="18"/>
                        <w:szCs w:val="18"/>
                      </w:rPr>
                      <m:t>ln</m:t>
                    </m:r>
                    <m:ctrlPr>
                      <w:rPr>
                        <w:rFonts w:ascii="Cambria Math" w:hAnsi="Cambria Math"/>
                        <w:i/>
                        <w:sz w:val="18"/>
                        <w:szCs w:val="18"/>
                      </w:rPr>
                    </m:ctrlPr>
                  </m:fName>
                  <m:e>
                    <m:d>
                      <m:dPr>
                        <m:ctrlPr>
                          <w:rPr>
                            <w:rFonts w:ascii="Cambria Math" w:hAnsi="Cambria Math"/>
                            <w:sz w:val="18"/>
                            <w:szCs w:val="18"/>
                          </w:rPr>
                        </m:ctrlPr>
                      </m:dPr>
                      <m:e>
                        <m:f>
                          <m:fPr>
                            <m:ctrlPr>
                              <w:rPr>
                                <w:rFonts w:ascii="Cambria Math" w:hAnsi="Cambria Math" w:cs="Calibri"/>
                                <w:b/>
                                <w:sz w:val="18"/>
                                <w:szCs w:val="18"/>
                              </w:rPr>
                            </m:ctrlPr>
                          </m:fPr>
                          <m:num>
                            <m:r>
                              <w:rPr>
                                <w:rFonts w:ascii="Cambria Math" w:hAnsi="Cambria Math"/>
                                <w:sz w:val="18"/>
                                <w:szCs w:val="18"/>
                              </w:rPr>
                              <m:t>1+</m:t>
                            </m:r>
                            <m:r>
                              <m:rPr>
                                <m:sty m:val="b"/>
                              </m:rPr>
                              <w:rPr>
                                <w:rFonts w:ascii="Cambria Math" w:hAnsi="Cambria Math" w:cs="Calibri"/>
                                <w:sz w:val="18"/>
                                <w:szCs w:val="18"/>
                              </w:rPr>
                              <m:t>α</m:t>
                            </m:r>
                            <m:ctrlPr>
                              <w:rPr>
                                <w:rFonts w:ascii="Cambria Math" w:hAnsi="Cambria Math"/>
                                <w:sz w:val="18"/>
                                <w:szCs w:val="18"/>
                              </w:rPr>
                            </m:ctrlPr>
                          </m:num>
                          <m:den>
                            <m:r>
                              <m:rPr>
                                <m:sty m:val="b"/>
                              </m:rPr>
                              <w:rPr>
                                <w:rFonts w:ascii="Cambria Math" w:hAnsi="Cambria Math" w:cs="Calibri"/>
                                <w:sz w:val="18"/>
                                <w:szCs w:val="18"/>
                              </w:rPr>
                              <m:t>1-α</m:t>
                            </m:r>
                          </m:den>
                        </m:f>
                        <m:ctrlPr>
                          <w:rPr>
                            <w:rFonts w:ascii="Cambria Math" w:hAnsi="Cambria Math" w:cs="Calibri"/>
                            <w:b/>
                            <w:sz w:val="18"/>
                            <w:szCs w:val="18"/>
                          </w:rPr>
                        </m:ctrlPr>
                      </m:e>
                    </m:d>
                  </m:e>
                </m:func>
                <m:r>
                  <m:rPr>
                    <m:sty m:val="b"/>
                  </m:rPr>
                  <w:rPr>
                    <w:rFonts w:ascii="Cambria Math" w:hAnsi="Cambria Math" w:cs="Calibri"/>
                    <w:sz w:val="18"/>
                    <w:szCs w:val="18"/>
                  </w:rPr>
                  <m:t>)</m:t>
                </m:r>
              </m:oMath>
            </m:oMathPara>
          </w:p>
        </w:tc>
      </w:tr>
      <w:tr w:rsidR="00CA24DF" w:rsidRPr="007C6D19" w14:paraId="5A174CDA" w14:textId="77777777" w:rsidTr="007C6D19">
        <w:tc>
          <w:tcPr>
            <w:cnfStyle w:val="001000000000" w:firstRow="0" w:lastRow="0" w:firstColumn="1" w:lastColumn="0" w:oddVBand="0" w:evenVBand="0" w:oddHBand="0" w:evenHBand="0" w:firstRowFirstColumn="0" w:firstRowLastColumn="0" w:lastRowFirstColumn="0" w:lastRowLastColumn="0"/>
            <w:tcW w:w="1732" w:type="dxa"/>
            <w:vAlign w:val="center"/>
          </w:tcPr>
          <w:p w14:paraId="5E69BEA0" w14:textId="66905BA5" w:rsidR="00CA24DF" w:rsidRPr="007C6D19" w:rsidRDefault="00CA24DF" w:rsidP="007C6D19">
            <w:pPr>
              <w:spacing w:before="0" w:after="0" w:line="276" w:lineRule="auto"/>
              <w:jc w:val="center"/>
              <w:rPr>
                <w:rFonts w:ascii="Gill Sans MT" w:hAnsi="Gill Sans MT"/>
                <w:sz w:val="18"/>
                <w:szCs w:val="18"/>
              </w:rPr>
            </w:pPr>
            <w:r w:rsidRPr="007C6D19">
              <w:rPr>
                <w:rFonts w:ascii="Gill Sans MT" w:hAnsi="Gill Sans MT"/>
                <w:sz w:val="18"/>
                <w:szCs w:val="18"/>
              </w:rPr>
              <w:t>SE</w:t>
            </w:r>
          </w:p>
        </w:tc>
        <w:tc>
          <w:tcPr>
            <w:tcW w:w="1733" w:type="dxa"/>
            <w:vAlign w:val="center"/>
          </w:tcPr>
          <w:p w14:paraId="19C2D6D2" w14:textId="46342461"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0.078</w:t>
            </w:r>
          </w:p>
        </w:tc>
        <w:tc>
          <w:tcPr>
            <w:tcW w:w="1733" w:type="dxa"/>
            <w:vAlign w:val="center"/>
          </w:tcPr>
          <w:p w14:paraId="62B7EFD5" w14:textId="17CE34D4"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0.103</w:t>
            </w:r>
          </w:p>
        </w:tc>
        <w:tc>
          <w:tcPr>
            <w:tcW w:w="1733" w:type="dxa"/>
            <w:vAlign w:val="center"/>
          </w:tcPr>
          <w:p w14:paraId="4578AB66" w14:textId="2E252E51"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0.124</w:t>
            </w:r>
          </w:p>
        </w:tc>
        <w:tc>
          <w:tcPr>
            <w:tcW w:w="1733" w:type="dxa"/>
            <w:vAlign w:val="center"/>
          </w:tcPr>
          <w:p w14:paraId="41544CE9" w14:textId="576A08B3" w:rsidR="00CA24DF" w:rsidRPr="007C6D19" w:rsidRDefault="00EB36A2"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m:oMathPara>
              <m:oMath>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√(n-3)</m:t>
                    </m:r>
                  </m:den>
                </m:f>
              </m:oMath>
            </m:oMathPara>
          </w:p>
        </w:tc>
      </w:tr>
      <w:tr w:rsidR="00CA24DF" w:rsidRPr="007C6D19" w14:paraId="6FAF8BE2"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2" w:type="dxa"/>
            <w:vAlign w:val="center"/>
          </w:tcPr>
          <w:p w14:paraId="4AEC289A" w14:textId="268CC81B" w:rsidR="00CA24DF" w:rsidRPr="007C6D19" w:rsidRDefault="00CA24DF" w:rsidP="007C6D19">
            <w:pPr>
              <w:spacing w:before="0" w:after="0" w:line="276" w:lineRule="auto"/>
              <w:jc w:val="center"/>
              <w:rPr>
                <w:rFonts w:ascii="Gill Sans MT" w:hAnsi="Gill Sans MT"/>
                <w:i/>
                <w:sz w:val="18"/>
                <w:szCs w:val="18"/>
              </w:rPr>
            </w:pPr>
            <w:r w:rsidRPr="007C6D19">
              <w:rPr>
                <w:rFonts w:ascii="Gill Sans MT" w:hAnsi="Gill Sans MT"/>
                <w:b w:val="0"/>
                <w:sz w:val="18"/>
                <w:szCs w:val="18"/>
              </w:rPr>
              <w:t>upper 95%</w:t>
            </w:r>
            <w:r w:rsidRPr="007C6D19">
              <w:rPr>
                <w:rFonts w:ascii="Gill Sans MT" w:hAnsi="Gill Sans MT"/>
                <w:sz w:val="18"/>
                <w:szCs w:val="18"/>
              </w:rPr>
              <w:t xml:space="preserve"> </w:t>
            </w:r>
            <w:r w:rsidRPr="007C6D19">
              <w:rPr>
                <w:rFonts w:ascii="Gill Sans MT" w:hAnsi="Gill Sans MT"/>
                <w:i/>
                <w:sz w:val="18"/>
                <w:szCs w:val="18"/>
              </w:rPr>
              <w:t>Z’</w:t>
            </w:r>
          </w:p>
        </w:tc>
        <w:tc>
          <w:tcPr>
            <w:tcW w:w="1733" w:type="dxa"/>
            <w:vAlign w:val="center"/>
          </w:tcPr>
          <w:p w14:paraId="60DE7AE1" w14:textId="4441142F"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1.381</w:t>
            </w:r>
          </w:p>
        </w:tc>
        <w:tc>
          <w:tcPr>
            <w:tcW w:w="1733" w:type="dxa"/>
            <w:vAlign w:val="center"/>
          </w:tcPr>
          <w:p w14:paraId="521CE8E5" w14:textId="558DF842"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1.393</w:t>
            </w:r>
          </w:p>
        </w:tc>
        <w:tc>
          <w:tcPr>
            <w:tcW w:w="1733" w:type="dxa"/>
            <w:vAlign w:val="center"/>
          </w:tcPr>
          <w:p w14:paraId="3A1F8D42" w14:textId="4C09945B"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olor w:val="595959" w:themeColor="text1" w:themeTint="A6"/>
                <w:sz w:val="18"/>
                <w:szCs w:val="18"/>
              </w:rPr>
              <w:t>1.074</w:t>
            </w:r>
          </w:p>
        </w:tc>
        <w:tc>
          <w:tcPr>
            <w:tcW w:w="1733" w:type="dxa"/>
            <w:vAlign w:val="center"/>
          </w:tcPr>
          <w:p w14:paraId="677ADE50" w14:textId="33EFF01D" w:rsidR="00CA24DF" w:rsidRPr="007C6D19" w:rsidRDefault="0089319F" w:rsidP="007C6D19">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i/>
                <w:sz w:val="18"/>
                <w:szCs w:val="18"/>
              </w:rPr>
              <w:t>Z’</w:t>
            </w:r>
            <w:r w:rsidRPr="007C6D19">
              <w:rPr>
                <w:rFonts w:ascii="Gill Sans MT" w:hAnsi="Gill Sans MT"/>
                <w:sz w:val="18"/>
                <w:szCs w:val="18"/>
              </w:rPr>
              <w:t xml:space="preserve"> + 1.96(SE)</w:t>
            </w:r>
          </w:p>
        </w:tc>
      </w:tr>
      <w:tr w:rsidR="00CA24DF" w:rsidRPr="007C6D19" w14:paraId="337C6C16" w14:textId="77777777" w:rsidTr="007C6D19">
        <w:tc>
          <w:tcPr>
            <w:cnfStyle w:val="001000000000" w:firstRow="0" w:lastRow="0" w:firstColumn="1" w:lastColumn="0" w:oddVBand="0" w:evenVBand="0" w:oddHBand="0" w:evenHBand="0" w:firstRowFirstColumn="0" w:firstRowLastColumn="0" w:lastRowFirstColumn="0" w:lastRowLastColumn="0"/>
            <w:tcW w:w="1732" w:type="dxa"/>
            <w:vAlign w:val="center"/>
          </w:tcPr>
          <w:p w14:paraId="3C9661BA" w14:textId="26A65AB0" w:rsidR="00CA24DF" w:rsidRPr="007C6D19" w:rsidRDefault="00CA24DF" w:rsidP="007C6D19">
            <w:pPr>
              <w:spacing w:before="0" w:after="0" w:line="276" w:lineRule="auto"/>
              <w:jc w:val="center"/>
              <w:rPr>
                <w:rFonts w:ascii="Gill Sans MT" w:hAnsi="Gill Sans MT"/>
                <w:sz w:val="18"/>
                <w:szCs w:val="18"/>
              </w:rPr>
            </w:pPr>
            <w:r w:rsidRPr="007C6D19">
              <w:rPr>
                <w:rFonts w:ascii="Gill Sans MT" w:hAnsi="Gill Sans MT"/>
                <w:b w:val="0"/>
                <w:sz w:val="18"/>
                <w:szCs w:val="18"/>
              </w:rPr>
              <w:t>upper 95%</w:t>
            </w:r>
            <w:r w:rsidRPr="007C6D19">
              <w:rPr>
                <w:rFonts w:ascii="Gill Sans MT" w:hAnsi="Gill Sans MT"/>
                <w:sz w:val="18"/>
                <w:szCs w:val="18"/>
              </w:rPr>
              <w:t xml:space="preserve"> </w:t>
            </w:r>
            <w:r w:rsidRPr="007C6D19">
              <w:rPr>
                <w:rFonts w:ascii="Calibri" w:hAnsi="Calibri" w:cs="Calibri"/>
                <w:b w:val="0"/>
              </w:rPr>
              <w:t>α</w:t>
            </w:r>
          </w:p>
        </w:tc>
        <w:tc>
          <w:tcPr>
            <w:tcW w:w="1733" w:type="dxa"/>
            <w:vAlign w:val="center"/>
          </w:tcPr>
          <w:p w14:paraId="702FE386" w14:textId="505A72C2"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0.881</w:t>
            </w:r>
          </w:p>
        </w:tc>
        <w:tc>
          <w:tcPr>
            <w:tcW w:w="1733" w:type="dxa"/>
            <w:vAlign w:val="center"/>
          </w:tcPr>
          <w:p w14:paraId="78388C67" w14:textId="52CB3E29"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0.884</w:t>
            </w:r>
          </w:p>
        </w:tc>
        <w:tc>
          <w:tcPr>
            <w:tcW w:w="1733" w:type="dxa"/>
            <w:vAlign w:val="center"/>
          </w:tcPr>
          <w:p w14:paraId="2C6F4E05" w14:textId="60094C70"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0.791</w:t>
            </w:r>
          </w:p>
        </w:tc>
        <w:tc>
          <w:tcPr>
            <w:tcW w:w="1733" w:type="dxa"/>
            <w:vAlign w:val="center"/>
          </w:tcPr>
          <w:p w14:paraId="4510E05F" w14:textId="27E56D7C" w:rsidR="00CA24DF" w:rsidRPr="007C6D19" w:rsidRDefault="0089319F" w:rsidP="007C6D19">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sz w:val="18"/>
                <w:szCs w:val="18"/>
              </w:rPr>
            </w:pPr>
            <w:r w:rsidRPr="007C6D19">
              <w:rPr>
                <w:rFonts w:ascii="Gill Sans MT" w:hAnsi="Gill Sans MT"/>
                <w:sz w:val="18"/>
                <w:szCs w:val="18"/>
              </w:rPr>
              <w:t xml:space="preserve">inv </w:t>
            </w:r>
            <w:r w:rsidRPr="007C6D19">
              <w:rPr>
                <w:rFonts w:ascii="Gill Sans MT" w:hAnsi="Gill Sans MT"/>
                <w:i/>
                <w:sz w:val="18"/>
                <w:szCs w:val="18"/>
              </w:rPr>
              <w:t>Z’</w:t>
            </w:r>
          </w:p>
        </w:tc>
      </w:tr>
      <w:tr w:rsidR="00CA24DF" w:rsidRPr="007C6D19" w14:paraId="29CAE1E0"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2" w:type="dxa"/>
          </w:tcPr>
          <w:p w14:paraId="474B5E16" w14:textId="77777777" w:rsidR="00CA24DF" w:rsidRPr="007C6D19" w:rsidRDefault="00CA24DF" w:rsidP="0089319F">
            <w:pPr>
              <w:spacing w:before="0" w:after="0" w:line="276" w:lineRule="auto"/>
              <w:jc w:val="center"/>
              <w:rPr>
                <w:rFonts w:ascii="Gill Sans MT" w:hAnsi="Gill Sans MT"/>
                <w:sz w:val="18"/>
                <w:szCs w:val="18"/>
              </w:rPr>
            </w:pPr>
          </w:p>
        </w:tc>
        <w:tc>
          <w:tcPr>
            <w:tcW w:w="1733" w:type="dxa"/>
          </w:tcPr>
          <w:p w14:paraId="31654085" w14:textId="77777777" w:rsidR="00CA24DF" w:rsidRPr="007C6D19" w:rsidRDefault="00CA24DF" w:rsidP="0089319F">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733" w:type="dxa"/>
          </w:tcPr>
          <w:p w14:paraId="1468EF95" w14:textId="150B65B5" w:rsidR="00CA24DF" w:rsidRPr="007C6D19" w:rsidRDefault="00CA24DF" w:rsidP="0089319F">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733" w:type="dxa"/>
          </w:tcPr>
          <w:p w14:paraId="18BBE2A0" w14:textId="77777777" w:rsidR="00CA24DF" w:rsidRPr="007C6D19" w:rsidRDefault="00CA24DF" w:rsidP="0089319F">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733" w:type="dxa"/>
          </w:tcPr>
          <w:p w14:paraId="7AF1D024" w14:textId="77777777" w:rsidR="00CA24DF" w:rsidRPr="007C6D19" w:rsidRDefault="00CA24DF" w:rsidP="0089319F">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bl>
    <w:p w14:paraId="1C75B450" w14:textId="4F3A2193" w:rsidR="00CA24DF" w:rsidRPr="00C16820" w:rsidRDefault="001C04C6" w:rsidP="00C16820">
      <w:pPr>
        <w:pStyle w:val="Tables"/>
      </w:pPr>
      <w:bookmarkStart w:id="163" w:name="_Toc5110984"/>
      <w:r w:rsidRPr="00C16820">
        <w:t xml:space="preserve">Table </w:t>
      </w:r>
      <w:r w:rsidR="00043C1C" w:rsidRPr="00C16820">
        <w:t>12</w:t>
      </w:r>
      <w:r w:rsidRPr="00C16820">
        <w:t>:</w:t>
      </w:r>
      <w:r w:rsidR="00E272FD" w:rsidRPr="00C16820">
        <w:tab/>
      </w:r>
      <w:r w:rsidRPr="00C16820">
        <w:t xml:space="preserve">Cronbach’s </w:t>
      </w:r>
      <w:r w:rsidRPr="00C16820">
        <w:rPr>
          <w:rFonts w:ascii="Calibri" w:hAnsi="Calibri" w:cs="Calibri"/>
        </w:rPr>
        <w:t>α</w:t>
      </w:r>
      <w:r w:rsidRPr="00C16820">
        <w:t xml:space="preserve"> and upper 95% confidence limit for </w:t>
      </w:r>
      <w:r w:rsidRPr="00C16820">
        <w:rPr>
          <w:rFonts w:ascii="Calibri" w:hAnsi="Calibri" w:cs="Calibri"/>
        </w:rPr>
        <w:t>α</w:t>
      </w:r>
      <w:r w:rsidRPr="00C16820">
        <w:t xml:space="preserve"> for the datapool and research groups ND, DI.</w:t>
      </w:r>
      <w:bookmarkEnd w:id="163"/>
    </w:p>
    <w:p w14:paraId="69362D6D" w14:textId="0E21E681" w:rsidR="00107C0F" w:rsidRPr="001C04C6" w:rsidRDefault="001C04C6" w:rsidP="00107C0F">
      <w:pPr>
        <w:rPr>
          <w:i/>
        </w:rPr>
      </w:pPr>
      <w:r>
        <w:lastRenderedPageBreak/>
        <w:t>In conclusion,</w:t>
      </w:r>
      <w:r w:rsidR="00043C1C">
        <w:t xml:space="preserve"> </w:t>
      </w:r>
      <w:r>
        <w:t xml:space="preserve">respectable values </w:t>
      </w:r>
      <w:r>
        <w:rPr>
          <w:bCs/>
          <w:iCs/>
        </w:rPr>
        <w:t xml:space="preserve">for both </w:t>
      </w:r>
      <w:r w:rsidRPr="001C04C6">
        <w:rPr>
          <w:rFonts w:ascii="Cambria" w:hAnsi="Cambria" w:cs="Cambria"/>
          <w:b/>
          <w:szCs w:val="22"/>
        </w:rPr>
        <w:t>α</w:t>
      </w:r>
      <w:r>
        <w:rPr>
          <w:rFonts w:ascii="Calibri" w:hAnsi="Calibri" w:cs="Calibri"/>
          <w:b/>
          <w:szCs w:val="22"/>
        </w:rPr>
        <w:t xml:space="preserve"> </w:t>
      </w:r>
      <w:r>
        <w:rPr>
          <w:bCs/>
          <w:iCs/>
        </w:rPr>
        <w:t xml:space="preserve">and for the upper confidence limit for </w:t>
      </w:r>
      <w:r w:rsidRPr="001C04C6">
        <w:rPr>
          <w:rFonts w:ascii="Cambria" w:hAnsi="Cambria" w:cs="Cambria"/>
          <w:b/>
          <w:szCs w:val="22"/>
        </w:rPr>
        <w:t>α</w:t>
      </w:r>
      <w:r>
        <w:rPr>
          <w:bCs/>
          <w:iCs/>
        </w:rPr>
        <w:t xml:space="preserve"> have been established</w:t>
      </w:r>
      <w:r w:rsidR="00DE70CA">
        <w:rPr>
          <w:bCs/>
          <w:iCs/>
        </w:rPr>
        <w:t xml:space="preserve"> </w:t>
      </w:r>
      <w:r w:rsidR="00DE70CA">
        <w:t>for the datapool and both research groups</w:t>
      </w:r>
      <w:r w:rsidR="00DE70CA">
        <w:rPr>
          <w:bCs/>
          <w:iCs/>
        </w:rPr>
        <w:t xml:space="preserve"> which adds evidence for</w:t>
      </w:r>
      <w:r>
        <w:rPr>
          <w:bCs/>
          <w:iCs/>
        </w:rPr>
        <w:t xml:space="preserve"> the strong internal consistency for the Dyslexia Index (20-point) scale.</w:t>
      </w:r>
    </w:p>
    <w:p w14:paraId="5BC13846" w14:textId="43E747FB" w:rsidR="000F7D37" w:rsidRPr="00537A60" w:rsidRDefault="000F7D37" w:rsidP="00924212">
      <w:pPr>
        <w:pStyle w:val="Heading4"/>
      </w:pPr>
      <w:r w:rsidRPr="00537A60">
        <w:t>Proportions of variance explained</w:t>
      </w:r>
    </w:p>
    <w:p w14:paraId="37A33A13" w14:textId="44D78638" w:rsidR="00FA1105" w:rsidRPr="00EB7B32" w:rsidRDefault="009B32D6" w:rsidP="00EB7B32">
      <w:pPr>
        <w:spacing w:after="0"/>
      </w:pPr>
      <w:r>
        <w:rPr>
          <w:noProof/>
        </w:rPr>
        <mc:AlternateContent>
          <mc:Choice Requires="wps">
            <w:drawing>
              <wp:anchor distT="0" distB="0" distL="114300" distR="114300" simplePos="0" relativeHeight="251992064" behindDoc="0" locked="0" layoutInCell="1" allowOverlap="1" wp14:anchorId="1B44FD92" wp14:editId="25C337AE">
                <wp:simplePos x="0" y="0"/>
                <wp:positionH relativeFrom="column">
                  <wp:posOffset>372110</wp:posOffset>
                </wp:positionH>
                <wp:positionV relativeFrom="paragraph">
                  <wp:posOffset>6652895</wp:posOffset>
                </wp:positionV>
                <wp:extent cx="4562475" cy="635"/>
                <wp:effectExtent l="0" t="0" r="0" b="0"/>
                <wp:wrapTopAndBottom/>
                <wp:docPr id="59" name="Text Box 59"/>
                <wp:cNvGraphicFramePr/>
                <a:graphic xmlns:a="http://schemas.openxmlformats.org/drawingml/2006/main">
                  <a:graphicData uri="http://schemas.microsoft.com/office/word/2010/wordprocessingShape">
                    <wps:wsp>
                      <wps:cNvSpPr txBox="1"/>
                      <wps:spPr>
                        <a:xfrm>
                          <a:off x="0" y="0"/>
                          <a:ext cx="4562475" cy="635"/>
                        </a:xfrm>
                        <a:prstGeom prst="rect">
                          <a:avLst/>
                        </a:prstGeom>
                        <a:solidFill>
                          <a:prstClr val="white"/>
                        </a:solidFill>
                        <a:ln>
                          <a:noFill/>
                        </a:ln>
                      </wps:spPr>
                      <wps:txbx>
                        <w:txbxContent>
                          <w:p w14:paraId="7A91C24A" w14:textId="626645CA" w:rsidR="00EB36A2" w:rsidRPr="00B10D8D" w:rsidRDefault="00EB36A2" w:rsidP="009B32D6">
                            <w:pPr>
                              <w:pStyle w:val="Subtitle"/>
                              <w:rPr>
                                <w:rFonts w:ascii="Times New Roman" w:hAnsi="Times New Roman" w:cs="Times New Roman"/>
                                <w:noProof/>
                                <w:sz w:val="24"/>
                                <w:szCs w:val="24"/>
                              </w:rPr>
                            </w:pPr>
                            <w:bookmarkStart w:id="164" w:name="_Toc5110607"/>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r>
                              <w:t>:</w:t>
                            </w:r>
                            <w:r>
                              <w:tab/>
                              <w:t>Scree plot for total variance explained for Dyslexia Index scale, five-factor solution.</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44FD92" id="Text Box 59" o:spid="_x0000_s1040" type="#_x0000_t202" style="position:absolute;margin-left:29.3pt;margin-top:523.85pt;width:359.25pt;height:.05pt;z-index:25199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" stroked="f">
                <v:textbox style="mso-fit-shape-to-text:t" inset="0,0,0,0">
                  <w:txbxContent>
                    <w:p w14:paraId="7A91C24A" w14:textId="626645CA" w:rsidR="00EB36A2" w:rsidRPr="00B10D8D" w:rsidRDefault="00EB36A2" w:rsidP="009B32D6">
                      <w:pPr>
                        <w:pStyle w:val="Subtitle"/>
                        <w:rPr>
                          <w:rFonts w:ascii="Times New Roman" w:hAnsi="Times New Roman" w:cs="Times New Roman"/>
                          <w:noProof/>
                          <w:sz w:val="24"/>
                          <w:szCs w:val="24"/>
                        </w:rPr>
                      </w:pPr>
                      <w:bookmarkStart w:id="165" w:name="_Toc5110607"/>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r>
                        <w:t>:</w:t>
                      </w:r>
                      <w:r>
                        <w:tab/>
                        <w:t>Scree plot for total variance explained for Dyslexia Index scale, five-factor solution.</w:t>
                      </w:r>
                      <w:bookmarkEnd w:id="165"/>
                    </w:p>
                  </w:txbxContent>
                </v:textbox>
                <w10:wrap type="topAndBottom"/>
              </v:shape>
            </w:pict>
          </mc:Fallback>
        </mc:AlternateContent>
      </w:r>
      <w:r w:rsidR="00EB7B32">
        <w:rPr>
          <w:rFonts w:ascii="Times New Roman" w:hAnsi="Times New Roman" w:cs="Times New Roman"/>
          <w:noProof/>
          <w:sz w:val="24"/>
          <w:szCs w:val="24"/>
        </w:rPr>
        <w:drawing>
          <wp:anchor distT="0" distB="0" distL="114300" distR="114300" simplePos="0" relativeHeight="251937792" behindDoc="0" locked="0" layoutInCell="1" allowOverlap="1" wp14:anchorId="0EDDB0BF" wp14:editId="335C420C">
            <wp:simplePos x="0" y="0"/>
            <wp:positionH relativeFrom="column">
              <wp:posOffset>372193</wp:posOffset>
            </wp:positionH>
            <wp:positionV relativeFrom="paragraph">
              <wp:posOffset>3177264</wp:posOffset>
            </wp:positionV>
            <wp:extent cx="4562475" cy="3418840"/>
            <wp:effectExtent l="0" t="0" r="9525" b="0"/>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a:extLst>
                        <a:ext uri="{28A0092B-C50C-407E-A947-70E740481C1C}">
                          <a14:useLocalDpi xmlns:a14="http://schemas.microsoft.com/office/drawing/2010/main" val="0"/>
                        </a:ext>
                      </a:extLst>
                    </a:blip>
                    <a:srcRect t="6407"/>
                    <a:stretch/>
                  </pic:blipFill>
                  <pic:spPr bwMode="auto">
                    <a:xfrm>
                      <a:off x="0" y="0"/>
                      <a:ext cx="4562475" cy="3418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11E">
        <w:t xml:space="preserve">The </w:t>
      </w:r>
      <w:r w:rsidR="00DE70CA">
        <w:t xml:space="preserve">prime </w:t>
      </w:r>
      <w:r w:rsidR="0004611E">
        <w:t xml:space="preserve">objective of </w:t>
      </w:r>
      <w:r w:rsidR="00DE70CA">
        <w:t xml:space="preserve">dimension reduction into factors through </w:t>
      </w:r>
      <w:r w:rsidR="0004611E">
        <w:t>PCA</w:t>
      </w:r>
      <w:r w:rsidR="000F7D37" w:rsidRPr="00537A60">
        <w:t xml:space="preserve"> is to de</w:t>
      </w:r>
      <w:r w:rsidR="00DE70CA">
        <w:t>termine</w:t>
      </w:r>
      <w:r w:rsidR="000F7D37" w:rsidRPr="00537A60">
        <w:t xml:space="preserve"> how many factors are worth retaining in the final solution so that as much of the total variance as possible ca</w:t>
      </w:r>
      <w:r w:rsidR="0004611E">
        <w:t>n be explained</w:t>
      </w:r>
      <w:r w:rsidR="000F7D37" w:rsidRPr="00537A60">
        <w:t>. Using the Eigenvalue-1 extrac</w:t>
      </w:r>
      <w:r w:rsidR="0004611E">
        <w:t>tion criteria (Kaiser, 1960)</w:t>
      </w:r>
      <w:r w:rsidR="000F7D37" w:rsidRPr="00537A60">
        <w:t xml:space="preserve"> </w:t>
      </w:r>
      <w:r w:rsidR="00DE70CA">
        <w:t xml:space="preserve">typically used (Lund &amp; Lund, 2018) </w:t>
      </w:r>
      <w:r w:rsidR="000F7D37" w:rsidRPr="00537A60">
        <w:t>five</w:t>
      </w:r>
      <w:r w:rsidR="00DE70CA">
        <w:t xml:space="preserve"> </w:t>
      </w:r>
      <w:r w:rsidR="000F7D37" w:rsidRPr="00537A60">
        <w:t>factors emerged f</w:t>
      </w:r>
      <w:r w:rsidR="0004611E">
        <w:t xml:space="preserve">rom the analysis </w:t>
      </w:r>
      <w:r w:rsidR="000B5807">
        <w:t>for the Dx Scale</w:t>
      </w:r>
      <w:r w:rsidR="00DE70CA">
        <w:t>. B</w:t>
      </w:r>
      <w:r w:rsidR="000F7D37" w:rsidRPr="00537A60">
        <w:t>etween them</w:t>
      </w:r>
      <w:r w:rsidR="00DE70CA">
        <w:t xml:space="preserve">, these five factors </w:t>
      </w:r>
      <w:r w:rsidR="000F7D37" w:rsidRPr="00537A60">
        <w:t xml:space="preserve">accounted </w:t>
      </w:r>
      <w:r w:rsidR="003F64FD">
        <w:t>for 60.4% of the total variance (Table 1</w:t>
      </w:r>
      <w:r w:rsidR="00D4190F">
        <w:t>3</w:t>
      </w:r>
      <w:r w:rsidR="003F64FD">
        <w:t>)</w:t>
      </w:r>
      <w:r w:rsidR="00DE70CA">
        <w:t>, r</w:t>
      </w:r>
      <w:r w:rsidR="000F7D37" w:rsidRPr="00537A60">
        <w:t>espectively</w:t>
      </w:r>
      <w:r w:rsidR="00DE70CA">
        <w:t>,</w:t>
      </w:r>
      <w:r w:rsidR="000F7D37" w:rsidRPr="00537A60">
        <w:t xml:space="preserve"> 31.7%, 9.9%, 7.6%. 6.0% and 5.3% of the total variance for Dyslexia Index. Inspec</w:t>
      </w:r>
      <w:r w:rsidR="0004611E">
        <w:t>tion of the scree plot</w:t>
      </w:r>
      <w:r w:rsidR="003F64FD">
        <w:t xml:space="preserve"> (Figure 2</w:t>
      </w:r>
      <w:r w:rsidR="00FA1105">
        <w:t>1</w:t>
      </w:r>
      <w:r w:rsidR="003F64FD">
        <w:t>)</w:t>
      </w:r>
      <w:r w:rsidR="0004611E">
        <w:t xml:space="preserve"> </w:t>
      </w:r>
      <w:r w:rsidR="000F7D37" w:rsidRPr="00537A60">
        <w:t>suggested that retaining these 5 factors would be appropriate although it</w:t>
      </w:r>
      <w:r w:rsidR="003F64FD">
        <w:t xml:space="preserve"> can be seen both </w:t>
      </w:r>
      <w:r w:rsidR="000F7D37" w:rsidRPr="00537A60">
        <w:t>that it is possible that a six-factor solution may be equally applicable because the initial eigenvalues for components 5 and 6 were both</w:t>
      </w:r>
      <w:r w:rsidR="003F64FD">
        <w:t xml:space="preserve"> very close to 1, (1.06, 0.988);</w:t>
      </w:r>
      <w:r w:rsidR="000F7D37" w:rsidRPr="00537A60">
        <w:t xml:space="preserve"> or even </w:t>
      </w:r>
      <w:r w:rsidR="003F64FD">
        <w:t xml:space="preserve">that </w:t>
      </w:r>
      <w:r w:rsidR="000F7D37" w:rsidRPr="00537A60">
        <w:t>a four-factor solution may be the most appropriate as the eigenvalue for the fourth component in the 5-factor solution stood at a value of 1.20</w:t>
      </w:r>
      <w:r w:rsidR="003F64FD">
        <w:t>.</w:t>
      </w:r>
    </w:p>
    <w:p w14:paraId="3A905D8F" w14:textId="601A51FC" w:rsidR="00455E1B" w:rsidRDefault="00455E1B">
      <w:pPr>
        <w:spacing w:before="0" w:after="200" w:line="276" w:lineRule="auto"/>
        <w:jc w:val="both"/>
      </w:pPr>
    </w:p>
    <w:p w14:paraId="4A7B70FE" w14:textId="77777777" w:rsidR="00157A2B" w:rsidRDefault="00157A2B" w:rsidP="00455E1B">
      <w:pPr>
        <w:spacing w:after="0"/>
      </w:pPr>
    </w:p>
    <w:tbl>
      <w:tblPr>
        <w:tblStyle w:val="GridTable5Dark-Accent4"/>
        <w:tblW w:w="0" w:type="auto"/>
        <w:tblLook w:val="04A0" w:firstRow="1" w:lastRow="0" w:firstColumn="1" w:lastColumn="0" w:noHBand="0" w:noVBand="1"/>
      </w:tblPr>
      <w:tblGrid>
        <w:gridCol w:w="1342"/>
        <w:gridCol w:w="757"/>
        <w:gridCol w:w="866"/>
        <w:gridCol w:w="847"/>
        <w:gridCol w:w="757"/>
        <w:gridCol w:w="866"/>
        <w:gridCol w:w="803"/>
        <w:gridCol w:w="757"/>
        <w:gridCol w:w="866"/>
        <w:gridCol w:w="803"/>
      </w:tblGrid>
      <w:tr w:rsidR="00157A2B" w:rsidRPr="007C6D19" w14:paraId="7B9A895E" w14:textId="77777777" w:rsidTr="007C6D19">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664" w:type="dxa"/>
            <w:gridSpan w:val="10"/>
            <w:vAlign w:val="center"/>
          </w:tcPr>
          <w:p w14:paraId="5CB735DF" w14:textId="65A1AAE2" w:rsidR="00157A2B" w:rsidRPr="007C6D19" w:rsidRDefault="00157A2B" w:rsidP="007C6D19">
            <w:pPr>
              <w:spacing w:before="0" w:after="0"/>
              <w:jc w:val="center"/>
              <w:rPr>
                <w:rFonts w:ascii="Gill Sans MT" w:hAnsi="Gill Sans MT"/>
              </w:rPr>
            </w:pPr>
            <w:r w:rsidRPr="007C6D19">
              <w:rPr>
                <w:rFonts w:ascii="Gill Sans MT" w:hAnsi="Gill Sans MT"/>
              </w:rPr>
              <w:lastRenderedPageBreak/>
              <w:t>Total Variance Explained</w:t>
            </w:r>
            <w:r w:rsidR="002D196E" w:rsidRPr="007C6D19">
              <w:rPr>
                <w:rFonts w:ascii="Gill Sans MT" w:hAnsi="Gill Sans MT"/>
              </w:rPr>
              <w:t xml:space="preserve"> – Dyslexia Index</w:t>
            </w:r>
          </w:p>
        </w:tc>
      </w:tr>
      <w:tr w:rsidR="00157A2B" w:rsidRPr="007C6D19" w14:paraId="2B425CF4"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7294E7C9" w14:textId="77777777" w:rsidR="00157A2B" w:rsidRPr="007C6D19" w:rsidRDefault="00157A2B" w:rsidP="007C6D19">
            <w:pPr>
              <w:spacing w:before="0" w:after="0" w:line="240" w:lineRule="auto"/>
              <w:jc w:val="center"/>
              <w:rPr>
                <w:rFonts w:ascii="Gill Sans MT" w:hAnsi="Gill Sans MT"/>
              </w:rPr>
            </w:pPr>
          </w:p>
        </w:tc>
        <w:tc>
          <w:tcPr>
            <w:tcW w:w="2502" w:type="dxa"/>
            <w:gridSpan w:val="3"/>
            <w:vAlign w:val="center"/>
          </w:tcPr>
          <w:p w14:paraId="73671FC7" w14:textId="186646B9" w:rsidR="00157A2B" w:rsidRPr="007C6D19" w:rsidRDefault="00157A2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Initial Eigenvalues</w:t>
            </w:r>
          </w:p>
        </w:tc>
        <w:tc>
          <w:tcPr>
            <w:tcW w:w="2464" w:type="dxa"/>
            <w:gridSpan w:val="3"/>
            <w:vAlign w:val="center"/>
          </w:tcPr>
          <w:p w14:paraId="1AD627D3" w14:textId="6E1AC95B" w:rsidR="00157A2B" w:rsidRPr="007C6D19" w:rsidRDefault="00157A2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Extraction Sums of Squared Loadings</w:t>
            </w:r>
          </w:p>
        </w:tc>
        <w:tc>
          <w:tcPr>
            <w:tcW w:w="2463" w:type="dxa"/>
            <w:gridSpan w:val="3"/>
            <w:vAlign w:val="center"/>
          </w:tcPr>
          <w:p w14:paraId="27FCE0A2" w14:textId="21284F25" w:rsidR="00157A2B" w:rsidRPr="007C6D19" w:rsidRDefault="00157A2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Rotation Sums of Squared Loadings</w:t>
            </w:r>
          </w:p>
        </w:tc>
      </w:tr>
      <w:tr w:rsidR="00157A2B" w:rsidRPr="007C6D19" w14:paraId="34A3269B"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2BF4B5AA" w14:textId="7422AD4E" w:rsidR="00157A2B" w:rsidRPr="007C6D19" w:rsidRDefault="00157A2B" w:rsidP="007C6D19">
            <w:pPr>
              <w:spacing w:before="0" w:after="0"/>
              <w:jc w:val="center"/>
              <w:rPr>
                <w:rFonts w:ascii="Gill Sans MT" w:hAnsi="Gill Sans MT"/>
              </w:rPr>
            </w:pPr>
            <w:r w:rsidRPr="007C6D19">
              <w:rPr>
                <w:rFonts w:ascii="Gill Sans MT" w:hAnsi="Gill Sans MT"/>
              </w:rPr>
              <w:t>Component</w:t>
            </w:r>
          </w:p>
        </w:tc>
        <w:tc>
          <w:tcPr>
            <w:tcW w:w="775" w:type="dxa"/>
            <w:vAlign w:val="center"/>
          </w:tcPr>
          <w:p w14:paraId="65E9F700" w14:textId="4C33F702"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Total</w:t>
            </w:r>
          </w:p>
        </w:tc>
        <w:tc>
          <w:tcPr>
            <w:tcW w:w="873" w:type="dxa"/>
            <w:vAlign w:val="center"/>
          </w:tcPr>
          <w:p w14:paraId="121CD49C" w14:textId="25352106"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 of</w:t>
            </w:r>
          </w:p>
          <w:p w14:paraId="5BB59656" w14:textId="1FB1B755"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variance</w:t>
            </w:r>
          </w:p>
        </w:tc>
        <w:tc>
          <w:tcPr>
            <w:tcW w:w="854" w:type="dxa"/>
            <w:vAlign w:val="center"/>
          </w:tcPr>
          <w:p w14:paraId="60554B30" w14:textId="6BC2A4B2"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cumul-ative %</w:t>
            </w:r>
          </w:p>
        </w:tc>
        <w:tc>
          <w:tcPr>
            <w:tcW w:w="776" w:type="dxa"/>
            <w:vAlign w:val="center"/>
          </w:tcPr>
          <w:p w14:paraId="43326A7F" w14:textId="581062FF"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Total</w:t>
            </w:r>
          </w:p>
        </w:tc>
        <w:tc>
          <w:tcPr>
            <w:tcW w:w="873" w:type="dxa"/>
            <w:vAlign w:val="center"/>
          </w:tcPr>
          <w:p w14:paraId="07B2C215" w14:textId="77777777"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 of</w:t>
            </w:r>
          </w:p>
          <w:p w14:paraId="002C5FDC" w14:textId="6FCC5340"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variance</w:t>
            </w:r>
          </w:p>
        </w:tc>
        <w:tc>
          <w:tcPr>
            <w:tcW w:w="815" w:type="dxa"/>
            <w:vAlign w:val="center"/>
          </w:tcPr>
          <w:p w14:paraId="4166269B" w14:textId="0CA2C43A"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cumul-ative %</w:t>
            </w:r>
          </w:p>
        </w:tc>
        <w:tc>
          <w:tcPr>
            <w:tcW w:w="775" w:type="dxa"/>
            <w:vAlign w:val="center"/>
          </w:tcPr>
          <w:p w14:paraId="06E3DE2F" w14:textId="41807610"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Total</w:t>
            </w:r>
          </w:p>
        </w:tc>
        <w:tc>
          <w:tcPr>
            <w:tcW w:w="873" w:type="dxa"/>
            <w:vAlign w:val="center"/>
          </w:tcPr>
          <w:p w14:paraId="783E175B" w14:textId="77777777"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 of</w:t>
            </w:r>
          </w:p>
          <w:p w14:paraId="6ECF52B7" w14:textId="0112EC35"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variance</w:t>
            </w:r>
          </w:p>
        </w:tc>
        <w:tc>
          <w:tcPr>
            <w:tcW w:w="815" w:type="dxa"/>
            <w:vAlign w:val="center"/>
          </w:tcPr>
          <w:p w14:paraId="22A525AD" w14:textId="4DFC6154" w:rsidR="00157A2B" w:rsidRPr="007C6D19" w:rsidRDefault="00157A2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cumul-ative %</w:t>
            </w:r>
          </w:p>
        </w:tc>
      </w:tr>
      <w:tr w:rsidR="00157A2B" w:rsidRPr="007C6D19" w14:paraId="151D3DBF"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720CCA18" w14:textId="65C26E2A" w:rsidR="00157A2B" w:rsidRPr="007C6D19" w:rsidRDefault="00157A2B" w:rsidP="007C6D19">
            <w:pPr>
              <w:spacing w:before="0" w:after="0"/>
              <w:jc w:val="center"/>
              <w:rPr>
                <w:rFonts w:ascii="Gill Sans MT" w:hAnsi="Gill Sans MT"/>
              </w:rPr>
            </w:pPr>
            <w:r w:rsidRPr="007C6D19">
              <w:rPr>
                <w:rFonts w:ascii="Gill Sans MT" w:hAnsi="Gill Sans MT" w:cs="Arial"/>
              </w:rPr>
              <w:t>1</w:t>
            </w:r>
          </w:p>
        </w:tc>
        <w:tc>
          <w:tcPr>
            <w:tcW w:w="775" w:type="dxa"/>
            <w:vAlign w:val="center"/>
          </w:tcPr>
          <w:p w14:paraId="6FB1E6FD" w14:textId="6F09243C"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6.336</w:t>
            </w:r>
          </w:p>
        </w:tc>
        <w:tc>
          <w:tcPr>
            <w:tcW w:w="873" w:type="dxa"/>
            <w:vAlign w:val="center"/>
          </w:tcPr>
          <w:p w14:paraId="16F763E2" w14:textId="4CC00FFA"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31.682</w:t>
            </w:r>
          </w:p>
        </w:tc>
        <w:tc>
          <w:tcPr>
            <w:tcW w:w="854" w:type="dxa"/>
            <w:vAlign w:val="center"/>
          </w:tcPr>
          <w:p w14:paraId="2BBFA534" w14:textId="7F31BF29"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31.682</w:t>
            </w:r>
          </w:p>
        </w:tc>
        <w:tc>
          <w:tcPr>
            <w:tcW w:w="776" w:type="dxa"/>
            <w:vAlign w:val="center"/>
          </w:tcPr>
          <w:p w14:paraId="72317608" w14:textId="327F83D4"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6.336</w:t>
            </w:r>
          </w:p>
        </w:tc>
        <w:tc>
          <w:tcPr>
            <w:tcW w:w="873" w:type="dxa"/>
            <w:vAlign w:val="center"/>
          </w:tcPr>
          <w:p w14:paraId="6E8A0F4F" w14:textId="60F12046"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31.682</w:t>
            </w:r>
          </w:p>
        </w:tc>
        <w:tc>
          <w:tcPr>
            <w:tcW w:w="815" w:type="dxa"/>
            <w:vAlign w:val="center"/>
          </w:tcPr>
          <w:p w14:paraId="417A3406" w14:textId="1D70097B"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31.682</w:t>
            </w:r>
          </w:p>
        </w:tc>
        <w:tc>
          <w:tcPr>
            <w:tcW w:w="775" w:type="dxa"/>
            <w:vAlign w:val="center"/>
          </w:tcPr>
          <w:p w14:paraId="082A9A6E" w14:textId="6E28644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4.063</w:t>
            </w:r>
          </w:p>
        </w:tc>
        <w:tc>
          <w:tcPr>
            <w:tcW w:w="873" w:type="dxa"/>
            <w:vAlign w:val="center"/>
          </w:tcPr>
          <w:p w14:paraId="6573360A" w14:textId="1E9D267C"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20.314</w:t>
            </w:r>
          </w:p>
        </w:tc>
        <w:tc>
          <w:tcPr>
            <w:tcW w:w="815" w:type="dxa"/>
            <w:vAlign w:val="center"/>
          </w:tcPr>
          <w:p w14:paraId="0FED13CC" w14:textId="0DDA1939"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20.314</w:t>
            </w:r>
          </w:p>
        </w:tc>
      </w:tr>
      <w:tr w:rsidR="00157A2B" w:rsidRPr="007C6D19" w14:paraId="09BE1EF7"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1DD68A8D" w14:textId="03065FB3" w:rsidR="00157A2B" w:rsidRPr="007C6D19" w:rsidRDefault="00157A2B" w:rsidP="007C6D19">
            <w:pPr>
              <w:spacing w:before="0" w:after="0"/>
              <w:jc w:val="center"/>
              <w:rPr>
                <w:rFonts w:ascii="Gill Sans MT" w:hAnsi="Gill Sans MT"/>
              </w:rPr>
            </w:pPr>
            <w:r w:rsidRPr="007C6D19">
              <w:rPr>
                <w:rFonts w:ascii="Gill Sans MT" w:hAnsi="Gill Sans MT" w:cs="Arial"/>
              </w:rPr>
              <w:t>2</w:t>
            </w:r>
          </w:p>
        </w:tc>
        <w:tc>
          <w:tcPr>
            <w:tcW w:w="775" w:type="dxa"/>
            <w:vAlign w:val="center"/>
          </w:tcPr>
          <w:p w14:paraId="4A8E059C" w14:textId="26920E27"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1.970</w:t>
            </w:r>
          </w:p>
        </w:tc>
        <w:tc>
          <w:tcPr>
            <w:tcW w:w="873" w:type="dxa"/>
            <w:vAlign w:val="center"/>
          </w:tcPr>
          <w:p w14:paraId="457A08F7" w14:textId="4C35A385"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9.850</w:t>
            </w:r>
          </w:p>
        </w:tc>
        <w:tc>
          <w:tcPr>
            <w:tcW w:w="854" w:type="dxa"/>
            <w:vAlign w:val="center"/>
          </w:tcPr>
          <w:p w14:paraId="75B6B6A8" w14:textId="40CEFC62"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41.532</w:t>
            </w:r>
          </w:p>
        </w:tc>
        <w:tc>
          <w:tcPr>
            <w:tcW w:w="776" w:type="dxa"/>
            <w:vAlign w:val="center"/>
          </w:tcPr>
          <w:p w14:paraId="7D8A3D71" w14:textId="5FB517FD"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1.970</w:t>
            </w:r>
          </w:p>
        </w:tc>
        <w:tc>
          <w:tcPr>
            <w:tcW w:w="873" w:type="dxa"/>
            <w:vAlign w:val="center"/>
          </w:tcPr>
          <w:p w14:paraId="3B642657" w14:textId="41661D53"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9.850</w:t>
            </w:r>
          </w:p>
        </w:tc>
        <w:tc>
          <w:tcPr>
            <w:tcW w:w="815" w:type="dxa"/>
            <w:vAlign w:val="center"/>
          </w:tcPr>
          <w:p w14:paraId="0C1FAF0D" w14:textId="057FDFE2"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41.532</w:t>
            </w:r>
          </w:p>
        </w:tc>
        <w:tc>
          <w:tcPr>
            <w:tcW w:w="775" w:type="dxa"/>
            <w:vAlign w:val="center"/>
          </w:tcPr>
          <w:p w14:paraId="368B383A" w14:textId="15BC95B4"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2.914</w:t>
            </w:r>
          </w:p>
        </w:tc>
        <w:tc>
          <w:tcPr>
            <w:tcW w:w="873" w:type="dxa"/>
            <w:vAlign w:val="center"/>
          </w:tcPr>
          <w:p w14:paraId="15F8CCE2" w14:textId="7EC7E17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14.572</w:t>
            </w:r>
          </w:p>
        </w:tc>
        <w:tc>
          <w:tcPr>
            <w:tcW w:w="815" w:type="dxa"/>
            <w:vAlign w:val="center"/>
          </w:tcPr>
          <w:p w14:paraId="04D8BC58" w14:textId="5522AD7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34.886</w:t>
            </w:r>
          </w:p>
        </w:tc>
      </w:tr>
      <w:tr w:rsidR="00157A2B" w:rsidRPr="007C6D19" w14:paraId="3D612307"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5DB69689" w14:textId="2E647589" w:rsidR="00157A2B" w:rsidRPr="007C6D19" w:rsidRDefault="00157A2B" w:rsidP="007C6D19">
            <w:pPr>
              <w:spacing w:before="0" w:after="0"/>
              <w:jc w:val="center"/>
              <w:rPr>
                <w:rFonts w:ascii="Gill Sans MT" w:hAnsi="Gill Sans MT"/>
              </w:rPr>
            </w:pPr>
            <w:r w:rsidRPr="007C6D19">
              <w:rPr>
                <w:rFonts w:ascii="Gill Sans MT" w:hAnsi="Gill Sans MT" w:cs="Arial"/>
              </w:rPr>
              <w:t>3</w:t>
            </w:r>
          </w:p>
        </w:tc>
        <w:tc>
          <w:tcPr>
            <w:tcW w:w="775" w:type="dxa"/>
            <w:vAlign w:val="center"/>
          </w:tcPr>
          <w:p w14:paraId="40B9F770" w14:textId="5EFDC60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1.522</w:t>
            </w:r>
          </w:p>
        </w:tc>
        <w:tc>
          <w:tcPr>
            <w:tcW w:w="873" w:type="dxa"/>
            <w:vAlign w:val="center"/>
          </w:tcPr>
          <w:p w14:paraId="39564C38" w14:textId="48A41D9E"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7.608</w:t>
            </w:r>
          </w:p>
        </w:tc>
        <w:tc>
          <w:tcPr>
            <w:tcW w:w="854" w:type="dxa"/>
            <w:vAlign w:val="center"/>
          </w:tcPr>
          <w:p w14:paraId="3EB6D397" w14:textId="5B110D04"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49.140</w:t>
            </w:r>
          </w:p>
        </w:tc>
        <w:tc>
          <w:tcPr>
            <w:tcW w:w="776" w:type="dxa"/>
            <w:vAlign w:val="center"/>
          </w:tcPr>
          <w:p w14:paraId="06E01A21" w14:textId="382D2B65"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1.522</w:t>
            </w:r>
          </w:p>
        </w:tc>
        <w:tc>
          <w:tcPr>
            <w:tcW w:w="873" w:type="dxa"/>
            <w:vAlign w:val="center"/>
          </w:tcPr>
          <w:p w14:paraId="5E572865" w14:textId="37E68C78"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7.608</w:t>
            </w:r>
          </w:p>
        </w:tc>
        <w:tc>
          <w:tcPr>
            <w:tcW w:w="815" w:type="dxa"/>
            <w:vAlign w:val="center"/>
          </w:tcPr>
          <w:p w14:paraId="50B5A4AD" w14:textId="22A7BC13"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49.140</w:t>
            </w:r>
          </w:p>
        </w:tc>
        <w:tc>
          <w:tcPr>
            <w:tcW w:w="775" w:type="dxa"/>
            <w:vAlign w:val="center"/>
          </w:tcPr>
          <w:p w14:paraId="637B4F98" w14:textId="17E6EEA2"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2.075</w:t>
            </w:r>
          </w:p>
        </w:tc>
        <w:tc>
          <w:tcPr>
            <w:tcW w:w="873" w:type="dxa"/>
            <w:vAlign w:val="center"/>
          </w:tcPr>
          <w:p w14:paraId="0CA976C1" w14:textId="115D8C81"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10.377</w:t>
            </w:r>
          </w:p>
        </w:tc>
        <w:tc>
          <w:tcPr>
            <w:tcW w:w="815" w:type="dxa"/>
            <w:vAlign w:val="center"/>
          </w:tcPr>
          <w:p w14:paraId="5C3D793E" w14:textId="4CE3E78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45.263</w:t>
            </w:r>
          </w:p>
        </w:tc>
      </w:tr>
      <w:tr w:rsidR="00157A2B" w:rsidRPr="007C6D19" w14:paraId="7E1FCEB7"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5289A5C6" w14:textId="5E3749B7" w:rsidR="00157A2B" w:rsidRPr="007C6D19" w:rsidRDefault="00157A2B" w:rsidP="007C6D19">
            <w:pPr>
              <w:spacing w:before="0" w:after="0"/>
              <w:jc w:val="center"/>
              <w:rPr>
                <w:rFonts w:ascii="Gill Sans MT" w:hAnsi="Gill Sans MT"/>
              </w:rPr>
            </w:pPr>
            <w:r w:rsidRPr="007C6D19">
              <w:rPr>
                <w:rFonts w:ascii="Gill Sans MT" w:hAnsi="Gill Sans MT" w:cs="Arial"/>
              </w:rPr>
              <w:t>4</w:t>
            </w:r>
          </w:p>
        </w:tc>
        <w:tc>
          <w:tcPr>
            <w:tcW w:w="775" w:type="dxa"/>
            <w:vAlign w:val="center"/>
          </w:tcPr>
          <w:p w14:paraId="05A97BCB" w14:textId="0A13D97C"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1.201</w:t>
            </w:r>
          </w:p>
        </w:tc>
        <w:tc>
          <w:tcPr>
            <w:tcW w:w="873" w:type="dxa"/>
            <w:vAlign w:val="center"/>
          </w:tcPr>
          <w:p w14:paraId="51FECC93" w14:textId="368B2205"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6.005</w:t>
            </w:r>
          </w:p>
        </w:tc>
        <w:tc>
          <w:tcPr>
            <w:tcW w:w="854" w:type="dxa"/>
            <w:vAlign w:val="center"/>
          </w:tcPr>
          <w:p w14:paraId="36FAF53A" w14:textId="12A4E798"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55.145</w:t>
            </w:r>
          </w:p>
        </w:tc>
        <w:tc>
          <w:tcPr>
            <w:tcW w:w="776" w:type="dxa"/>
            <w:vAlign w:val="center"/>
          </w:tcPr>
          <w:p w14:paraId="549E7308" w14:textId="5B557A86"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1.201</w:t>
            </w:r>
          </w:p>
        </w:tc>
        <w:tc>
          <w:tcPr>
            <w:tcW w:w="873" w:type="dxa"/>
            <w:vAlign w:val="center"/>
          </w:tcPr>
          <w:p w14:paraId="5DAFE640" w14:textId="794A4B61"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6.005</w:t>
            </w:r>
          </w:p>
        </w:tc>
        <w:tc>
          <w:tcPr>
            <w:tcW w:w="815" w:type="dxa"/>
            <w:vAlign w:val="center"/>
          </w:tcPr>
          <w:p w14:paraId="4021181E" w14:textId="323ACD3D"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55.145</w:t>
            </w:r>
          </w:p>
        </w:tc>
        <w:tc>
          <w:tcPr>
            <w:tcW w:w="775" w:type="dxa"/>
            <w:vAlign w:val="center"/>
          </w:tcPr>
          <w:p w14:paraId="50A6FBD5" w14:textId="14E06086"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1.662</w:t>
            </w:r>
          </w:p>
        </w:tc>
        <w:tc>
          <w:tcPr>
            <w:tcW w:w="873" w:type="dxa"/>
            <w:vAlign w:val="center"/>
          </w:tcPr>
          <w:p w14:paraId="3117F86A" w14:textId="7EE3B377"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8.309</w:t>
            </w:r>
          </w:p>
        </w:tc>
        <w:tc>
          <w:tcPr>
            <w:tcW w:w="815" w:type="dxa"/>
            <w:vAlign w:val="center"/>
          </w:tcPr>
          <w:p w14:paraId="7FA1D2C5" w14:textId="0068E4A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53.572</w:t>
            </w:r>
          </w:p>
        </w:tc>
      </w:tr>
      <w:tr w:rsidR="00157A2B" w:rsidRPr="007C6D19" w14:paraId="456E5CDD"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254A4C20" w14:textId="531991D8" w:rsidR="00157A2B" w:rsidRPr="007C6D19" w:rsidRDefault="00157A2B" w:rsidP="007C6D19">
            <w:pPr>
              <w:spacing w:before="0" w:after="0"/>
              <w:jc w:val="center"/>
              <w:rPr>
                <w:rFonts w:ascii="Gill Sans MT" w:hAnsi="Gill Sans MT"/>
              </w:rPr>
            </w:pPr>
            <w:r w:rsidRPr="007C6D19">
              <w:rPr>
                <w:rFonts w:ascii="Gill Sans MT" w:hAnsi="Gill Sans MT" w:cs="Arial"/>
              </w:rPr>
              <w:t>5</w:t>
            </w:r>
          </w:p>
        </w:tc>
        <w:tc>
          <w:tcPr>
            <w:tcW w:w="775" w:type="dxa"/>
            <w:vAlign w:val="center"/>
          </w:tcPr>
          <w:p w14:paraId="2E573507" w14:textId="16FCF2E0"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1.060</w:t>
            </w:r>
          </w:p>
        </w:tc>
        <w:tc>
          <w:tcPr>
            <w:tcW w:w="873" w:type="dxa"/>
            <w:vAlign w:val="center"/>
          </w:tcPr>
          <w:p w14:paraId="629A195E" w14:textId="00FE305A"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5.300</w:t>
            </w:r>
          </w:p>
        </w:tc>
        <w:tc>
          <w:tcPr>
            <w:tcW w:w="854" w:type="dxa"/>
            <w:vAlign w:val="center"/>
          </w:tcPr>
          <w:p w14:paraId="4CCC2475" w14:textId="3291B048"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60.445</w:t>
            </w:r>
          </w:p>
        </w:tc>
        <w:tc>
          <w:tcPr>
            <w:tcW w:w="776" w:type="dxa"/>
            <w:vAlign w:val="center"/>
          </w:tcPr>
          <w:p w14:paraId="4E9F7944" w14:textId="1A248DDB"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1.060</w:t>
            </w:r>
          </w:p>
        </w:tc>
        <w:tc>
          <w:tcPr>
            <w:tcW w:w="873" w:type="dxa"/>
            <w:vAlign w:val="center"/>
          </w:tcPr>
          <w:p w14:paraId="56FBFA99" w14:textId="0762C56B"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5.300</w:t>
            </w:r>
          </w:p>
        </w:tc>
        <w:tc>
          <w:tcPr>
            <w:tcW w:w="815" w:type="dxa"/>
            <w:vAlign w:val="center"/>
          </w:tcPr>
          <w:p w14:paraId="1BC991B5" w14:textId="733C5433"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60.445</w:t>
            </w:r>
          </w:p>
        </w:tc>
        <w:tc>
          <w:tcPr>
            <w:tcW w:w="775" w:type="dxa"/>
            <w:vAlign w:val="center"/>
          </w:tcPr>
          <w:p w14:paraId="1EE7833B" w14:textId="6C77252B"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1.375</w:t>
            </w:r>
          </w:p>
        </w:tc>
        <w:tc>
          <w:tcPr>
            <w:tcW w:w="873" w:type="dxa"/>
            <w:vAlign w:val="center"/>
          </w:tcPr>
          <w:p w14:paraId="32A223EF" w14:textId="31D9D5C9"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6.873</w:t>
            </w:r>
          </w:p>
        </w:tc>
        <w:tc>
          <w:tcPr>
            <w:tcW w:w="815" w:type="dxa"/>
            <w:vAlign w:val="center"/>
          </w:tcPr>
          <w:p w14:paraId="114955D4" w14:textId="0CEB60E8"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Arial"/>
                <w:color w:val="010205"/>
                <w:sz w:val="18"/>
                <w:szCs w:val="18"/>
              </w:rPr>
              <w:t>60.445</w:t>
            </w:r>
          </w:p>
        </w:tc>
      </w:tr>
      <w:tr w:rsidR="00157A2B" w:rsidRPr="007C6D19" w14:paraId="5F1874C3"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35ED62A0" w14:textId="3CF15270" w:rsidR="00157A2B" w:rsidRPr="007C6D19" w:rsidRDefault="00157A2B" w:rsidP="007C6D19">
            <w:pPr>
              <w:spacing w:before="0" w:after="0"/>
              <w:jc w:val="center"/>
              <w:rPr>
                <w:rFonts w:ascii="Gill Sans MT" w:hAnsi="Gill Sans MT"/>
              </w:rPr>
            </w:pPr>
            <w:r w:rsidRPr="007C6D19">
              <w:rPr>
                <w:rFonts w:ascii="Gill Sans MT" w:hAnsi="Gill Sans MT" w:cs="Arial"/>
              </w:rPr>
              <w:t>6</w:t>
            </w:r>
          </w:p>
        </w:tc>
        <w:tc>
          <w:tcPr>
            <w:tcW w:w="775" w:type="dxa"/>
            <w:vAlign w:val="center"/>
          </w:tcPr>
          <w:p w14:paraId="6EED73E1" w14:textId="10F46855"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0.988</w:t>
            </w:r>
          </w:p>
        </w:tc>
        <w:tc>
          <w:tcPr>
            <w:tcW w:w="873" w:type="dxa"/>
            <w:vAlign w:val="center"/>
          </w:tcPr>
          <w:p w14:paraId="26838430" w14:textId="0B534FF6"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4.939</w:t>
            </w:r>
          </w:p>
        </w:tc>
        <w:tc>
          <w:tcPr>
            <w:tcW w:w="854" w:type="dxa"/>
            <w:vAlign w:val="center"/>
          </w:tcPr>
          <w:p w14:paraId="1E72EC3F" w14:textId="162F43FF"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65.383</w:t>
            </w:r>
          </w:p>
        </w:tc>
        <w:tc>
          <w:tcPr>
            <w:tcW w:w="776" w:type="dxa"/>
            <w:vAlign w:val="center"/>
          </w:tcPr>
          <w:p w14:paraId="39DDF950" w14:textId="0240AD7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13B25665" w14:textId="064A5564"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3BA91C7C" w14:textId="6CBA9D8B"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775" w:type="dxa"/>
            <w:vAlign w:val="center"/>
          </w:tcPr>
          <w:p w14:paraId="61B698F0" w14:textId="4E3AC184"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35160B80" w14:textId="3F1EC264"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29C3FEF3" w14:textId="1A143D37"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57A2B" w:rsidRPr="007C6D19" w14:paraId="598D9A70"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4844376E" w14:textId="5BDFBFF8" w:rsidR="00157A2B" w:rsidRPr="007C6D19" w:rsidRDefault="00157A2B" w:rsidP="007C6D19">
            <w:pPr>
              <w:spacing w:before="0" w:after="0"/>
              <w:jc w:val="center"/>
              <w:rPr>
                <w:rFonts w:ascii="Gill Sans MT" w:hAnsi="Gill Sans MT"/>
              </w:rPr>
            </w:pPr>
            <w:r w:rsidRPr="007C6D19">
              <w:rPr>
                <w:rFonts w:ascii="Gill Sans MT" w:hAnsi="Gill Sans MT" w:cs="Arial"/>
              </w:rPr>
              <w:t>7</w:t>
            </w:r>
          </w:p>
        </w:tc>
        <w:tc>
          <w:tcPr>
            <w:tcW w:w="775" w:type="dxa"/>
            <w:vAlign w:val="center"/>
          </w:tcPr>
          <w:p w14:paraId="7C0F4196" w14:textId="31D47ADD"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0.801</w:t>
            </w:r>
          </w:p>
        </w:tc>
        <w:tc>
          <w:tcPr>
            <w:tcW w:w="873" w:type="dxa"/>
            <w:vAlign w:val="center"/>
          </w:tcPr>
          <w:p w14:paraId="70541465" w14:textId="3F7A4E19"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4.003</w:t>
            </w:r>
          </w:p>
        </w:tc>
        <w:tc>
          <w:tcPr>
            <w:tcW w:w="854" w:type="dxa"/>
            <w:vAlign w:val="center"/>
          </w:tcPr>
          <w:p w14:paraId="649F5F19" w14:textId="5212D871"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69.387</w:t>
            </w:r>
          </w:p>
        </w:tc>
        <w:tc>
          <w:tcPr>
            <w:tcW w:w="776" w:type="dxa"/>
            <w:vAlign w:val="center"/>
          </w:tcPr>
          <w:p w14:paraId="51103E63" w14:textId="35AF0B5D"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773642EA" w14:textId="7A75974B"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77B1FADF" w14:textId="0C3A2125"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75" w:type="dxa"/>
            <w:vAlign w:val="center"/>
          </w:tcPr>
          <w:p w14:paraId="01F24490" w14:textId="2D163686"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463CEC0E" w14:textId="4836815B"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2A38A138" w14:textId="6E0D4F41"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157A2B" w:rsidRPr="007C6D19" w14:paraId="512A3247"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286AA443" w14:textId="38DFB594" w:rsidR="00157A2B" w:rsidRPr="007C6D19" w:rsidRDefault="00157A2B" w:rsidP="007C6D19">
            <w:pPr>
              <w:spacing w:before="0" w:after="0"/>
              <w:jc w:val="center"/>
              <w:rPr>
                <w:rFonts w:ascii="Gill Sans MT" w:hAnsi="Gill Sans MT"/>
              </w:rPr>
            </w:pPr>
            <w:r w:rsidRPr="007C6D19">
              <w:rPr>
                <w:rFonts w:ascii="Gill Sans MT" w:hAnsi="Gill Sans MT" w:cs="Arial"/>
              </w:rPr>
              <w:t>8</w:t>
            </w:r>
          </w:p>
        </w:tc>
        <w:tc>
          <w:tcPr>
            <w:tcW w:w="775" w:type="dxa"/>
            <w:vAlign w:val="center"/>
          </w:tcPr>
          <w:p w14:paraId="1E2C758F" w14:textId="7945AF47"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0.760</w:t>
            </w:r>
          </w:p>
        </w:tc>
        <w:tc>
          <w:tcPr>
            <w:tcW w:w="873" w:type="dxa"/>
            <w:vAlign w:val="center"/>
          </w:tcPr>
          <w:p w14:paraId="2AA6B2E9" w14:textId="01621FB2"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3.799</w:t>
            </w:r>
          </w:p>
        </w:tc>
        <w:tc>
          <w:tcPr>
            <w:tcW w:w="854" w:type="dxa"/>
            <w:vAlign w:val="center"/>
          </w:tcPr>
          <w:p w14:paraId="582A64D1" w14:textId="2C66AE88"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73.185</w:t>
            </w:r>
          </w:p>
        </w:tc>
        <w:tc>
          <w:tcPr>
            <w:tcW w:w="776" w:type="dxa"/>
            <w:vAlign w:val="center"/>
          </w:tcPr>
          <w:p w14:paraId="6D6A8D66" w14:textId="0FA67098"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2BBF7C57" w14:textId="7F3A33FB"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6C11D9DD" w14:textId="76E9304C"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775" w:type="dxa"/>
            <w:vAlign w:val="center"/>
          </w:tcPr>
          <w:p w14:paraId="03DFDF56" w14:textId="6AEEC739"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3E879705" w14:textId="655DBA09"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72B97E2B" w14:textId="57B6CD8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57A2B" w:rsidRPr="007C6D19" w14:paraId="6B19B55F"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5AD7B4F8" w14:textId="06FDF4FA" w:rsidR="00157A2B" w:rsidRPr="007C6D19" w:rsidRDefault="00157A2B" w:rsidP="007C6D19">
            <w:pPr>
              <w:spacing w:before="0" w:after="0"/>
              <w:jc w:val="center"/>
              <w:rPr>
                <w:rFonts w:ascii="Gill Sans MT" w:hAnsi="Gill Sans MT"/>
              </w:rPr>
            </w:pPr>
            <w:r w:rsidRPr="007C6D19">
              <w:rPr>
                <w:rFonts w:ascii="Gill Sans MT" w:hAnsi="Gill Sans MT" w:cs="Arial"/>
              </w:rPr>
              <w:t>9</w:t>
            </w:r>
          </w:p>
        </w:tc>
        <w:tc>
          <w:tcPr>
            <w:tcW w:w="775" w:type="dxa"/>
            <w:vAlign w:val="center"/>
          </w:tcPr>
          <w:p w14:paraId="20466C81" w14:textId="57ABD9A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0.703</w:t>
            </w:r>
          </w:p>
        </w:tc>
        <w:tc>
          <w:tcPr>
            <w:tcW w:w="873" w:type="dxa"/>
            <w:vAlign w:val="center"/>
          </w:tcPr>
          <w:p w14:paraId="48BD659B" w14:textId="76CAF79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3.517</w:t>
            </w:r>
          </w:p>
        </w:tc>
        <w:tc>
          <w:tcPr>
            <w:tcW w:w="854" w:type="dxa"/>
            <w:vAlign w:val="center"/>
          </w:tcPr>
          <w:p w14:paraId="24EFD5DC" w14:textId="638A81ED"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76.702</w:t>
            </w:r>
          </w:p>
        </w:tc>
        <w:tc>
          <w:tcPr>
            <w:tcW w:w="776" w:type="dxa"/>
            <w:vAlign w:val="center"/>
          </w:tcPr>
          <w:p w14:paraId="1FEC17A4" w14:textId="1AF6865D"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3F53A354" w14:textId="7E8D4F9C"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06ADA290" w14:textId="0E340BDC"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75" w:type="dxa"/>
            <w:vAlign w:val="center"/>
          </w:tcPr>
          <w:p w14:paraId="4E422802" w14:textId="7DB7B7E2"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5B05A952" w14:textId="0C164574"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033D8B68" w14:textId="4D73196E"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157A2B" w:rsidRPr="007C6D19" w14:paraId="3D89EE51"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544FFE3D" w14:textId="47595834" w:rsidR="00157A2B" w:rsidRPr="007C6D19" w:rsidRDefault="00157A2B" w:rsidP="007C6D19">
            <w:pPr>
              <w:spacing w:before="0" w:after="0"/>
              <w:jc w:val="center"/>
              <w:rPr>
                <w:rFonts w:ascii="Gill Sans MT" w:hAnsi="Gill Sans MT"/>
              </w:rPr>
            </w:pPr>
            <w:r w:rsidRPr="007C6D19">
              <w:rPr>
                <w:rFonts w:ascii="Gill Sans MT" w:hAnsi="Gill Sans MT" w:cs="Arial"/>
              </w:rPr>
              <w:t>10</w:t>
            </w:r>
          </w:p>
        </w:tc>
        <w:tc>
          <w:tcPr>
            <w:tcW w:w="775" w:type="dxa"/>
            <w:vAlign w:val="center"/>
          </w:tcPr>
          <w:p w14:paraId="1BD95D54" w14:textId="499991DD"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0.643</w:t>
            </w:r>
          </w:p>
        </w:tc>
        <w:tc>
          <w:tcPr>
            <w:tcW w:w="873" w:type="dxa"/>
            <w:vAlign w:val="center"/>
          </w:tcPr>
          <w:p w14:paraId="7CDE19F5" w14:textId="237DB65C"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3.216</w:t>
            </w:r>
          </w:p>
        </w:tc>
        <w:tc>
          <w:tcPr>
            <w:tcW w:w="854" w:type="dxa"/>
            <w:vAlign w:val="center"/>
          </w:tcPr>
          <w:p w14:paraId="6F96BFEA" w14:textId="28C9B08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79.919</w:t>
            </w:r>
          </w:p>
        </w:tc>
        <w:tc>
          <w:tcPr>
            <w:tcW w:w="776" w:type="dxa"/>
            <w:vAlign w:val="center"/>
          </w:tcPr>
          <w:p w14:paraId="054D7437" w14:textId="53A363D5"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07700D5E" w14:textId="3E39B82C"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70BD8924" w14:textId="475B490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775" w:type="dxa"/>
            <w:vAlign w:val="center"/>
          </w:tcPr>
          <w:p w14:paraId="32431A8C" w14:textId="140C56C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535E3910" w14:textId="3868BDBF"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60BFEA3C" w14:textId="2544127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57A2B" w:rsidRPr="007C6D19" w14:paraId="7E87C245"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6F887031" w14:textId="6EF9130C" w:rsidR="00157A2B" w:rsidRPr="007C6D19" w:rsidRDefault="00157A2B" w:rsidP="007C6D19">
            <w:pPr>
              <w:spacing w:before="0" w:after="0"/>
              <w:jc w:val="center"/>
              <w:rPr>
                <w:rFonts w:ascii="Gill Sans MT" w:hAnsi="Gill Sans MT"/>
              </w:rPr>
            </w:pPr>
            <w:r w:rsidRPr="007C6D19">
              <w:rPr>
                <w:rFonts w:ascii="Gill Sans MT" w:hAnsi="Gill Sans MT" w:cs="Arial"/>
              </w:rPr>
              <w:t>11</w:t>
            </w:r>
          </w:p>
        </w:tc>
        <w:tc>
          <w:tcPr>
            <w:tcW w:w="775" w:type="dxa"/>
            <w:vAlign w:val="center"/>
          </w:tcPr>
          <w:p w14:paraId="6044EEAD" w14:textId="645CAAA5"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0.620</w:t>
            </w:r>
          </w:p>
        </w:tc>
        <w:tc>
          <w:tcPr>
            <w:tcW w:w="873" w:type="dxa"/>
            <w:vAlign w:val="center"/>
          </w:tcPr>
          <w:p w14:paraId="4F854BD2" w14:textId="520B5C60"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3.100</w:t>
            </w:r>
          </w:p>
        </w:tc>
        <w:tc>
          <w:tcPr>
            <w:tcW w:w="854" w:type="dxa"/>
            <w:vAlign w:val="center"/>
          </w:tcPr>
          <w:p w14:paraId="47BAA37C" w14:textId="18E39FF3"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83.019</w:t>
            </w:r>
          </w:p>
        </w:tc>
        <w:tc>
          <w:tcPr>
            <w:tcW w:w="776" w:type="dxa"/>
            <w:vAlign w:val="center"/>
          </w:tcPr>
          <w:p w14:paraId="5E1EB0F9" w14:textId="3F8637E7"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5A7833FF" w14:textId="1B1B6160"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506F9AEC" w14:textId="04736C28"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75" w:type="dxa"/>
            <w:vAlign w:val="center"/>
          </w:tcPr>
          <w:p w14:paraId="64972F0B" w14:textId="5B08EA8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16F494A3" w14:textId="001B5A5A"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3FF6EA4F" w14:textId="3465DF7A"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157A2B" w:rsidRPr="007C6D19" w14:paraId="37D19B7F"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3934CEA6" w14:textId="6A18BEAF" w:rsidR="00157A2B" w:rsidRPr="007C6D19" w:rsidRDefault="00157A2B" w:rsidP="007C6D19">
            <w:pPr>
              <w:spacing w:before="0" w:after="0"/>
              <w:jc w:val="center"/>
              <w:rPr>
                <w:rFonts w:ascii="Gill Sans MT" w:hAnsi="Gill Sans MT"/>
              </w:rPr>
            </w:pPr>
            <w:r w:rsidRPr="007C6D19">
              <w:rPr>
                <w:rFonts w:ascii="Gill Sans MT" w:hAnsi="Gill Sans MT" w:cs="Arial"/>
              </w:rPr>
              <w:t>12</w:t>
            </w:r>
          </w:p>
        </w:tc>
        <w:tc>
          <w:tcPr>
            <w:tcW w:w="775" w:type="dxa"/>
            <w:vAlign w:val="center"/>
          </w:tcPr>
          <w:p w14:paraId="39E87A44" w14:textId="52583031"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0.528</w:t>
            </w:r>
          </w:p>
        </w:tc>
        <w:tc>
          <w:tcPr>
            <w:tcW w:w="873" w:type="dxa"/>
            <w:vAlign w:val="center"/>
          </w:tcPr>
          <w:p w14:paraId="26A752E1" w14:textId="1C3DA1D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2.641</w:t>
            </w:r>
          </w:p>
        </w:tc>
        <w:tc>
          <w:tcPr>
            <w:tcW w:w="854" w:type="dxa"/>
            <w:vAlign w:val="center"/>
          </w:tcPr>
          <w:p w14:paraId="7C2342D9" w14:textId="037781D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85.660</w:t>
            </w:r>
          </w:p>
        </w:tc>
        <w:tc>
          <w:tcPr>
            <w:tcW w:w="776" w:type="dxa"/>
            <w:vAlign w:val="center"/>
          </w:tcPr>
          <w:p w14:paraId="6FC8791D" w14:textId="433B085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78DB3828" w14:textId="4ABAC7B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0D0642A8" w14:textId="7A8DA653"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775" w:type="dxa"/>
            <w:vAlign w:val="center"/>
          </w:tcPr>
          <w:p w14:paraId="4437DEB4" w14:textId="7AA90247"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2E6777A8" w14:textId="2256D9B2"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526640D2" w14:textId="4C1F3FB3"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57A2B" w:rsidRPr="007C6D19" w14:paraId="4F571560"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7F471D7E" w14:textId="7D298840" w:rsidR="00157A2B" w:rsidRPr="007C6D19" w:rsidRDefault="00157A2B" w:rsidP="007C6D19">
            <w:pPr>
              <w:spacing w:before="0" w:after="0"/>
              <w:jc w:val="center"/>
              <w:rPr>
                <w:rFonts w:ascii="Gill Sans MT" w:hAnsi="Gill Sans MT"/>
              </w:rPr>
            </w:pPr>
            <w:r w:rsidRPr="007C6D19">
              <w:rPr>
                <w:rFonts w:ascii="Gill Sans MT" w:hAnsi="Gill Sans MT" w:cs="Arial"/>
              </w:rPr>
              <w:t>13</w:t>
            </w:r>
          </w:p>
        </w:tc>
        <w:tc>
          <w:tcPr>
            <w:tcW w:w="775" w:type="dxa"/>
            <w:vAlign w:val="center"/>
          </w:tcPr>
          <w:p w14:paraId="66435A1D" w14:textId="3D5D061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0.468</w:t>
            </w:r>
          </w:p>
        </w:tc>
        <w:tc>
          <w:tcPr>
            <w:tcW w:w="873" w:type="dxa"/>
            <w:vAlign w:val="center"/>
          </w:tcPr>
          <w:p w14:paraId="40E507BE" w14:textId="34C0AB4E"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2.342</w:t>
            </w:r>
          </w:p>
        </w:tc>
        <w:tc>
          <w:tcPr>
            <w:tcW w:w="854" w:type="dxa"/>
            <w:vAlign w:val="center"/>
          </w:tcPr>
          <w:p w14:paraId="2D66CB82" w14:textId="5E789338"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88.003</w:t>
            </w:r>
          </w:p>
        </w:tc>
        <w:tc>
          <w:tcPr>
            <w:tcW w:w="776" w:type="dxa"/>
            <w:vAlign w:val="center"/>
          </w:tcPr>
          <w:p w14:paraId="5B99F8A4" w14:textId="65DB95B5"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3CE4912E" w14:textId="340B3F3C"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27A2773E" w14:textId="2E85ABA7"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75" w:type="dxa"/>
            <w:vAlign w:val="center"/>
          </w:tcPr>
          <w:p w14:paraId="1EC53DB9" w14:textId="5916EAC0"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0FDD9E87" w14:textId="5F38B3B8"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44175CFC" w14:textId="1D53903C"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157A2B" w:rsidRPr="007C6D19" w14:paraId="57BD2F53"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5ADBD7F1" w14:textId="3BE656E8" w:rsidR="00157A2B" w:rsidRPr="007C6D19" w:rsidRDefault="00157A2B" w:rsidP="007C6D19">
            <w:pPr>
              <w:spacing w:before="0" w:after="0"/>
              <w:jc w:val="center"/>
              <w:rPr>
                <w:rFonts w:ascii="Gill Sans MT" w:hAnsi="Gill Sans MT"/>
              </w:rPr>
            </w:pPr>
            <w:r w:rsidRPr="007C6D19">
              <w:rPr>
                <w:rFonts w:ascii="Gill Sans MT" w:hAnsi="Gill Sans MT" w:cs="Arial"/>
              </w:rPr>
              <w:t>14</w:t>
            </w:r>
          </w:p>
        </w:tc>
        <w:tc>
          <w:tcPr>
            <w:tcW w:w="775" w:type="dxa"/>
            <w:vAlign w:val="center"/>
          </w:tcPr>
          <w:p w14:paraId="3EF8311C" w14:textId="0EA0D634"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0.426</w:t>
            </w:r>
          </w:p>
        </w:tc>
        <w:tc>
          <w:tcPr>
            <w:tcW w:w="873" w:type="dxa"/>
            <w:vAlign w:val="center"/>
          </w:tcPr>
          <w:p w14:paraId="5280E2FA" w14:textId="4B464D26"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2.129</w:t>
            </w:r>
          </w:p>
        </w:tc>
        <w:tc>
          <w:tcPr>
            <w:tcW w:w="854" w:type="dxa"/>
            <w:vAlign w:val="center"/>
          </w:tcPr>
          <w:p w14:paraId="35906890" w14:textId="630A96D9"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90.131</w:t>
            </w:r>
          </w:p>
        </w:tc>
        <w:tc>
          <w:tcPr>
            <w:tcW w:w="776" w:type="dxa"/>
            <w:vAlign w:val="center"/>
          </w:tcPr>
          <w:p w14:paraId="00082AB1" w14:textId="29D100F9"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545A7BA0" w14:textId="521F2C9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2E45933A" w14:textId="10FF9346"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775" w:type="dxa"/>
            <w:vAlign w:val="center"/>
          </w:tcPr>
          <w:p w14:paraId="3E2DE0FA" w14:textId="37C1B128"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011CA68C" w14:textId="1CB6255F"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432E0687" w14:textId="12C47F3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57A2B" w:rsidRPr="007C6D19" w14:paraId="3292EDE4"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0FCD76FF" w14:textId="381D1E42" w:rsidR="00157A2B" w:rsidRPr="007C6D19" w:rsidRDefault="00157A2B" w:rsidP="007C6D19">
            <w:pPr>
              <w:spacing w:before="0" w:after="0"/>
              <w:jc w:val="center"/>
              <w:rPr>
                <w:rFonts w:ascii="Gill Sans MT" w:hAnsi="Gill Sans MT"/>
              </w:rPr>
            </w:pPr>
            <w:r w:rsidRPr="007C6D19">
              <w:rPr>
                <w:rFonts w:ascii="Gill Sans MT" w:hAnsi="Gill Sans MT" w:cs="Arial"/>
              </w:rPr>
              <w:t>15</w:t>
            </w:r>
          </w:p>
        </w:tc>
        <w:tc>
          <w:tcPr>
            <w:tcW w:w="775" w:type="dxa"/>
            <w:vAlign w:val="center"/>
          </w:tcPr>
          <w:p w14:paraId="585AC111" w14:textId="501E8911"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0.413</w:t>
            </w:r>
          </w:p>
        </w:tc>
        <w:tc>
          <w:tcPr>
            <w:tcW w:w="873" w:type="dxa"/>
            <w:vAlign w:val="center"/>
          </w:tcPr>
          <w:p w14:paraId="2CAD9E5D" w14:textId="3E7D28C4"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2.063</w:t>
            </w:r>
          </w:p>
        </w:tc>
        <w:tc>
          <w:tcPr>
            <w:tcW w:w="854" w:type="dxa"/>
            <w:vAlign w:val="center"/>
          </w:tcPr>
          <w:p w14:paraId="1BA132EC" w14:textId="6291CE01"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92.195</w:t>
            </w:r>
          </w:p>
        </w:tc>
        <w:tc>
          <w:tcPr>
            <w:tcW w:w="776" w:type="dxa"/>
            <w:vAlign w:val="center"/>
          </w:tcPr>
          <w:p w14:paraId="122B591C" w14:textId="17500777"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240644B1" w14:textId="743B2E74"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1F85F2A6" w14:textId="1D720A42"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75" w:type="dxa"/>
            <w:vAlign w:val="center"/>
          </w:tcPr>
          <w:p w14:paraId="70BA948E" w14:textId="3B005208"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40E20C03" w14:textId="1657BE65"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3AF3B5D1" w14:textId="3F2FF917"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157A2B" w:rsidRPr="007C6D19" w14:paraId="7BD0885C"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49BD0AEF" w14:textId="6C8F4401" w:rsidR="00157A2B" w:rsidRPr="007C6D19" w:rsidRDefault="00157A2B" w:rsidP="007C6D19">
            <w:pPr>
              <w:spacing w:before="0" w:after="0"/>
              <w:jc w:val="center"/>
              <w:rPr>
                <w:rFonts w:ascii="Gill Sans MT" w:hAnsi="Gill Sans MT"/>
              </w:rPr>
            </w:pPr>
            <w:r w:rsidRPr="007C6D19">
              <w:rPr>
                <w:rFonts w:ascii="Gill Sans MT" w:hAnsi="Gill Sans MT" w:cs="Arial"/>
              </w:rPr>
              <w:t>16</w:t>
            </w:r>
          </w:p>
        </w:tc>
        <w:tc>
          <w:tcPr>
            <w:tcW w:w="775" w:type="dxa"/>
            <w:vAlign w:val="center"/>
          </w:tcPr>
          <w:p w14:paraId="74595B1F" w14:textId="4F30BF71"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0.358</w:t>
            </w:r>
          </w:p>
        </w:tc>
        <w:tc>
          <w:tcPr>
            <w:tcW w:w="873" w:type="dxa"/>
            <w:vAlign w:val="center"/>
          </w:tcPr>
          <w:p w14:paraId="2309AE79" w14:textId="1C2D2D3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1.789</w:t>
            </w:r>
          </w:p>
        </w:tc>
        <w:tc>
          <w:tcPr>
            <w:tcW w:w="854" w:type="dxa"/>
            <w:vAlign w:val="center"/>
          </w:tcPr>
          <w:p w14:paraId="45771553" w14:textId="0C2D592D"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93.984</w:t>
            </w:r>
          </w:p>
        </w:tc>
        <w:tc>
          <w:tcPr>
            <w:tcW w:w="776" w:type="dxa"/>
            <w:vAlign w:val="center"/>
          </w:tcPr>
          <w:p w14:paraId="0479E1EE" w14:textId="2E73BD6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52DD1398" w14:textId="2934D36F"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0645878A" w14:textId="6AA00EB5"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775" w:type="dxa"/>
            <w:vAlign w:val="center"/>
          </w:tcPr>
          <w:p w14:paraId="346D5A07" w14:textId="1961173D"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62238E6A" w14:textId="3CC53EB3"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091B6A7A" w14:textId="76033410"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57A2B" w:rsidRPr="007C6D19" w14:paraId="5FD33C0B"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0A0C1A8D" w14:textId="584AC70C" w:rsidR="00157A2B" w:rsidRPr="007C6D19" w:rsidRDefault="00157A2B" w:rsidP="007C6D19">
            <w:pPr>
              <w:spacing w:before="0" w:after="0"/>
              <w:jc w:val="center"/>
              <w:rPr>
                <w:rFonts w:ascii="Gill Sans MT" w:hAnsi="Gill Sans MT"/>
              </w:rPr>
            </w:pPr>
            <w:r w:rsidRPr="007C6D19">
              <w:rPr>
                <w:rFonts w:ascii="Gill Sans MT" w:hAnsi="Gill Sans MT" w:cs="Arial"/>
              </w:rPr>
              <w:t>17</w:t>
            </w:r>
          </w:p>
        </w:tc>
        <w:tc>
          <w:tcPr>
            <w:tcW w:w="775" w:type="dxa"/>
            <w:vAlign w:val="center"/>
          </w:tcPr>
          <w:p w14:paraId="0D6340B5" w14:textId="47C2ED74"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0.354</w:t>
            </w:r>
          </w:p>
        </w:tc>
        <w:tc>
          <w:tcPr>
            <w:tcW w:w="873" w:type="dxa"/>
            <w:vAlign w:val="center"/>
          </w:tcPr>
          <w:p w14:paraId="33B61D0C" w14:textId="1C1C49AB"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1.770</w:t>
            </w:r>
          </w:p>
        </w:tc>
        <w:tc>
          <w:tcPr>
            <w:tcW w:w="854" w:type="dxa"/>
            <w:vAlign w:val="center"/>
          </w:tcPr>
          <w:p w14:paraId="6C851F29" w14:textId="0442E663"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95.754</w:t>
            </w:r>
          </w:p>
        </w:tc>
        <w:tc>
          <w:tcPr>
            <w:tcW w:w="776" w:type="dxa"/>
            <w:vAlign w:val="center"/>
          </w:tcPr>
          <w:p w14:paraId="4A0964E0" w14:textId="73F13E40"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656FBE50" w14:textId="08EE0195"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0AE4F435" w14:textId="2DBF6D00"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75" w:type="dxa"/>
            <w:vAlign w:val="center"/>
          </w:tcPr>
          <w:p w14:paraId="0C79535F" w14:textId="23C5517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25802D3E" w14:textId="63D44D53"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4154732C" w14:textId="62A76156"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157A2B" w:rsidRPr="007C6D19" w14:paraId="45B7E840"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45B362C3" w14:textId="150D328E" w:rsidR="00157A2B" w:rsidRPr="007C6D19" w:rsidRDefault="00157A2B" w:rsidP="007C6D19">
            <w:pPr>
              <w:spacing w:before="0" w:after="0"/>
              <w:jc w:val="center"/>
              <w:rPr>
                <w:rFonts w:ascii="Gill Sans MT" w:hAnsi="Gill Sans MT"/>
              </w:rPr>
            </w:pPr>
            <w:r w:rsidRPr="007C6D19">
              <w:rPr>
                <w:rFonts w:ascii="Gill Sans MT" w:hAnsi="Gill Sans MT" w:cs="Arial"/>
              </w:rPr>
              <w:t>18</w:t>
            </w:r>
          </w:p>
        </w:tc>
        <w:tc>
          <w:tcPr>
            <w:tcW w:w="775" w:type="dxa"/>
            <w:vAlign w:val="center"/>
          </w:tcPr>
          <w:p w14:paraId="0DE0BAD8" w14:textId="36591EB2"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0.315</w:t>
            </w:r>
          </w:p>
        </w:tc>
        <w:tc>
          <w:tcPr>
            <w:tcW w:w="873" w:type="dxa"/>
            <w:vAlign w:val="center"/>
          </w:tcPr>
          <w:p w14:paraId="016CA872" w14:textId="13FB537B"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1.575</w:t>
            </w:r>
          </w:p>
        </w:tc>
        <w:tc>
          <w:tcPr>
            <w:tcW w:w="854" w:type="dxa"/>
            <w:vAlign w:val="center"/>
          </w:tcPr>
          <w:p w14:paraId="4086C4D4" w14:textId="2BBE4DBB"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97.329</w:t>
            </w:r>
          </w:p>
        </w:tc>
        <w:tc>
          <w:tcPr>
            <w:tcW w:w="776" w:type="dxa"/>
            <w:vAlign w:val="center"/>
          </w:tcPr>
          <w:p w14:paraId="0D39C153" w14:textId="4A4E0791"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7BBA56F4" w14:textId="2E853206"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36A6CB9F" w14:textId="46DCDCA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775" w:type="dxa"/>
            <w:vAlign w:val="center"/>
          </w:tcPr>
          <w:p w14:paraId="37DE6BB4" w14:textId="220AEA83"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6AD6A32B" w14:textId="17D35B44"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473E8D1A" w14:textId="2260F19C"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57A2B" w:rsidRPr="007C6D19" w14:paraId="40CB80E6" w14:textId="77777777" w:rsidTr="007C6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3B55B5DE" w14:textId="315C093B" w:rsidR="00157A2B" w:rsidRPr="007C6D19" w:rsidRDefault="00157A2B" w:rsidP="007C6D19">
            <w:pPr>
              <w:spacing w:before="0" w:after="0"/>
              <w:jc w:val="center"/>
              <w:rPr>
                <w:rFonts w:ascii="Gill Sans MT" w:hAnsi="Gill Sans MT"/>
              </w:rPr>
            </w:pPr>
            <w:r w:rsidRPr="007C6D19">
              <w:rPr>
                <w:rFonts w:ascii="Gill Sans MT" w:hAnsi="Gill Sans MT" w:cs="Arial"/>
              </w:rPr>
              <w:t>19</w:t>
            </w:r>
          </w:p>
        </w:tc>
        <w:tc>
          <w:tcPr>
            <w:tcW w:w="775" w:type="dxa"/>
            <w:vAlign w:val="center"/>
          </w:tcPr>
          <w:p w14:paraId="622EDE96" w14:textId="32DAE09F"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0.312</w:t>
            </w:r>
          </w:p>
        </w:tc>
        <w:tc>
          <w:tcPr>
            <w:tcW w:w="873" w:type="dxa"/>
            <w:vAlign w:val="center"/>
          </w:tcPr>
          <w:p w14:paraId="3B1E11A2" w14:textId="11E7F27B"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1.560</w:t>
            </w:r>
          </w:p>
        </w:tc>
        <w:tc>
          <w:tcPr>
            <w:tcW w:w="854" w:type="dxa"/>
            <w:vAlign w:val="center"/>
          </w:tcPr>
          <w:p w14:paraId="0B975855" w14:textId="0A4E0D70"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98.890</w:t>
            </w:r>
          </w:p>
        </w:tc>
        <w:tc>
          <w:tcPr>
            <w:tcW w:w="776" w:type="dxa"/>
            <w:vAlign w:val="center"/>
          </w:tcPr>
          <w:p w14:paraId="48247E9C" w14:textId="7C21A018"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3B19F652" w14:textId="3107C24A"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6E0B84D9" w14:textId="11B5573E"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75" w:type="dxa"/>
            <w:vAlign w:val="center"/>
          </w:tcPr>
          <w:p w14:paraId="4AF46999" w14:textId="74E0AE80"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73" w:type="dxa"/>
            <w:vAlign w:val="center"/>
          </w:tcPr>
          <w:p w14:paraId="1D83FAA9" w14:textId="6A93618E"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815" w:type="dxa"/>
            <w:vAlign w:val="center"/>
          </w:tcPr>
          <w:p w14:paraId="6B33E455" w14:textId="33126492" w:rsidR="00157A2B" w:rsidRPr="007C6D19" w:rsidRDefault="00157A2B" w:rsidP="007C6D1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157A2B" w:rsidRPr="007C6D19" w14:paraId="1973AA2D" w14:textId="77777777" w:rsidTr="007C6D19">
        <w:tc>
          <w:tcPr>
            <w:cnfStyle w:val="001000000000" w:firstRow="0" w:lastRow="0" w:firstColumn="1" w:lastColumn="0" w:oddVBand="0" w:evenVBand="0" w:oddHBand="0" w:evenHBand="0" w:firstRowFirstColumn="0" w:firstRowLastColumn="0" w:lastRowFirstColumn="0" w:lastRowLastColumn="0"/>
            <w:tcW w:w="1235" w:type="dxa"/>
            <w:vAlign w:val="center"/>
          </w:tcPr>
          <w:p w14:paraId="5A1CC04F" w14:textId="76E3FE32" w:rsidR="00157A2B" w:rsidRPr="007C6D19" w:rsidRDefault="00157A2B" w:rsidP="007C6D19">
            <w:pPr>
              <w:spacing w:before="0" w:after="0"/>
              <w:jc w:val="center"/>
              <w:rPr>
                <w:rFonts w:ascii="Gill Sans MT" w:hAnsi="Gill Sans MT"/>
              </w:rPr>
            </w:pPr>
            <w:r w:rsidRPr="007C6D19">
              <w:rPr>
                <w:rFonts w:ascii="Gill Sans MT" w:hAnsi="Gill Sans MT" w:cs="Arial"/>
              </w:rPr>
              <w:t>20</w:t>
            </w:r>
          </w:p>
        </w:tc>
        <w:tc>
          <w:tcPr>
            <w:tcW w:w="775" w:type="dxa"/>
            <w:vAlign w:val="center"/>
          </w:tcPr>
          <w:p w14:paraId="1C0A7EDA" w14:textId="239BCA96"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0.222</w:t>
            </w:r>
          </w:p>
        </w:tc>
        <w:tc>
          <w:tcPr>
            <w:tcW w:w="873" w:type="dxa"/>
            <w:vAlign w:val="center"/>
          </w:tcPr>
          <w:p w14:paraId="59B1371A" w14:textId="2AB7B13D"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1.110</w:t>
            </w:r>
          </w:p>
        </w:tc>
        <w:tc>
          <w:tcPr>
            <w:tcW w:w="854" w:type="dxa"/>
            <w:vAlign w:val="center"/>
          </w:tcPr>
          <w:p w14:paraId="7E9BCC57" w14:textId="64173558"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7C6D19">
              <w:rPr>
                <w:rFonts w:ascii="Gill Sans MT" w:hAnsi="Gill Sans MT" w:cs="Arial"/>
                <w:color w:val="595959" w:themeColor="text1" w:themeTint="A6"/>
                <w:sz w:val="18"/>
                <w:szCs w:val="18"/>
              </w:rPr>
              <w:t>100.000</w:t>
            </w:r>
          </w:p>
        </w:tc>
        <w:tc>
          <w:tcPr>
            <w:tcW w:w="776" w:type="dxa"/>
            <w:vAlign w:val="center"/>
          </w:tcPr>
          <w:p w14:paraId="39FB1506" w14:textId="63A902AA"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706264EA" w14:textId="65D8147D"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09C647C4" w14:textId="2D96EC5B"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775" w:type="dxa"/>
            <w:vAlign w:val="center"/>
          </w:tcPr>
          <w:p w14:paraId="16BBED44" w14:textId="11F63CF2"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73" w:type="dxa"/>
            <w:vAlign w:val="center"/>
          </w:tcPr>
          <w:p w14:paraId="428A12FC" w14:textId="2E8CDA3F"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815" w:type="dxa"/>
            <w:vAlign w:val="center"/>
          </w:tcPr>
          <w:p w14:paraId="460719C0" w14:textId="6C9D5D8E" w:rsidR="00157A2B" w:rsidRPr="007C6D19" w:rsidRDefault="00157A2B" w:rsidP="007C6D1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bl>
    <w:p w14:paraId="3C76E6B1" w14:textId="184B146F" w:rsidR="000F7D37" w:rsidRPr="00537A60" w:rsidRDefault="00157A2B" w:rsidP="00C40894">
      <w:pPr>
        <w:pStyle w:val="Tables"/>
      </w:pPr>
      <w:bookmarkStart w:id="166" w:name="_Toc5110985"/>
      <w:r>
        <w:t>Table 1</w:t>
      </w:r>
      <w:r w:rsidR="00D4190F">
        <w:t>3</w:t>
      </w:r>
      <w:r w:rsidR="005C5CF4">
        <w:t>:</w:t>
      </w:r>
      <w:r w:rsidR="00E272FD">
        <w:tab/>
      </w:r>
      <w:r w:rsidR="005C5CF4">
        <w:t>Total</w:t>
      </w:r>
      <w:r w:rsidR="003F64FD">
        <w:t xml:space="preserve"> variance explained </w:t>
      </w:r>
      <w:r w:rsidR="005C5CF4">
        <w:t>for Dyslexia Index</w:t>
      </w:r>
      <w:bookmarkEnd w:id="166"/>
    </w:p>
    <w:p w14:paraId="34753E53" w14:textId="2F45843C" w:rsidR="003F64FD" w:rsidRPr="00EB7B32" w:rsidRDefault="003F64FD" w:rsidP="00EB7B32">
      <w:r w:rsidRPr="00537A60">
        <w:t>To explore this, the principal component anal</w:t>
      </w:r>
      <w:r w:rsidR="00092306">
        <w:t xml:space="preserve">ysis </w:t>
      </w:r>
      <w:r w:rsidR="00DE70CA">
        <w:t>procedure applied to the data</w:t>
      </w:r>
      <w:r w:rsidR="00092306">
        <w:t xml:space="preserve"> twice more</w:t>
      </w:r>
      <w:r w:rsidRPr="00537A60">
        <w:t xml:space="preserve"> with a forced extraction of </w:t>
      </w:r>
      <w:r w:rsidR="00092306">
        <w:t xml:space="preserve">firstly </w:t>
      </w:r>
      <w:r w:rsidRPr="00537A60">
        <w:t>six components a</w:t>
      </w:r>
      <w:r>
        <w:t>nd secondly with</w:t>
      </w:r>
      <w:r w:rsidRPr="00537A60">
        <w:t xml:space="preserve"> </w:t>
      </w:r>
      <w:r w:rsidR="00092306">
        <w:t>four-component</w:t>
      </w:r>
      <w:r>
        <w:t xml:space="preserve">. </w:t>
      </w:r>
      <w:r w:rsidR="00DE70CA">
        <w:t>Both of t</w:t>
      </w:r>
      <w:r>
        <w:t xml:space="preserve">hese </w:t>
      </w:r>
      <w:r w:rsidRPr="00537A60">
        <w:t>produced highly similar output</w:t>
      </w:r>
      <w:r w:rsidR="00DE70CA">
        <w:t>s</w:t>
      </w:r>
      <w:r w:rsidRPr="00537A60">
        <w:t xml:space="preserve"> to the original, five-f</w:t>
      </w:r>
      <w:r w:rsidR="00E3149F">
        <w:t>actor solution</w:t>
      </w:r>
      <w:r w:rsidR="00DE70CA">
        <w:t xml:space="preserve">, although </w:t>
      </w:r>
      <w:r w:rsidR="00E3149F">
        <w:t xml:space="preserve">it was harder to determine a reasonable structure with six factors as the number of dimensions loading onto more than one factor was increased and hence the overall structure became less clear; and with four factors in the extraction more than half of the dimensions loaded onto just one factor and hence it was felt the discriminative power of the scale would be reduced were this solution to be adopted. </w:t>
      </w:r>
      <w:r w:rsidR="00092306">
        <w:t>Thus</w:t>
      </w:r>
      <w:r w:rsidR="00DE70CA">
        <w:t>,</w:t>
      </w:r>
      <w:r w:rsidR="00092306">
        <w:t xml:space="preserve"> it was considered</w:t>
      </w:r>
      <w:r w:rsidRPr="00537A60">
        <w:t xml:space="preserve"> t</w:t>
      </w:r>
      <w:r w:rsidR="00092306">
        <w:t>hat the five-factor solution could</w:t>
      </w:r>
      <w:r w:rsidR="00E3149F">
        <w:t xml:space="preserve"> be accepted as the most </w:t>
      </w:r>
      <w:r w:rsidRPr="00537A60">
        <w:t>reasonable structure for the metric Dyslexia Index.</w:t>
      </w:r>
    </w:p>
    <w:p w14:paraId="39CC3776" w14:textId="54AF95D3" w:rsidR="00DE70CA" w:rsidRPr="00537A60" w:rsidRDefault="00D51C81" w:rsidP="00DE70CA">
      <w:r>
        <w:t>Table 1</w:t>
      </w:r>
      <w:r w:rsidR="00D4190F">
        <w:t>4</w:t>
      </w:r>
      <w:r>
        <w:t xml:space="preserve"> shows the complete, Rotated Component Matrix that was </w:t>
      </w:r>
      <w:r w:rsidR="000D1EB3">
        <w:t xml:space="preserve">finally adopted, presents the factor loadings of each of the Dyslexia Index dimensions onto their respective factors and also how each of the factors were subsequently labelled to reflect </w:t>
      </w:r>
    </w:p>
    <w:p w14:paraId="582125BB" w14:textId="183EBC58" w:rsidR="005F26CC" w:rsidRDefault="005F26CC" w:rsidP="00DE70CA">
      <w:pPr>
        <w:sectPr w:rsidR="005F26CC" w:rsidSect="00F33FA5">
          <w:pgSz w:w="11906" w:h="16838"/>
          <w:pgMar w:top="720" w:right="964" w:bottom="720" w:left="2268" w:header="708" w:footer="708" w:gutter="0"/>
          <w:cols w:space="708"/>
          <w:docGrid w:linePitch="360"/>
        </w:sectPr>
      </w:pPr>
    </w:p>
    <w:tbl>
      <w:tblPr>
        <w:tblStyle w:val="GridTable5Dark-Accent4"/>
        <w:tblpPr w:leftFromText="180" w:rightFromText="180" w:vertAnchor="text" w:horzAnchor="margin" w:tblpX="127" w:tblpY="-719"/>
        <w:tblW w:w="13399" w:type="dxa"/>
        <w:tblLook w:val="04A0" w:firstRow="1" w:lastRow="0" w:firstColumn="1" w:lastColumn="0" w:noHBand="0" w:noVBand="1"/>
      </w:tblPr>
      <w:tblGrid>
        <w:gridCol w:w="643"/>
        <w:gridCol w:w="5164"/>
        <w:gridCol w:w="972"/>
        <w:gridCol w:w="1154"/>
        <w:gridCol w:w="836"/>
        <w:gridCol w:w="557"/>
        <w:gridCol w:w="1081"/>
        <w:gridCol w:w="81"/>
        <w:gridCol w:w="155"/>
        <w:gridCol w:w="836"/>
        <w:gridCol w:w="1558"/>
        <w:gridCol w:w="126"/>
        <w:gridCol w:w="236"/>
      </w:tblGrid>
      <w:tr w:rsidR="00834697" w:rsidRPr="00537A60" w14:paraId="49708559" w14:textId="77777777" w:rsidTr="00F0459F">
        <w:trPr>
          <w:gridAfter w:val="2"/>
          <w:cnfStyle w:val="100000000000" w:firstRow="1" w:lastRow="0" w:firstColumn="0" w:lastColumn="0" w:oddVBand="0" w:evenVBand="0" w:oddHBand="0"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13037" w:type="dxa"/>
            <w:gridSpan w:val="11"/>
            <w:hideMark/>
          </w:tcPr>
          <w:p w14:paraId="060D5B34" w14:textId="77777777" w:rsidR="00834697" w:rsidRPr="006015B6" w:rsidRDefault="00834697" w:rsidP="00F0459F">
            <w:pPr>
              <w:spacing w:before="0" w:after="0" w:line="240" w:lineRule="auto"/>
              <w:rPr>
                <w:sz w:val="18"/>
                <w:szCs w:val="18"/>
              </w:rPr>
            </w:pPr>
            <w:r w:rsidRPr="006015B6">
              <w:rPr>
                <w:sz w:val="18"/>
                <w:szCs w:val="18"/>
              </w:rPr>
              <w:lastRenderedPageBreak/>
              <w:t>Rotated Component Matrix for Dyslexia Index, 20-point scale (Varimax Rotation)</w:t>
            </w:r>
          </w:p>
        </w:tc>
      </w:tr>
      <w:tr w:rsidR="00834697" w:rsidRPr="00537A60" w14:paraId="1012B9D3" w14:textId="77777777" w:rsidTr="00F0459F">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hideMark/>
          </w:tcPr>
          <w:p w14:paraId="7CB88EA8" w14:textId="751BC27A" w:rsidR="00834697" w:rsidRPr="006015B6" w:rsidRDefault="00834697" w:rsidP="00F0459F">
            <w:pPr>
              <w:spacing w:before="0" w:after="0" w:line="240" w:lineRule="auto"/>
              <w:rPr>
                <w:sz w:val="18"/>
                <w:szCs w:val="18"/>
              </w:rPr>
            </w:pPr>
            <w:r w:rsidRPr="006015B6">
              <w:rPr>
                <w:i/>
                <w:iCs/>
                <w:sz w:val="18"/>
                <w:szCs w:val="18"/>
              </w:rPr>
              <w:t xml:space="preserve">item </w:t>
            </w:r>
          </w:p>
        </w:tc>
        <w:tc>
          <w:tcPr>
            <w:tcW w:w="5164" w:type="dxa"/>
            <w:shd w:val="clear" w:color="auto" w:fill="7F8FA9" w:themeFill="accent4"/>
            <w:hideMark/>
          </w:tcPr>
          <w:p w14:paraId="4F45AF61" w14:textId="77777777" w:rsidR="00834697" w:rsidRPr="006015B6"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6015B6">
              <w:rPr>
                <w:i/>
                <w:iCs/>
                <w:color w:val="FFFFFF" w:themeColor="background1"/>
                <w:sz w:val="18"/>
                <w:szCs w:val="18"/>
              </w:rPr>
              <w:t> item statement = dyslexia dimension</w:t>
            </w:r>
          </w:p>
        </w:tc>
        <w:tc>
          <w:tcPr>
            <w:tcW w:w="5672" w:type="dxa"/>
            <w:gridSpan w:val="8"/>
            <w:shd w:val="clear" w:color="auto" w:fill="7F8FA9" w:themeFill="accent4"/>
            <w:hideMark/>
          </w:tcPr>
          <w:p w14:paraId="3F65E8E4" w14:textId="77777777" w:rsidR="00834697" w:rsidRPr="006015B6"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6015B6">
              <w:rPr>
                <w:color w:val="FFFFFF" w:themeColor="background1"/>
                <w:sz w:val="18"/>
                <w:szCs w:val="18"/>
              </w:rPr>
              <w:t>Factor</w:t>
            </w:r>
          </w:p>
        </w:tc>
        <w:tc>
          <w:tcPr>
            <w:tcW w:w="1558" w:type="dxa"/>
            <w:shd w:val="clear" w:color="auto" w:fill="7F8FA9" w:themeFill="accent4"/>
            <w:hideMark/>
          </w:tcPr>
          <w:p w14:paraId="43A445B3" w14:textId="77777777" w:rsidR="00834697" w:rsidRPr="006015B6"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6015B6">
              <w:rPr>
                <w:color w:val="FFFFFF" w:themeColor="background1"/>
                <w:sz w:val="18"/>
                <w:szCs w:val="18"/>
              </w:rPr>
              <w:t>Communalities</w:t>
            </w:r>
          </w:p>
        </w:tc>
      </w:tr>
      <w:tr w:rsidR="006015B6" w:rsidRPr="00834697" w14:paraId="1B4E8FC6" w14:textId="77777777" w:rsidTr="00F0459F">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hideMark/>
          </w:tcPr>
          <w:p w14:paraId="396F864E" w14:textId="77777777" w:rsidR="00834697" w:rsidRPr="006015B6" w:rsidRDefault="00834697" w:rsidP="00F0459F">
            <w:pPr>
              <w:spacing w:before="0" w:after="0" w:line="240" w:lineRule="auto"/>
              <w:rPr>
                <w:sz w:val="18"/>
                <w:szCs w:val="18"/>
              </w:rPr>
            </w:pPr>
          </w:p>
        </w:tc>
        <w:tc>
          <w:tcPr>
            <w:tcW w:w="5164" w:type="dxa"/>
            <w:hideMark/>
          </w:tcPr>
          <w:p w14:paraId="06803016" w14:textId="77777777" w:rsidR="00834697" w:rsidRPr="006015B6"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972" w:type="dxa"/>
            <w:hideMark/>
          </w:tcPr>
          <w:p w14:paraId="7EC175FC" w14:textId="77777777" w:rsidR="00834697" w:rsidRPr="006015B6"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6015B6">
              <w:rPr>
                <w:sz w:val="18"/>
                <w:szCs w:val="18"/>
              </w:rPr>
              <w:t>1</w:t>
            </w:r>
          </w:p>
        </w:tc>
        <w:tc>
          <w:tcPr>
            <w:tcW w:w="1154" w:type="dxa"/>
            <w:hideMark/>
          </w:tcPr>
          <w:p w14:paraId="5ED83503" w14:textId="77777777" w:rsidR="00834697" w:rsidRPr="006015B6"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6015B6">
              <w:rPr>
                <w:sz w:val="18"/>
                <w:szCs w:val="18"/>
              </w:rPr>
              <w:t>2</w:t>
            </w:r>
          </w:p>
        </w:tc>
        <w:tc>
          <w:tcPr>
            <w:tcW w:w="1393" w:type="dxa"/>
            <w:gridSpan w:val="2"/>
            <w:hideMark/>
          </w:tcPr>
          <w:p w14:paraId="2776A6A8" w14:textId="77777777" w:rsidR="00834697" w:rsidRPr="006015B6"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6015B6">
              <w:rPr>
                <w:sz w:val="18"/>
                <w:szCs w:val="18"/>
              </w:rPr>
              <w:t>3</w:t>
            </w:r>
          </w:p>
        </w:tc>
        <w:tc>
          <w:tcPr>
            <w:tcW w:w="1162" w:type="dxa"/>
            <w:gridSpan w:val="2"/>
            <w:hideMark/>
          </w:tcPr>
          <w:p w14:paraId="0DE44A75" w14:textId="77777777" w:rsidR="00834697" w:rsidRPr="006015B6"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6015B6">
              <w:rPr>
                <w:sz w:val="18"/>
                <w:szCs w:val="18"/>
              </w:rPr>
              <w:t>4</w:t>
            </w:r>
          </w:p>
        </w:tc>
        <w:tc>
          <w:tcPr>
            <w:tcW w:w="991" w:type="dxa"/>
            <w:gridSpan w:val="2"/>
            <w:hideMark/>
          </w:tcPr>
          <w:p w14:paraId="0A0932AA" w14:textId="77777777" w:rsidR="00834697" w:rsidRPr="006015B6"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6015B6">
              <w:rPr>
                <w:sz w:val="18"/>
                <w:szCs w:val="18"/>
              </w:rPr>
              <w:t>5</w:t>
            </w:r>
          </w:p>
        </w:tc>
        <w:tc>
          <w:tcPr>
            <w:tcW w:w="1558" w:type="dxa"/>
            <w:hideMark/>
          </w:tcPr>
          <w:p w14:paraId="1DE9542A" w14:textId="77777777" w:rsidR="00834697" w:rsidRPr="006015B6"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6015B6">
              <w:rPr>
                <w:sz w:val="18"/>
                <w:szCs w:val="18"/>
              </w:rPr>
              <w:t>Extraction</w:t>
            </w:r>
          </w:p>
        </w:tc>
      </w:tr>
      <w:tr w:rsidR="006015B6" w:rsidRPr="00834697" w14:paraId="078CC533"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hideMark/>
          </w:tcPr>
          <w:p w14:paraId="2FEE6178" w14:textId="77777777" w:rsidR="00834697" w:rsidRPr="006015B6" w:rsidRDefault="00834697" w:rsidP="00F0459F">
            <w:pPr>
              <w:spacing w:before="0" w:after="0" w:line="240" w:lineRule="auto"/>
              <w:rPr>
                <w:sz w:val="18"/>
                <w:szCs w:val="18"/>
              </w:rPr>
            </w:pPr>
          </w:p>
        </w:tc>
        <w:tc>
          <w:tcPr>
            <w:tcW w:w="5164" w:type="dxa"/>
            <w:hideMark/>
          </w:tcPr>
          <w:p w14:paraId="671DF775" w14:textId="77777777" w:rsidR="00834697" w:rsidRPr="006015B6"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972" w:type="dxa"/>
            <w:tcBorders>
              <w:bottom w:val="single" w:sz="4" w:space="0" w:color="auto"/>
            </w:tcBorders>
            <w:hideMark/>
          </w:tcPr>
          <w:p w14:paraId="03AB2C8F" w14:textId="77777777" w:rsidR="00834697" w:rsidRPr="006015B6"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6015B6">
              <w:rPr>
                <w:sz w:val="18"/>
                <w:szCs w:val="18"/>
              </w:rPr>
              <w:t>reading, writing, spelling</w:t>
            </w:r>
          </w:p>
        </w:tc>
        <w:tc>
          <w:tcPr>
            <w:tcW w:w="1154" w:type="dxa"/>
            <w:hideMark/>
          </w:tcPr>
          <w:p w14:paraId="58D91063" w14:textId="77777777" w:rsidR="00834697" w:rsidRPr="006015B6"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6015B6">
              <w:rPr>
                <w:sz w:val="18"/>
                <w:szCs w:val="18"/>
              </w:rPr>
              <w:t>thinking &amp; processing</w:t>
            </w:r>
          </w:p>
        </w:tc>
        <w:tc>
          <w:tcPr>
            <w:tcW w:w="1393" w:type="dxa"/>
            <w:gridSpan w:val="2"/>
            <w:hideMark/>
          </w:tcPr>
          <w:p w14:paraId="1A5686C6" w14:textId="77777777" w:rsidR="00834697" w:rsidRPr="006015B6"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6015B6">
              <w:rPr>
                <w:sz w:val="18"/>
                <w:szCs w:val="18"/>
              </w:rPr>
              <w:t>organization &amp; time-management</w:t>
            </w:r>
          </w:p>
        </w:tc>
        <w:tc>
          <w:tcPr>
            <w:tcW w:w="1162" w:type="dxa"/>
            <w:gridSpan w:val="2"/>
            <w:hideMark/>
          </w:tcPr>
          <w:p w14:paraId="047D277C" w14:textId="77777777" w:rsidR="00834697" w:rsidRPr="006015B6"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6015B6">
              <w:rPr>
                <w:sz w:val="18"/>
                <w:szCs w:val="18"/>
              </w:rPr>
              <w:t>verbalizing &amp; scoping</w:t>
            </w:r>
          </w:p>
        </w:tc>
        <w:tc>
          <w:tcPr>
            <w:tcW w:w="991" w:type="dxa"/>
            <w:gridSpan w:val="2"/>
            <w:hideMark/>
          </w:tcPr>
          <w:p w14:paraId="50607372" w14:textId="77777777" w:rsidR="00834697" w:rsidRPr="006015B6"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6015B6">
              <w:rPr>
                <w:sz w:val="18"/>
                <w:szCs w:val="18"/>
              </w:rPr>
              <w:t>working memory</w:t>
            </w:r>
          </w:p>
        </w:tc>
        <w:tc>
          <w:tcPr>
            <w:tcW w:w="1558" w:type="dxa"/>
            <w:hideMark/>
          </w:tcPr>
          <w:p w14:paraId="1F39CD7C" w14:textId="77777777" w:rsidR="00834697" w:rsidRPr="006015B6"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6015B6" w:rsidRPr="00834697" w14:paraId="19148667"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3E75DD04" w14:textId="77777777" w:rsidR="00834697" w:rsidRPr="006015B6" w:rsidRDefault="00834697" w:rsidP="00F0459F">
            <w:pPr>
              <w:spacing w:before="0" w:after="0" w:line="240" w:lineRule="auto"/>
              <w:rPr>
                <w:sz w:val="18"/>
                <w:szCs w:val="18"/>
              </w:rPr>
            </w:pPr>
            <w:r w:rsidRPr="006015B6">
              <w:rPr>
                <w:sz w:val="18"/>
                <w:szCs w:val="18"/>
              </w:rPr>
              <w:t>3.20</w:t>
            </w:r>
          </w:p>
        </w:tc>
        <w:tc>
          <w:tcPr>
            <w:tcW w:w="5164" w:type="dxa"/>
            <w:tcBorders>
              <w:right w:val="single" w:sz="4" w:space="0" w:color="auto"/>
            </w:tcBorders>
            <w:vAlign w:val="center"/>
            <w:hideMark/>
          </w:tcPr>
          <w:p w14:paraId="4AACB1BA"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get really anxious if I'm asked to read 'out loud'</w:t>
            </w:r>
          </w:p>
        </w:tc>
        <w:tc>
          <w:tcPr>
            <w:tcW w:w="972" w:type="dxa"/>
            <w:tcBorders>
              <w:top w:val="single" w:sz="4" w:space="0" w:color="auto"/>
              <w:left w:val="single" w:sz="4" w:space="0" w:color="auto"/>
              <w:right w:val="single" w:sz="4" w:space="0" w:color="auto"/>
            </w:tcBorders>
            <w:vAlign w:val="center"/>
            <w:hideMark/>
          </w:tcPr>
          <w:p w14:paraId="5E2B0D27"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0.829</w:t>
            </w:r>
          </w:p>
        </w:tc>
        <w:tc>
          <w:tcPr>
            <w:tcW w:w="1154" w:type="dxa"/>
            <w:tcBorders>
              <w:left w:val="single" w:sz="4" w:space="0" w:color="auto"/>
            </w:tcBorders>
            <w:vAlign w:val="center"/>
            <w:hideMark/>
          </w:tcPr>
          <w:p w14:paraId="34A4702E"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393" w:type="dxa"/>
            <w:gridSpan w:val="2"/>
            <w:vAlign w:val="center"/>
            <w:hideMark/>
          </w:tcPr>
          <w:p w14:paraId="2370547A"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276595E7"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7F3480A0"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1C3785CB"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0.573</w:t>
            </w:r>
          </w:p>
        </w:tc>
      </w:tr>
      <w:tr w:rsidR="006015B6" w:rsidRPr="00834697" w14:paraId="3AAB05A3"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4374E619" w14:textId="77777777" w:rsidR="00834697" w:rsidRPr="006015B6" w:rsidRDefault="00834697" w:rsidP="00F0459F">
            <w:pPr>
              <w:spacing w:before="0" w:after="0" w:line="240" w:lineRule="auto"/>
              <w:rPr>
                <w:sz w:val="18"/>
                <w:szCs w:val="18"/>
              </w:rPr>
            </w:pPr>
            <w:r w:rsidRPr="006015B6">
              <w:rPr>
                <w:sz w:val="18"/>
                <w:szCs w:val="18"/>
              </w:rPr>
              <w:t>3.08</w:t>
            </w:r>
          </w:p>
        </w:tc>
        <w:tc>
          <w:tcPr>
            <w:tcW w:w="5164" w:type="dxa"/>
            <w:tcBorders>
              <w:right w:val="single" w:sz="4" w:space="0" w:color="auto"/>
            </w:tcBorders>
            <w:vAlign w:val="center"/>
            <w:hideMark/>
          </w:tcPr>
          <w:p w14:paraId="76AC2E43"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When I'm reading, I sometimes read the same line again or miss out a line altogether</w:t>
            </w:r>
          </w:p>
        </w:tc>
        <w:tc>
          <w:tcPr>
            <w:tcW w:w="972" w:type="dxa"/>
            <w:tcBorders>
              <w:left w:val="single" w:sz="4" w:space="0" w:color="auto"/>
              <w:right w:val="single" w:sz="4" w:space="0" w:color="auto"/>
            </w:tcBorders>
            <w:vAlign w:val="center"/>
            <w:hideMark/>
          </w:tcPr>
          <w:p w14:paraId="4677B0BB"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0.809</w:t>
            </w:r>
          </w:p>
        </w:tc>
        <w:tc>
          <w:tcPr>
            <w:tcW w:w="1154" w:type="dxa"/>
            <w:tcBorders>
              <w:left w:val="single" w:sz="4" w:space="0" w:color="auto"/>
            </w:tcBorders>
            <w:vAlign w:val="center"/>
            <w:hideMark/>
          </w:tcPr>
          <w:p w14:paraId="78C3E174"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393" w:type="dxa"/>
            <w:gridSpan w:val="2"/>
            <w:vAlign w:val="center"/>
            <w:hideMark/>
          </w:tcPr>
          <w:p w14:paraId="0DAD1216"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439B7BAE"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3EE4AA10"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8" w:type="dxa"/>
            <w:vAlign w:val="center"/>
            <w:hideMark/>
          </w:tcPr>
          <w:p w14:paraId="655CF835"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0.506</w:t>
            </w:r>
          </w:p>
        </w:tc>
      </w:tr>
      <w:tr w:rsidR="006015B6" w:rsidRPr="00834697" w14:paraId="25CC624A"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4E0405C5" w14:textId="77777777" w:rsidR="00834697" w:rsidRPr="006015B6" w:rsidRDefault="00834697" w:rsidP="00F0459F">
            <w:pPr>
              <w:spacing w:before="0" w:after="0" w:line="240" w:lineRule="auto"/>
              <w:rPr>
                <w:sz w:val="18"/>
                <w:szCs w:val="18"/>
              </w:rPr>
            </w:pPr>
            <w:r w:rsidRPr="006015B6">
              <w:rPr>
                <w:sz w:val="18"/>
                <w:szCs w:val="18"/>
              </w:rPr>
              <w:t>3.01</w:t>
            </w:r>
          </w:p>
        </w:tc>
        <w:tc>
          <w:tcPr>
            <w:tcW w:w="5164" w:type="dxa"/>
            <w:tcBorders>
              <w:right w:val="single" w:sz="4" w:space="0" w:color="auto"/>
            </w:tcBorders>
            <w:vAlign w:val="center"/>
            <w:hideMark/>
          </w:tcPr>
          <w:p w14:paraId="0B5E4251"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When I was learning to read at school, I often felt I was slower than others in my class</w:t>
            </w:r>
          </w:p>
        </w:tc>
        <w:tc>
          <w:tcPr>
            <w:tcW w:w="972" w:type="dxa"/>
            <w:tcBorders>
              <w:left w:val="single" w:sz="4" w:space="0" w:color="auto"/>
              <w:right w:val="single" w:sz="4" w:space="0" w:color="auto"/>
            </w:tcBorders>
            <w:vAlign w:val="center"/>
            <w:hideMark/>
          </w:tcPr>
          <w:p w14:paraId="3A22D88B"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0.723</w:t>
            </w:r>
          </w:p>
        </w:tc>
        <w:tc>
          <w:tcPr>
            <w:tcW w:w="1154" w:type="dxa"/>
            <w:tcBorders>
              <w:left w:val="single" w:sz="4" w:space="0" w:color="auto"/>
            </w:tcBorders>
            <w:vAlign w:val="center"/>
            <w:hideMark/>
          </w:tcPr>
          <w:p w14:paraId="65DA3266"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393" w:type="dxa"/>
            <w:gridSpan w:val="2"/>
            <w:vAlign w:val="center"/>
            <w:hideMark/>
          </w:tcPr>
          <w:p w14:paraId="7ECC4E17"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7EDCBCCA"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75439C12"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3DC76722"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0.699</w:t>
            </w:r>
          </w:p>
        </w:tc>
      </w:tr>
      <w:tr w:rsidR="006015B6" w:rsidRPr="00834697" w14:paraId="3DC0A7D2"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2CE369AE" w14:textId="77777777" w:rsidR="00834697" w:rsidRPr="006015B6" w:rsidRDefault="00834697" w:rsidP="00F0459F">
            <w:pPr>
              <w:spacing w:before="0" w:after="0" w:line="240" w:lineRule="auto"/>
              <w:rPr>
                <w:sz w:val="18"/>
                <w:szCs w:val="18"/>
              </w:rPr>
            </w:pPr>
            <w:r w:rsidRPr="006015B6">
              <w:rPr>
                <w:sz w:val="18"/>
                <w:szCs w:val="18"/>
              </w:rPr>
              <w:t>3.06</w:t>
            </w:r>
          </w:p>
        </w:tc>
        <w:tc>
          <w:tcPr>
            <w:tcW w:w="5164" w:type="dxa"/>
            <w:tcBorders>
              <w:right w:val="single" w:sz="4" w:space="0" w:color="auto"/>
            </w:tcBorders>
            <w:vAlign w:val="center"/>
            <w:hideMark/>
          </w:tcPr>
          <w:p w14:paraId="2B5A05EA"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In my writing I frequently use the wrong word for my intended meaning</w:t>
            </w:r>
          </w:p>
        </w:tc>
        <w:tc>
          <w:tcPr>
            <w:tcW w:w="972" w:type="dxa"/>
            <w:tcBorders>
              <w:left w:val="single" w:sz="4" w:space="0" w:color="auto"/>
              <w:right w:val="single" w:sz="4" w:space="0" w:color="auto"/>
            </w:tcBorders>
            <w:vAlign w:val="center"/>
            <w:hideMark/>
          </w:tcPr>
          <w:p w14:paraId="37A1A359"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0.634</w:t>
            </w:r>
          </w:p>
        </w:tc>
        <w:tc>
          <w:tcPr>
            <w:tcW w:w="1154" w:type="dxa"/>
            <w:tcBorders>
              <w:left w:val="single" w:sz="4" w:space="0" w:color="auto"/>
            </w:tcBorders>
            <w:vAlign w:val="center"/>
            <w:hideMark/>
          </w:tcPr>
          <w:p w14:paraId="4F044FCB" w14:textId="33210DC4"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0.436</w:t>
            </w:r>
          </w:p>
        </w:tc>
        <w:tc>
          <w:tcPr>
            <w:tcW w:w="1393" w:type="dxa"/>
            <w:gridSpan w:val="2"/>
            <w:vAlign w:val="center"/>
            <w:hideMark/>
          </w:tcPr>
          <w:p w14:paraId="7375FD01"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1077FC89"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661FE045"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8" w:type="dxa"/>
            <w:vAlign w:val="center"/>
            <w:hideMark/>
          </w:tcPr>
          <w:p w14:paraId="6FEBA25C"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0.550</w:t>
            </w:r>
          </w:p>
        </w:tc>
      </w:tr>
      <w:tr w:rsidR="006015B6" w:rsidRPr="00834697" w14:paraId="06A9BA19"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22F2FBA2" w14:textId="77777777" w:rsidR="00834697" w:rsidRPr="006015B6" w:rsidRDefault="00834697" w:rsidP="00F0459F">
            <w:pPr>
              <w:spacing w:before="0" w:after="0" w:line="240" w:lineRule="auto"/>
              <w:rPr>
                <w:sz w:val="18"/>
                <w:szCs w:val="18"/>
              </w:rPr>
            </w:pPr>
            <w:r w:rsidRPr="006015B6">
              <w:rPr>
                <w:sz w:val="18"/>
                <w:szCs w:val="18"/>
              </w:rPr>
              <w:t>3.09</w:t>
            </w:r>
          </w:p>
        </w:tc>
        <w:tc>
          <w:tcPr>
            <w:tcW w:w="5164" w:type="dxa"/>
            <w:tcBorders>
              <w:right w:val="single" w:sz="4" w:space="0" w:color="auto"/>
            </w:tcBorders>
            <w:vAlign w:val="center"/>
            <w:hideMark/>
          </w:tcPr>
          <w:p w14:paraId="5EAC2F3F"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have difficulty putting my writing ideas into a sensible order</w:t>
            </w:r>
          </w:p>
        </w:tc>
        <w:tc>
          <w:tcPr>
            <w:tcW w:w="972" w:type="dxa"/>
            <w:tcBorders>
              <w:left w:val="single" w:sz="4" w:space="0" w:color="auto"/>
              <w:right w:val="single" w:sz="4" w:space="0" w:color="auto"/>
            </w:tcBorders>
            <w:vAlign w:val="center"/>
            <w:hideMark/>
          </w:tcPr>
          <w:p w14:paraId="0E9D62F9"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0.609</w:t>
            </w:r>
          </w:p>
        </w:tc>
        <w:tc>
          <w:tcPr>
            <w:tcW w:w="1154" w:type="dxa"/>
            <w:tcBorders>
              <w:left w:val="single" w:sz="4" w:space="0" w:color="auto"/>
            </w:tcBorders>
            <w:vAlign w:val="center"/>
            <w:hideMark/>
          </w:tcPr>
          <w:p w14:paraId="46EAB130" w14:textId="1619EA0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0.337</w:t>
            </w:r>
          </w:p>
        </w:tc>
        <w:tc>
          <w:tcPr>
            <w:tcW w:w="1393" w:type="dxa"/>
            <w:gridSpan w:val="2"/>
            <w:vAlign w:val="center"/>
            <w:hideMark/>
          </w:tcPr>
          <w:p w14:paraId="349C6A43"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0.321</w:t>
            </w:r>
          </w:p>
        </w:tc>
        <w:tc>
          <w:tcPr>
            <w:tcW w:w="1162" w:type="dxa"/>
            <w:gridSpan w:val="2"/>
            <w:vAlign w:val="center"/>
            <w:hideMark/>
          </w:tcPr>
          <w:p w14:paraId="6FA54E6D"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33BE8D61"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30429DBA"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0.639</w:t>
            </w:r>
          </w:p>
        </w:tc>
      </w:tr>
      <w:tr w:rsidR="006015B6" w:rsidRPr="00834697" w14:paraId="3865F12D"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3854F62C" w14:textId="77777777" w:rsidR="00834697" w:rsidRPr="006015B6" w:rsidRDefault="00834697" w:rsidP="00F0459F">
            <w:pPr>
              <w:spacing w:before="0" w:after="0" w:line="240" w:lineRule="auto"/>
              <w:rPr>
                <w:sz w:val="18"/>
                <w:szCs w:val="18"/>
              </w:rPr>
            </w:pPr>
            <w:r w:rsidRPr="006015B6">
              <w:rPr>
                <w:sz w:val="18"/>
                <w:szCs w:val="18"/>
              </w:rPr>
              <w:t>3.02</w:t>
            </w:r>
          </w:p>
        </w:tc>
        <w:tc>
          <w:tcPr>
            <w:tcW w:w="5164" w:type="dxa"/>
            <w:tcBorders>
              <w:right w:val="single" w:sz="4" w:space="0" w:color="auto"/>
            </w:tcBorders>
            <w:vAlign w:val="center"/>
            <w:hideMark/>
          </w:tcPr>
          <w:p w14:paraId="2E74CC74"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My spelling is generally very good (</w:t>
            </w:r>
            <w:r w:rsidRPr="00F0459F">
              <w:rPr>
                <w:rFonts w:ascii="Gill Sans MT" w:hAnsi="Gill Sans MT"/>
                <w:i/>
                <w:iCs/>
                <w:sz w:val="18"/>
                <w:szCs w:val="18"/>
              </w:rPr>
              <w:t>reverse-coded data</w:t>
            </w:r>
            <w:r w:rsidRPr="00F0459F">
              <w:rPr>
                <w:rFonts w:ascii="Gill Sans MT" w:hAnsi="Gill Sans MT"/>
                <w:sz w:val="18"/>
                <w:szCs w:val="18"/>
              </w:rPr>
              <w:t>)</w:t>
            </w:r>
          </w:p>
        </w:tc>
        <w:tc>
          <w:tcPr>
            <w:tcW w:w="972" w:type="dxa"/>
            <w:tcBorders>
              <w:left w:val="single" w:sz="4" w:space="0" w:color="auto"/>
              <w:bottom w:val="single" w:sz="4" w:space="0" w:color="auto"/>
              <w:right w:val="single" w:sz="4" w:space="0" w:color="auto"/>
            </w:tcBorders>
            <w:vAlign w:val="center"/>
            <w:hideMark/>
          </w:tcPr>
          <w:p w14:paraId="51D44925"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0.561</w:t>
            </w:r>
          </w:p>
        </w:tc>
        <w:tc>
          <w:tcPr>
            <w:tcW w:w="1154" w:type="dxa"/>
            <w:tcBorders>
              <w:left w:val="single" w:sz="4" w:space="0" w:color="auto"/>
              <w:bottom w:val="single" w:sz="4" w:space="0" w:color="auto"/>
            </w:tcBorders>
            <w:vAlign w:val="center"/>
            <w:hideMark/>
          </w:tcPr>
          <w:p w14:paraId="5806E376" w14:textId="7B33CF81"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0.315</w:t>
            </w:r>
          </w:p>
        </w:tc>
        <w:tc>
          <w:tcPr>
            <w:tcW w:w="1393" w:type="dxa"/>
            <w:gridSpan w:val="2"/>
            <w:vAlign w:val="center"/>
            <w:hideMark/>
          </w:tcPr>
          <w:p w14:paraId="1B510999"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0EEA035C"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428F8C8E"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8" w:type="dxa"/>
            <w:vAlign w:val="center"/>
            <w:hideMark/>
          </w:tcPr>
          <w:p w14:paraId="180FFCE7"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0.641</w:t>
            </w:r>
          </w:p>
        </w:tc>
      </w:tr>
      <w:tr w:rsidR="006015B6" w:rsidRPr="00834697" w14:paraId="3A114480"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39E21B39" w14:textId="77777777" w:rsidR="00834697" w:rsidRPr="006015B6" w:rsidRDefault="00834697" w:rsidP="00F0459F">
            <w:pPr>
              <w:spacing w:before="0" w:after="0" w:line="240" w:lineRule="auto"/>
              <w:rPr>
                <w:sz w:val="18"/>
                <w:szCs w:val="18"/>
              </w:rPr>
            </w:pPr>
            <w:r w:rsidRPr="006015B6">
              <w:rPr>
                <w:sz w:val="18"/>
                <w:szCs w:val="18"/>
              </w:rPr>
              <w:t>3.15</w:t>
            </w:r>
          </w:p>
        </w:tc>
        <w:tc>
          <w:tcPr>
            <w:tcW w:w="5164" w:type="dxa"/>
            <w:vAlign w:val="center"/>
            <w:hideMark/>
          </w:tcPr>
          <w:p w14:paraId="323B2550"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My friends say I often think in unusual or creative ways to solve problems</w:t>
            </w:r>
          </w:p>
        </w:tc>
        <w:tc>
          <w:tcPr>
            <w:tcW w:w="972" w:type="dxa"/>
            <w:tcBorders>
              <w:top w:val="single" w:sz="4" w:space="0" w:color="auto"/>
              <w:right w:val="single" w:sz="4" w:space="0" w:color="auto"/>
            </w:tcBorders>
            <w:vAlign w:val="center"/>
            <w:hideMark/>
          </w:tcPr>
          <w:p w14:paraId="22132C1B"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54" w:type="dxa"/>
            <w:tcBorders>
              <w:top w:val="single" w:sz="4" w:space="0" w:color="auto"/>
              <w:left w:val="single" w:sz="4" w:space="0" w:color="auto"/>
              <w:right w:val="single" w:sz="4" w:space="0" w:color="auto"/>
            </w:tcBorders>
            <w:vAlign w:val="center"/>
            <w:hideMark/>
          </w:tcPr>
          <w:p w14:paraId="548FCA92"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0.676</w:t>
            </w:r>
          </w:p>
        </w:tc>
        <w:tc>
          <w:tcPr>
            <w:tcW w:w="1393" w:type="dxa"/>
            <w:gridSpan w:val="2"/>
            <w:tcBorders>
              <w:left w:val="single" w:sz="4" w:space="0" w:color="auto"/>
            </w:tcBorders>
            <w:vAlign w:val="center"/>
            <w:hideMark/>
          </w:tcPr>
          <w:p w14:paraId="2B5B16CF"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6086DFE2"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3147D564"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2BD23392"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0.596</w:t>
            </w:r>
          </w:p>
        </w:tc>
      </w:tr>
      <w:tr w:rsidR="006015B6" w:rsidRPr="00834697" w14:paraId="05210C2F"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437DC1E2" w14:textId="77777777" w:rsidR="00834697" w:rsidRPr="006015B6" w:rsidRDefault="00834697" w:rsidP="00F0459F">
            <w:pPr>
              <w:spacing w:before="0" w:after="0" w:line="240" w:lineRule="auto"/>
              <w:rPr>
                <w:sz w:val="18"/>
                <w:szCs w:val="18"/>
              </w:rPr>
            </w:pPr>
            <w:r w:rsidRPr="006015B6">
              <w:rPr>
                <w:sz w:val="18"/>
                <w:szCs w:val="18"/>
              </w:rPr>
              <w:t>3.17</w:t>
            </w:r>
          </w:p>
        </w:tc>
        <w:tc>
          <w:tcPr>
            <w:tcW w:w="5164" w:type="dxa"/>
            <w:vAlign w:val="center"/>
            <w:hideMark/>
          </w:tcPr>
          <w:p w14:paraId="4A83DDB5"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get my 'lefts' and 'rights' easily mixed up</w:t>
            </w:r>
          </w:p>
        </w:tc>
        <w:tc>
          <w:tcPr>
            <w:tcW w:w="972" w:type="dxa"/>
            <w:tcBorders>
              <w:right w:val="single" w:sz="4" w:space="0" w:color="auto"/>
            </w:tcBorders>
            <w:vAlign w:val="center"/>
            <w:hideMark/>
          </w:tcPr>
          <w:p w14:paraId="3FDD4418"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54" w:type="dxa"/>
            <w:tcBorders>
              <w:left w:val="single" w:sz="4" w:space="0" w:color="auto"/>
              <w:right w:val="single" w:sz="4" w:space="0" w:color="auto"/>
            </w:tcBorders>
            <w:vAlign w:val="center"/>
            <w:hideMark/>
          </w:tcPr>
          <w:p w14:paraId="268A104E"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0.671</w:t>
            </w:r>
          </w:p>
        </w:tc>
        <w:tc>
          <w:tcPr>
            <w:tcW w:w="1393" w:type="dxa"/>
            <w:gridSpan w:val="2"/>
            <w:tcBorders>
              <w:left w:val="single" w:sz="4" w:space="0" w:color="auto"/>
            </w:tcBorders>
            <w:vAlign w:val="center"/>
            <w:hideMark/>
          </w:tcPr>
          <w:p w14:paraId="19A05409"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36C48CA0"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2D53A82C"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0.399</w:t>
            </w:r>
          </w:p>
        </w:tc>
        <w:tc>
          <w:tcPr>
            <w:tcW w:w="1558" w:type="dxa"/>
            <w:vAlign w:val="center"/>
            <w:hideMark/>
          </w:tcPr>
          <w:p w14:paraId="7D6775D9"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0.697</w:t>
            </w:r>
          </w:p>
        </w:tc>
      </w:tr>
      <w:tr w:rsidR="006015B6" w:rsidRPr="00834697" w14:paraId="29BB0401"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5FDD0E69" w14:textId="77777777" w:rsidR="00834697" w:rsidRPr="006015B6" w:rsidRDefault="00834697" w:rsidP="00F0459F">
            <w:pPr>
              <w:spacing w:before="0" w:after="0" w:line="240" w:lineRule="auto"/>
              <w:rPr>
                <w:sz w:val="18"/>
                <w:szCs w:val="18"/>
              </w:rPr>
            </w:pPr>
            <w:r w:rsidRPr="006015B6">
              <w:rPr>
                <w:sz w:val="18"/>
                <w:szCs w:val="18"/>
              </w:rPr>
              <w:t>3.18</w:t>
            </w:r>
          </w:p>
        </w:tc>
        <w:tc>
          <w:tcPr>
            <w:tcW w:w="5164" w:type="dxa"/>
            <w:vAlign w:val="center"/>
            <w:hideMark/>
          </w:tcPr>
          <w:p w14:paraId="3E7EB9D9"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My tutors often tell me that my essays or assignments are confusing to read</w:t>
            </w:r>
          </w:p>
        </w:tc>
        <w:tc>
          <w:tcPr>
            <w:tcW w:w="972" w:type="dxa"/>
            <w:tcBorders>
              <w:right w:val="single" w:sz="4" w:space="0" w:color="auto"/>
            </w:tcBorders>
            <w:vAlign w:val="center"/>
            <w:hideMark/>
          </w:tcPr>
          <w:p w14:paraId="1EAC7C4C" w14:textId="0DAC743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0.427</w:t>
            </w:r>
          </w:p>
        </w:tc>
        <w:tc>
          <w:tcPr>
            <w:tcW w:w="1154" w:type="dxa"/>
            <w:tcBorders>
              <w:left w:val="single" w:sz="4" w:space="0" w:color="auto"/>
              <w:right w:val="single" w:sz="4" w:space="0" w:color="auto"/>
            </w:tcBorders>
            <w:vAlign w:val="center"/>
            <w:hideMark/>
          </w:tcPr>
          <w:p w14:paraId="5A292781"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0.663</w:t>
            </w:r>
          </w:p>
        </w:tc>
        <w:tc>
          <w:tcPr>
            <w:tcW w:w="1393" w:type="dxa"/>
            <w:gridSpan w:val="2"/>
            <w:tcBorders>
              <w:left w:val="single" w:sz="4" w:space="0" w:color="auto"/>
            </w:tcBorders>
            <w:vAlign w:val="center"/>
            <w:hideMark/>
          </w:tcPr>
          <w:p w14:paraId="77DD6D08"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04ACBEB3"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721C96FE"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4DD9706E"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0.685</w:t>
            </w:r>
          </w:p>
        </w:tc>
      </w:tr>
      <w:tr w:rsidR="006015B6" w:rsidRPr="00834697" w14:paraId="7BD5B65C"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06955E41" w14:textId="77777777" w:rsidR="00834697" w:rsidRPr="006015B6" w:rsidRDefault="00834697" w:rsidP="00F0459F">
            <w:pPr>
              <w:spacing w:before="0" w:after="0" w:line="240" w:lineRule="auto"/>
              <w:rPr>
                <w:sz w:val="18"/>
                <w:szCs w:val="18"/>
              </w:rPr>
            </w:pPr>
            <w:r w:rsidRPr="006015B6">
              <w:rPr>
                <w:sz w:val="18"/>
                <w:szCs w:val="18"/>
              </w:rPr>
              <w:t>3.11</w:t>
            </w:r>
          </w:p>
        </w:tc>
        <w:tc>
          <w:tcPr>
            <w:tcW w:w="5164" w:type="dxa"/>
            <w:vAlign w:val="center"/>
            <w:hideMark/>
          </w:tcPr>
          <w:p w14:paraId="2B4D8675"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When I'm planning my work I use diagrams or mindmaps rather than lists or bullet points</w:t>
            </w:r>
          </w:p>
        </w:tc>
        <w:tc>
          <w:tcPr>
            <w:tcW w:w="972" w:type="dxa"/>
            <w:tcBorders>
              <w:right w:val="single" w:sz="4" w:space="0" w:color="auto"/>
            </w:tcBorders>
            <w:vAlign w:val="center"/>
            <w:hideMark/>
          </w:tcPr>
          <w:p w14:paraId="582BFBBD"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54" w:type="dxa"/>
            <w:tcBorders>
              <w:left w:val="single" w:sz="4" w:space="0" w:color="auto"/>
              <w:right w:val="single" w:sz="4" w:space="0" w:color="auto"/>
            </w:tcBorders>
            <w:vAlign w:val="center"/>
            <w:hideMark/>
          </w:tcPr>
          <w:p w14:paraId="2A655535"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0.543</w:t>
            </w:r>
          </w:p>
        </w:tc>
        <w:tc>
          <w:tcPr>
            <w:tcW w:w="1393" w:type="dxa"/>
            <w:gridSpan w:val="2"/>
            <w:tcBorders>
              <w:left w:val="single" w:sz="4" w:space="0" w:color="auto"/>
            </w:tcBorders>
            <w:vAlign w:val="center"/>
            <w:hideMark/>
          </w:tcPr>
          <w:p w14:paraId="0C829A0A"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095C2590"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2F19B412"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8" w:type="dxa"/>
            <w:vAlign w:val="center"/>
            <w:hideMark/>
          </w:tcPr>
          <w:p w14:paraId="081DD735"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0.561</w:t>
            </w:r>
          </w:p>
        </w:tc>
      </w:tr>
      <w:tr w:rsidR="006015B6" w:rsidRPr="00834697" w14:paraId="678A5B80"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50C1EAC5" w14:textId="77777777" w:rsidR="00834697" w:rsidRPr="006015B6" w:rsidRDefault="00834697" w:rsidP="00F0459F">
            <w:pPr>
              <w:spacing w:before="0" w:after="0" w:line="240" w:lineRule="auto"/>
              <w:rPr>
                <w:sz w:val="18"/>
                <w:szCs w:val="18"/>
              </w:rPr>
            </w:pPr>
            <w:r w:rsidRPr="006015B6">
              <w:rPr>
                <w:sz w:val="18"/>
                <w:szCs w:val="18"/>
              </w:rPr>
              <w:t>3.10</w:t>
            </w:r>
          </w:p>
        </w:tc>
        <w:tc>
          <w:tcPr>
            <w:tcW w:w="5164" w:type="dxa"/>
            <w:vAlign w:val="center"/>
            <w:hideMark/>
          </w:tcPr>
          <w:p w14:paraId="3A587171"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In my writing at school, I often mixed up similar letters like 'b' and 'd' or 'p' and 'q'</w:t>
            </w:r>
          </w:p>
        </w:tc>
        <w:tc>
          <w:tcPr>
            <w:tcW w:w="972" w:type="dxa"/>
            <w:tcBorders>
              <w:right w:val="single" w:sz="4" w:space="0" w:color="auto"/>
            </w:tcBorders>
            <w:vAlign w:val="center"/>
            <w:hideMark/>
          </w:tcPr>
          <w:p w14:paraId="6E04C8C6" w14:textId="2BF30845"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0.432</w:t>
            </w:r>
          </w:p>
        </w:tc>
        <w:tc>
          <w:tcPr>
            <w:tcW w:w="1154" w:type="dxa"/>
            <w:tcBorders>
              <w:left w:val="single" w:sz="4" w:space="0" w:color="auto"/>
              <w:right w:val="single" w:sz="4" w:space="0" w:color="auto"/>
            </w:tcBorders>
            <w:vAlign w:val="center"/>
            <w:hideMark/>
          </w:tcPr>
          <w:p w14:paraId="48975422"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0.521</w:t>
            </w:r>
          </w:p>
        </w:tc>
        <w:tc>
          <w:tcPr>
            <w:tcW w:w="1393" w:type="dxa"/>
            <w:gridSpan w:val="2"/>
            <w:tcBorders>
              <w:left w:val="single" w:sz="4" w:space="0" w:color="auto"/>
            </w:tcBorders>
            <w:vAlign w:val="center"/>
            <w:hideMark/>
          </w:tcPr>
          <w:p w14:paraId="70836E18"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62" w:type="dxa"/>
            <w:gridSpan w:val="2"/>
            <w:vAlign w:val="center"/>
            <w:hideMark/>
          </w:tcPr>
          <w:p w14:paraId="7D239570"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5928DA4E"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0F4BBC7A"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0.553</w:t>
            </w:r>
          </w:p>
        </w:tc>
      </w:tr>
      <w:tr w:rsidR="006015B6" w:rsidRPr="00834697" w14:paraId="08DA7431"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41E52CC5" w14:textId="77777777" w:rsidR="00834697" w:rsidRPr="006015B6" w:rsidRDefault="00834697" w:rsidP="00F0459F">
            <w:pPr>
              <w:spacing w:before="0" w:after="0" w:line="240" w:lineRule="auto"/>
              <w:rPr>
                <w:sz w:val="18"/>
                <w:szCs w:val="18"/>
              </w:rPr>
            </w:pPr>
            <w:r w:rsidRPr="006015B6">
              <w:rPr>
                <w:sz w:val="18"/>
                <w:szCs w:val="18"/>
              </w:rPr>
              <w:t>3.19</w:t>
            </w:r>
          </w:p>
        </w:tc>
        <w:tc>
          <w:tcPr>
            <w:tcW w:w="5164" w:type="dxa"/>
            <w:vAlign w:val="center"/>
            <w:hideMark/>
          </w:tcPr>
          <w:p w14:paraId="0FF3514B"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get in a muddle when I'm searching for learning resources or information</w:t>
            </w:r>
          </w:p>
        </w:tc>
        <w:tc>
          <w:tcPr>
            <w:tcW w:w="972" w:type="dxa"/>
            <w:tcBorders>
              <w:right w:val="single" w:sz="4" w:space="0" w:color="auto"/>
            </w:tcBorders>
            <w:vAlign w:val="center"/>
            <w:hideMark/>
          </w:tcPr>
          <w:p w14:paraId="048267EB"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0.479</w:t>
            </w:r>
          </w:p>
        </w:tc>
        <w:tc>
          <w:tcPr>
            <w:tcW w:w="1154" w:type="dxa"/>
            <w:tcBorders>
              <w:left w:val="single" w:sz="4" w:space="0" w:color="auto"/>
              <w:right w:val="single" w:sz="4" w:space="0" w:color="auto"/>
            </w:tcBorders>
            <w:vAlign w:val="center"/>
            <w:hideMark/>
          </w:tcPr>
          <w:p w14:paraId="19D9424B"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0.508</w:t>
            </w:r>
          </w:p>
        </w:tc>
        <w:tc>
          <w:tcPr>
            <w:tcW w:w="1393" w:type="dxa"/>
            <w:gridSpan w:val="2"/>
            <w:tcBorders>
              <w:left w:val="single" w:sz="4" w:space="0" w:color="auto"/>
            </w:tcBorders>
            <w:vAlign w:val="center"/>
            <w:hideMark/>
          </w:tcPr>
          <w:p w14:paraId="3ED0F942"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0.335</w:t>
            </w:r>
          </w:p>
        </w:tc>
        <w:tc>
          <w:tcPr>
            <w:tcW w:w="1162" w:type="dxa"/>
            <w:gridSpan w:val="2"/>
            <w:vAlign w:val="center"/>
            <w:hideMark/>
          </w:tcPr>
          <w:p w14:paraId="71F733C9"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338AABEB"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8" w:type="dxa"/>
            <w:vAlign w:val="center"/>
            <w:hideMark/>
          </w:tcPr>
          <w:p w14:paraId="69F2209F"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0.673</w:t>
            </w:r>
          </w:p>
        </w:tc>
      </w:tr>
      <w:tr w:rsidR="006015B6" w:rsidRPr="00834697" w14:paraId="186051EA"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3FA83C04" w14:textId="77777777" w:rsidR="00834697" w:rsidRPr="006015B6" w:rsidRDefault="00834697" w:rsidP="00F0459F">
            <w:pPr>
              <w:spacing w:before="0" w:after="0" w:line="240" w:lineRule="auto"/>
              <w:rPr>
                <w:sz w:val="18"/>
                <w:szCs w:val="18"/>
              </w:rPr>
            </w:pPr>
            <w:r w:rsidRPr="006015B6">
              <w:rPr>
                <w:sz w:val="18"/>
                <w:szCs w:val="18"/>
              </w:rPr>
              <w:t>3.16</w:t>
            </w:r>
          </w:p>
        </w:tc>
        <w:tc>
          <w:tcPr>
            <w:tcW w:w="5164" w:type="dxa"/>
            <w:vAlign w:val="center"/>
            <w:hideMark/>
          </w:tcPr>
          <w:p w14:paraId="3413327B"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find it really challenging to make sense of a list of instructions</w:t>
            </w:r>
          </w:p>
        </w:tc>
        <w:tc>
          <w:tcPr>
            <w:tcW w:w="972" w:type="dxa"/>
            <w:tcBorders>
              <w:right w:val="single" w:sz="4" w:space="0" w:color="auto"/>
            </w:tcBorders>
            <w:vAlign w:val="center"/>
            <w:hideMark/>
          </w:tcPr>
          <w:p w14:paraId="5F846808"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0.369</w:t>
            </w:r>
          </w:p>
        </w:tc>
        <w:tc>
          <w:tcPr>
            <w:tcW w:w="1154" w:type="dxa"/>
            <w:tcBorders>
              <w:left w:val="single" w:sz="4" w:space="0" w:color="auto"/>
              <w:bottom w:val="single" w:sz="4" w:space="0" w:color="auto"/>
              <w:right w:val="single" w:sz="4" w:space="0" w:color="auto"/>
            </w:tcBorders>
            <w:vAlign w:val="center"/>
            <w:hideMark/>
          </w:tcPr>
          <w:p w14:paraId="7597E274"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0.464</w:t>
            </w:r>
          </w:p>
        </w:tc>
        <w:tc>
          <w:tcPr>
            <w:tcW w:w="1393" w:type="dxa"/>
            <w:gridSpan w:val="2"/>
            <w:tcBorders>
              <w:left w:val="single" w:sz="4" w:space="0" w:color="auto"/>
              <w:bottom w:val="single" w:sz="4" w:space="0" w:color="auto"/>
            </w:tcBorders>
            <w:vAlign w:val="center"/>
            <w:hideMark/>
          </w:tcPr>
          <w:p w14:paraId="5ED77D64"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0.406</w:t>
            </w:r>
          </w:p>
        </w:tc>
        <w:tc>
          <w:tcPr>
            <w:tcW w:w="1162" w:type="dxa"/>
            <w:gridSpan w:val="2"/>
            <w:vAlign w:val="center"/>
            <w:hideMark/>
          </w:tcPr>
          <w:p w14:paraId="0BF24BE9"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6956D04E"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4282360C"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0.686</w:t>
            </w:r>
          </w:p>
        </w:tc>
      </w:tr>
      <w:tr w:rsidR="006015B6" w:rsidRPr="00834697" w14:paraId="5C6FC351"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42333288" w14:textId="77777777" w:rsidR="00834697" w:rsidRPr="006015B6" w:rsidRDefault="00834697" w:rsidP="00F0459F">
            <w:pPr>
              <w:spacing w:before="0" w:after="0" w:line="240" w:lineRule="auto"/>
              <w:rPr>
                <w:sz w:val="18"/>
                <w:szCs w:val="18"/>
              </w:rPr>
            </w:pPr>
            <w:r w:rsidRPr="006015B6">
              <w:rPr>
                <w:sz w:val="18"/>
                <w:szCs w:val="18"/>
              </w:rPr>
              <w:t>3.05</w:t>
            </w:r>
          </w:p>
        </w:tc>
        <w:tc>
          <w:tcPr>
            <w:tcW w:w="5164" w:type="dxa"/>
            <w:vAlign w:val="center"/>
            <w:hideMark/>
          </w:tcPr>
          <w:p w14:paraId="412671E9"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think I am a highly organized learner</w:t>
            </w:r>
          </w:p>
        </w:tc>
        <w:tc>
          <w:tcPr>
            <w:tcW w:w="972" w:type="dxa"/>
            <w:vAlign w:val="center"/>
            <w:hideMark/>
          </w:tcPr>
          <w:p w14:paraId="7AECBDB3"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54" w:type="dxa"/>
            <w:tcBorders>
              <w:top w:val="single" w:sz="4" w:space="0" w:color="auto"/>
              <w:right w:val="single" w:sz="4" w:space="0" w:color="auto"/>
            </w:tcBorders>
            <w:vAlign w:val="center"/>
            <w:hideMark/>
          </w:tcPr>
          <w:p w14:paraId="673675DC"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393" w:type="dxa"/>
            <w:gridSpan w:val="2"/>
            <w:tcBorders>
              <w:top w:val="single" w:sz="4" w:space="0" w:color="auto"/>
              <w:left w:val="single" w:sz="4" w:space="0" w:color="auto"/>
              <w:right w:val="single" w:sz="4" w:space="0" w:color="auto"/>
            </w:tcBorders>
            <w:vAlign w:val="center"/>
            <w:hideMark/>
          </w:tcPr>
          <w:p w14:paraId="2F546040"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-0.789</w:t>
            </w:r>
          </w:p>
        </w:tc>
        <w:tc>
          <w:tcPr>
            <w:tcW w:w="1162" w:type="dxa"/>
            <w:gridSpan w:val="2"/>
            <w:tcBorders>
              <w:left w:val="single" w:sz="4" w:space="0" w:color="auto"/>
            </w:tcBorders>
            <w:vAlign w:val="center"/>
            <w:hideMark/>
          </w:tcPr>
          <w:p w14:paraId="52FD3D3B"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5822F34C"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8" w:type="dxa"/>
            <w:vAlign w:val="center"/>
            <w:hideMark/>
          </w:tcPr>
          <w:p w14:paraId="4FDC95E8"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0.568</w:t>
            </w:r>
          </w:p>
        </w:tc>
      </w:tr>
      <w:tr w:rsidR="006015B6" w:rsidRPr="00834697" w14:paraId="76D2C96F"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46A4D2B1" w14:textId="77777777" w:rsidR="00834697" w:rsidRPr="006015B6" w:rsidRDefault="00834697" w:rsidP="00F0459F">
            <w:pPr>
              <w:spacing w:before="0" w:after="0" w:line="240" w:lineRule="auto"/>
              <w:rPr>
                <w:sz w:val="18"/>
                <w:szCs w:val="18"/>
              </w:rPr>
            </w:pPr>
            <w:r w:rsidRPr="006015B6">
              <w:rPr>
                <w:sz w:val="18"/>
                <w:szCs w:val="18"/>
              </w:rPr>
              <w:t>3.03</w:t>
            </w:r>
          </w:p>
        </w:tc>
        <w:tc>
          <w:tcPr>
            <w:tcW w:w="5164" w:type="dxa"/>
            <w:vAlign w:val="center"/>
            <w:hideMark/>
          </w:tcPr>
          <w:p w14:paraId="3C33A917"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find it very challenging to manage my time efficiently</w:t>
            </w:r>
          </w:p>
        </w:tc>
        <w:tc>
          <w:tcPr>
            <w:tcW w:w="972" w:type="dxa"/>
            <w:vAlign w:val="center"/>
            <w:hideMark/>
          </w:tcPr>
          <w:p w14:paraId="24EABA90"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54" w:type="dxa"/>
            <w:tcBorders>
              <w:right w:val="single" w:sz="4" w:space="0" w:color="auto"/>
            </w:tcBorders>
            <w:vAlign w:val="center"/>
            <w:hideMark/>
          </w:tcPr>
          <w:p w14:paraId="5C03ECAB"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393" w:type="dxa"/>
            <w:gridSpan w:val="2"/>
            <w:tcBorders>
              <w:left w:val="single" w:sz="4" w:space="0" w:color="auto"/>
              <w:right w:val="single" w:sz="4" w:space="0" w:color="auto"/>
            </w:tcBorders>
            <w:vAlign w:val="center"/>
            <w:hideMark/>
          </w:tcPr>
          <w:p w14:paraId="1D9B4B78"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0.786</w:t>
            </w:r>
          </w:p>
        </w:tc>
        <w:tc>
          <w:tcPr>
            <w:tcW w:w="1162" w:type="dxa"/>
            <w:gridSpan w:val="2"/>
            <w:tcBorders>
              <w:left w:val="single" w:sz="4" w:space="0" w:color="auto"/>
            </w:tcBorders>
            <w:vAlign w:val="center"/>
            <w:hideMark/>
          </w:tcPr>
          <w:p w14:paraId="69AAEAEC"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vAlign w:val="center"/>
            <w:hideMark/>
          </w:tcPr>
          <w:p w14:paraId="5D033FA4"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60AD6399"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0.519</w:t>
            </w:r>
          </w:p>
        </w:tc>
      </w:tr>
      <w:tr w:rsidR="006015B6" w:rsidRPr="00834697" w14:paraId="41FF8638"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0F8693E6" w14:textId="77777777" w:rsidR="00834697" w:rsidRPr="006015B6" w:rsidRDefault="00834697" w:rsidP="00F0459F">
            <w:pPr>
              <w:spacing w:before="0" w:after="0" w:line="240" w:lineRule="auto"/>
              <w:rPr>
                <w:sz w:val="18"/>
                <w:szCs w:val="18"/>
              </w:rPr>
            </w:pPr>
            <w:r w:rsidRPr="006015B6">
              <w:rPr>
                <w:sz w:val="18"/>
                <w:szCs w:val="18"/>
              </w:rPr>
              <w:t>3.07</w:t>
            </w:r>
          </w:p>
        </w:tc>
        <w:tc>
          <w:tcPr>
            <w:tcW w:w="5164" w:type="dxa"/>
            <w:vAlign w:val="center"/>
            <w:hideMark/>
          </w:tcPr>
          <w:p w14:paraId="38E499AD"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generally remember appointments and arrive on time</w:t>
            </w:r>
          </w:p>
        </w:tc>
        <w:tc>
          <w:tcPr>
            <w:tcW w:w="972" w:type="dxa"/>
            <w:vAlign w:val="center"/>
            <w:hideMark/>
          </w:tcPr>
          <w:p w14:paraId="34E84163"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54" w:type="dxa"/>
            <w:tcBorders>
              <w:right w:val="single" w:sz="4" w:space="0" w:color="auto"/>
            </w:tcBorders>
            <w:vAlign w:val="center"/>
            <w:hideMark/>
          </w:tcPr>
          <w:p w14:paraId="4D214E01"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393" w:type="dxa"/>
            <w:gridSpan w:val="2"/>
            <w:tcBorders>
              <w:left w:val="single" w:sz="4" w:space="0" w:color="auto"/>
              <w:bottom w:val="single" w:sz="4" w:space="0" w:color="auto"/>
              <w:right w:val="single" w:sz="4" w:space="0" w:color="auto"/>
            </w:tcBorders>
            <w:vAlign w:val="center"/>
            <w:hideMark/>
          </w:tcPr>
          <w:p w14:paraId="11BA4A71"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-0.602</w:t>
            </w:r>
          </w:p>
        </w:tc>
        <w:tc>
          <w:tcPr>
            <w:tcW w:w="1162" w:type="dxa"/>
            <w:gridSpan w:val="2"/>
            <w:tcBorders>
              <w:left w:val="single" w:sz="4" w:space="0" w:color="auto"/>
              <w:bottom w:val="single" w:sz="4" w:space="0" w:color="auto"/>
            </w:tcBorders>
            <w:vAlign w:val="center"/>
            <w:hideMark/>
          </w:tcPr>
          <w:p w14:paraId="32C68EDE"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0.351</w:t>
            </w:r>
          </w:p>
        </w:tc>
        <w:tc>
          <w:tcPr>
            <w:tcW w:w="991" w:type="dxa"/>
            <w:gridSpan w:val="2"/>
            <w:vAlign w:val="center"/>
            <w:hideMark/>
          </w:tcPr>
          <w:p w14:paraId="0663AEDF"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8" w:type="dxa"/>
            <w:vAlign w:val="center"/>
            <w:hideMark/>
          </w:tcPr>
          <w:p w14:paraId="39385AC8"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0.654</w:t>
            </w:r>
          </w:p>
        </w:tc>
      </w:tr>
      <w:tr w:rsidR="006015B6" w:rsidRPr="00834697" w14:paraId="708EA867"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02CCEAD7" w14:textId="77777777" w:rsidR="00834697" w:rsidRPr="006015B6" w:rsidRDefault="00834697" w:rsidP="00F0459F">
            <w:pPr>
              <w:spacing w:before="0" w:after="0" w:line="240" w:lineRule="auto"/>
              <w:rPr>
                <w:sz w:val="18"/>
                <w:szCs w:val="18"/>
              </w:rPr>
            </w:pPr>
            <w:r w:rsidRPr="006015B6">
              <w:rPr>
                <w:sz w:val="18"/>
                <w:szCs w:val="18"/>
              </w:rPr>
              <w:t>3.14</w:t>
            </w:r>
          </w:p>
        </w:tc>
        <w:tc>
          <w:tcPr>
            <w:tcW w:w="5164" w:type="dxa"/>
            <w:vAlign w:val="center"/>
            <w:hideMark/>
          </w:tcPr>
          <w:p w14:paraId="0A59DB14"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prefer looking at the 'big picture' rather than focusing on the details</w:t>
            </w:r>
          </w:p>
        </w:tc>
        <w:tc>
          <w:tcPr>
            <w:tcW w:w="972" w:type="dxa"/>
            <w:vAlign w:val="center"/>
            <w:hideMark/>
          </w:tcPr>
          <w:p w14:paraId="34363EBF"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54" w:type="dxa"/>
            <w:vAlign w:val="center"/>
            <w:hideMark/>
          </w:tcPr>
          <w:p w14:paraId="201203DD"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393" w:type="dxa"/>
            <w:gridSpan w:val="2"/>
            <w:tcBorders>
              <w:top w:val="single" w:sz="4" w:space="0" w:color="auto"/>
              <w:right w:val="single" w:sz="4" w:space="0" w:color="auto"/>
            </w:tcBorders>
            <w:vAlign w:val="center"/>
            <w:hideMark/>
          </w:tcPr>
          <w:p w14:paraId="6E2B01BF"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62" w:type="dxa"/>
            <w:gridSpan w:val="2"/>
            <w:tcBorders>
              <w:top w:val="single" w:sz="4" w:space="0" w:color="auto"/>
              <w:left w:val="single" w:sz="4" w:space="0" w:color="auto"/>
              <w:right w:val="single" w:sz="4" w:space="0" w:color="auto"/>
            </w:tcBorders>
            <w:vAlign w:val="center"/>
            <w:hideMark/>
          </w:tcPr>
          <w:p w14:paraId="02EEF763"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0.820</w:t>
            </w:r>
          </w:p>
        </w:tc>
        <w:tc>
          <w:tcPr>
            <w:tcW w:w="991" w:type="dxa"/>
            <w:gridSpan w:val="2"/>
            <w:tcBorders>
              <w:left w:val="single" w:sz="4" w:space="0" w:color="auto"/>
            </w:tcBorders>
            <w:vAlign w:val="center"/>
            <w:hideMark/>
          </w:tcPr>
          <w:p w14:paraId="2495378E"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8" w:type="dxa"/>
            <w:vAlign w:val="center"/>
            <w:hideMark/>
          </w:tcPr>
          <w:p w14:paraId="0B810AF9"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0.623</w:t>
            </w:r>
          </w:p>
        </w:tc>
      </w:tr>
      <w:tr w:rsidR="006015B6" w:rsidRPr="00834697" w14:paraId="0C354AFD"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2BDF6F3B" w14:textId="77777777" w:rsidR="00834697" w:rsidRPr="006015B6" w:rsidRDefault="00834697" w:rsidP="00F0459F">
            <w:pPr>
              <w:spacing w:before="0" w:after="0" w:line="240" w:lineRule="auto"/>
              <w:rPr>
                <w:sz w:val="18"/>
                <w:szCs w:val="18"/>
              </w:rPr>
            </w:pPr>
            <w:r w:rsidRPr="006015B6">
              <w:rPr>
                <w:sz w:val="18"/>
                <w:szCs w:val="18"/>
              </w:rPr>
              <w:t>3.04</w:t>
            </w:r>
          </w:p>
        </w:tc>
        <w:tc>
          <w:tcPr>
            <w:tcW w:w="5164" w:type="dxa"/>
            <w:vAlign w:val="center"/>
            <w:hideMark/>
          </w:tcPr>
          <w:p w14:paraId="35BAEEFE"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can explain things to people much more easily verbally than in my writing</w:t>
            </w:r>
          </w:p>
        </w:tc>
        <w:tc>
          <w:tcPr>
            <w:tcW w:w="972" w:type="dxa"/>
            <w:vAlign w:val="center"/>
            <w:hideMark/>
          </w:tcPr>
          <w:p w14:paraId="5F6F67D4" w14:textId="259111F0"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0.353</w:t>
            </w:r>
          </w:p>
        </w:tc>
        <w:tc>
          <w:tcPr>
            <w:tcW w:w="1154" w:type="dxa"/>
            <w:vAlign w:val="center"/>
            <w:hideMark/>
          </w:tcPr>
          <w:p w14:paraId="4FEF1CE3"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393" w:type="dxa"/>
            <w:gridSpan w:val="2"/>
            <w:tcBorders>
              <w:right w:val="single" w:sz="4" w:space="0" w:color="auto"/>
            </w:tcBorders>
            <w:vAlign w:val="center"/>
            <w:hideMark/>
          </w:tcPr>
          <w:p w14:paraId="23340762"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62" w:type="dxa"/>
            <w:gridSpan w:val="2"/>
            <w:tcBorders>
              <w:left w:val="single" w:sz="4" w:space="0" w:color="auto"/>
              <w:bottom w:val="single" w:sz="4" w:space="0" w:color="auto"/>
              <w:right w:val="single" w:sz="4" w:space="0" w:color="auto"/>
            </w:tcBorders>
            <w:vAlign w:val="center"/>
            <w:hideMark/>
          </w:tcPr>
          <w:p w14:paraId="1E0C090E"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0.617</w:t>
            </w:r>
          </w:p>
        </w:tc>
        <w:tc>
          <w:tcPr>
            <w:tcW w:w="991" w:type="dxa"/>
            <w:gridSpan w:val="2"/>
            <w:tcBorders>
              <w:left w:val="single" w:sz="4" w:space="0" w:color="auto"/>
              <w:bottom w:val="single" w:sz="4" w:space="0" w:color="auto"/>
            </w:tcBorders>
            <w:vAlign w:val="center"/>
            <w:hideMark/>
          </w:tcPr>
          <w:p w14:paraId="4EC41861"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8" w:type="dxa"/>
            <w:vAlign w:val="center"/>
            <w:hideMark/>
          </w:tcPr>
          <w:p w14:paraId="53E82737"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0.613</w:t>
            </w:r>
          </w:p>
        </w:tc>
      </w:tr>
      <w:tr w:rsidR="006015B6" w:rsidRPr="00834697" w14:paraId="31966398" w14:textId="77777777" w:rsidTr="00743972">
        <w:trPr>
          <w:gridAfter w:val="2"/>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738A95DD" w14:textId="77777777" w:rsidR="00834697" w:rsidRPr="006015B6" w:rsidRDefault="00834697" w:rsidP="00F0459F">
            <w:pPr>
              <w:spacing w:before="0" w:after="0" w:line="240" w:lineRule="auto"/>
              <w:rPr>
                <w:sz w:val="18"/>
                <w:szCs w:val="18"/>
              </w:rPr>
            </w:pPr>
            <w:r w:rsidRPr="006015B6">
              <w:rPr>
                <w:sz w:val="18"/>
                <w:szCs w:val="18"/>
              </w:rPr>
              <w:t>3.13</w:t>
            </w:r>
          </w:p>
        </w:tc>
        <w:tc>
          <w:tcPr>
            <w:tcW w:w="5164" w:type="dxa"/>
            <w:vAlign w:val="center"/>
            <w:hideMark/>
          </w:tcPr>
          <w:p w14:paraId="26A423D7" w14:textId="77777777" w:rsidR="00834697" w:rsidRPr="00F0459F"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 find following directions to get to places quite straightforward</w:t>
            </w:r>
          </w:p>
        </w:tc>
        <w:tc>
          <w:tcPr>
            <w:tcW w:w="972" w:type="dxa"/>
            <w:vAlign w:val="center"/>
            <w:hideMark/>
          </w:tcPr>
          <w:p w14:paraId="01FFBFF5"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54" w:type="dxa"/>
            <w:vAlign w:val="center"/>
            <w:hideMark/>
          </w:tcPr>
          <w:p w14:paraId="4B73CD1B"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393" w:type="dxa"/>
            <w:gridSpan w:val="2"/>
            <w:vAlign w:val="center"/>
            <w:hideMark/>
          </w:tcPr>
          <w:p w14:paraId="34905A01"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162" w:type="dxa"/>
            <w:gridSpan w:val="2"/>
            <w:tcBorders>
              <w:top w:val="single" w:sz="4" w:space="0" w:color="auto"/>
              <w:right w:val="single" w:sz="4" w:space="0" w:color="auto"/>
            </w:tcBorders>
            <w:vAlign w:val="center"/>
            <w:hideMark/>
          </w:tcPr>
          <w:p w14:paraId="20D9B700"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91" w:type="dxa"/>
            <w:gridSpan w:val="2"/>
            <w:tcBorders>
              <w:top w:val="single" w:sz="4" w:space="0" w:color="auto"/>
              <w:left w:val="single" w:sz="4" w:space="0" w:color="auto"/>
              <w:right w:val="single" w:sz="4" w:space="0" w:color="auto"/>
            </w:tcBorders>
            <w:vAlign w:val="center"/>
            <w:hideMark/>
          </w:tcPr>
          <w:p w14:paraId="5B4E3E49"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-0.764</w:t>
            </w:r>
          </w:p>
        </w:tc>
        <w:tc>
          <w:tcPr>
            <w:tcW w:w="1558" w:type="dxa"/>
            <w:tcBorders>
              <w:left w:val="single" w:sz="4" w:space="0" w:color="auto"/>
            </w:tcBorders>
            <w:vAlign w:val="center"/>
            <w:hideMark/>
          </w:tcPr>
          <w:p w14:paraId="63B854B4" w14:textId="77777777" w:rsidR="00834697" w:rsidRPr="00F0459F" w:rsidRDefault="00834697" w:rsidP="00F0459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0.710</w:t>
            </w:r>
          </w:p>
        </w:tc>
      </w:tr>
      <w:tr w:rsidR="006015B6" w:rsidRPr="00834697" w14:paraId="7B81F953" w14:textId="77777777" w:rsidTr="00743972">
        <w:trPr>
          <w:gridAfter w:val="2"/>
          <w:cnfStyle w:val="000000100000" w:firstRow="0" w:lastRow="0" w:firstColumn="0" w:lastColumn="0" w:oddVBand="0" w:evenVBand="0" w:oddHBand="1" w:evenHBand="0" w:firstRowFirstColumn="0" w:firstRowLastColumn="0" w:lastRowFirstColumn="0" w:lastRowLastColumn="0"/>
          <w:wAfter w:w="362" w:type="dxa"/>
        </w:trPr>
        <w:tc>
          <w:tcPr>
            <w:cnfStyle w:val="001000000000" w:firstRow="0" w:lastRow="0" w:firstColumn="1" w:lastColumn="0" w:oddVBand="0" w:evenVBand="0" w:oddHBand="0" w:evenHBand="0" w:firstRowFirstColumn="0" w:firstRowLastColumn="0" w:lastRowFirstColumn="0" w:lastRowLastColumn="0"/>
            <w:tcW w:w="643" w:type="dxa"/>
            <w:vAlign w:val="center"/>
            <w:hideMark/>
          </w:tcPr>
          <w:p w14:paraId="71778EC4" w14:textId="77777777" w:rsidR="00834697" w:rsidRPr="006015B6" w:rsidRDefault="00834697" w:rsidP="00F0459F">
            <w:pPr>
              <w:spacing w:before="0" w:after="0" w:line="240" w:lineRule="auto"/>
              <w:rPr>
                <w:sz w:val="18"/>
                <w:szCs w:val="18"/>
              </w:rPr>
            </w:pPr>
            <w:r w:rsidRPr="006015B6">
              <w:rPr>
                <w:sz w:val="18"/>
                <w:szCs w:val="18"/>
              </w:rPr>
              <w:t>3.12</w:t>
            </w:r>
          </w:p>
        </w:tc>
        <w:tc>
          <w:tcPr>
            <w:tcW w:w="5164" w:type="dxa"/>
            <w:vAlign w:val="center"/>
            <w:hideMark/>
          </w:tcPr>
          <w:p w14:paraId="12ACD929" w14:textId="77777777" w:rsidR="00834697" w:rsidRPr="00F0459F"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I'm hopeless at remembering things like telephone numbers</w:t>
            </w:r>
          </w:p>
        </w:tc>
        <w:tc>
          <w:tcPr>
            <w:tcW w:w="972" w:type="dxa"/>
            <w:vAlign w:val="center"/>
            <w:hideMark/>
          </w:tcPr>
          <w:p w14:paraId="0C13B95D" w14:textId="4969F9FB"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0.398</w:t>
            </w:r>
          </w:p>
        </w:tc>
        <w:tc>
          <w:tcPr>
            <w:tcW w:w="1154" w:type="dxa"/>
            <w:vAlign w:val="center"/>
            <w:hideMark/>
          </w:tcPr>
          <w:p w14:paraId="6BBAD27D"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393" w:type="dxa"/>
            <w:gridSpan w:val="2"/>
            <w:vAlign w:val="center"/>
            <w:hideMark/>
          </w:tcPr>
          <w:p w14:paraId="7929FDF7"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62" w:type="dxa"/>
            <w:gridSpan w:val="2"/>
            <w:tcBorders>
              <w:right w:val="single" w:sz="4" w:space="0" w:color="auto"/>
            </w:tcBorders>
            <w:vAlign w:val="center"/>
            <w:hideMark/>
          </w:tcPr>
          <w:p w14:paraId="5B00F6F9"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991" w:type="dxa"/>
            <w:gridSpan w:val="2"/>
            <w:tcBorders>
              <w:left w:val="single" w:sz="4" w:space="0" w:color="auto"/>
              <w:bottom w:val="single" w:sz="4" w:space="0" w:color="auto"/>
              <w:right w:val="single" w:sz="4" w:space="0" w:color="auto"/>
            </w:tcBorders>
            <w:vAlign w:val="center"/>
            <w:hideMark/>
          </w:tcPr>
          <w:p w14:paraId="4F0F8D3E"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0.530</w:t>
            </w:r>
          </w:p>
        </w:tc>
        <w:tc>
          <w:tcPr>
            <w:tcW w:w="1558" w:type="dxa"/>
            <w:tcBorders>
              <w:left w:val="single" w:sz="4" w:space="0" w:color="auto"/>
            </w:tcBorders>
            <w:vAlign w:val="center"/>
            <w:hideMark/>
          </w:tcPr>
          <w:p w14:paraId="22AA54BF" w14:textId="77777777" w:rsidR="00834697" w:rsidRPr="00F0459F" w:rsidRDefault="00834697" w:rsidP="00F0459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0459F">
              <w:rPr>
                <w:rFonts w:ascii="Gill Sans MT" w:hAnsi="Gill Sans MT"/>
                <w:sz w:val="18"/>
                <w:szCs w:val="18"/>
              </w:rPr>
              <w:t>0.573</w:t>
            </w:r>
          </w:p>
        </w:tc>
      </w:tr>
      <w:tr w:rsidR="00F0459F" w:rsidRPr="00537A60" w14:paraId="46CE6157" w14:textId="77777777" w:rsidTr="00F0459F">
        <w:tc>
          <w:tcPr>
            <w:cnfStyle w:val="001000000000" w:firstRow="0" w:lastRow="0" w:firstColumn="1" w:lastColumn="0" w:oddVBand="0" w:evenVBand="0" w:oddHBand="0" w:evenHBand="0" w:firstRowFirstColumn="0" w:firstRowLastColumn="0" w:lastRowFirstColumn="0" w:lastRowLastColumn="0"/>
            <w:tcW w:w="643" w:type="dxa"/>
            <w:hideMark/>
          </w:tcPr>
          <w:p w14:paraId="4446F278" w14:textId="77777777" w:rsidR="00834697" w:rsidRPr="00537A60" w:rsidRDefault="00834697" w:rsidP="00F0459F">
            <w:pPr>
              <w:spacing w:before="0" w:after="0" w:line="240" w:lineRule="auto"/>
            </w:pPr>
          </w:p>
        </w:tc>
        <w:tc>
          <w:tcPr>
            <w:tcW w:w="5164" w:type="dxa"/>
            <w:hideMark/>
          </w:tcPr>
          <w:p w14:paraId="70D0AF3F" w14:textId="77777777" w:rsidR="00834697" w:rsidRPr="00537A60"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126" w:type="dxa"/>
            <w:gridSpan w:val="2"/>
            <w:hideMark/>
          </w:tcPr>
          <w:p w14:paraId="10DFF2EF" w14:textId="77777777" w:rsidR="00834697" w:rsidRPr="00537A60"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836" w:type="dxa"/>
            <w:hideMark/>
          </w:tcPr>
          <w:p w14:paraId="7A7775CA" w14:textId="77777777" w:rsidR="00834697" w:rsidRPr="00537A60"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1638" w:type="dxa"/>
            <w:gridSpan w:val="2"/>
            <w:hideMark/>
          </w:tcPr>
          <w:p w14:paraId="53EEC4B6" w14:textId="77777777" w:rsidR="00834697" w:rsidRPr="00537A60"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36" w:type="dxa"/>
            <w:gridSpan w:val="2"/>
            <w:hideMark/>
          </w:tcPr>
          <w:p w14:paraId="09FD5D8D" w14:textId="77777777" w:rsidR="00834697" w:rsidRPr="00537A60"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520" w:type="dxa"/>
            <w:gridSpan w:val="3"/>
            <w:hideMark/>
          </w:tcPr>
          <w:p w14:paraId="57FA9F1F" w14:textId="77777777" w:rsidR="00834697" w:rsidRPr="00537A60"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36" w:type="dxa"/>
            <w:hideMark/>
          </w:tcPr>
          <w:p w14:paraId="44B74B3E" w14:textId="77777777" w:rsidR="00834697" w:rsidRPr="00537A60" w:rsidRDefault="00834697" w:rsidP="00F0459F">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F0459F" w:rsidRPr="00537A60" w14:paraId="799E008E" w14:textId="77777777" w:rsidTr="00F045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3" w:type="dxa"/>
            <w:hideMark/>
          </w:tcPr>
          <w:p w14:paraId="76791BF2" w14:textId="77777777" w:rsidR="00834697" w:rsidRPr="00537A60" w:rsidRDefault="00834697" w:rsidP="00F0459F">
            <w:pPr>
              <w:spacing w:before="0" w:after="0" w:line="240" w:lineRule="auto"/>
            </w:pPr>
          </w:p>
        </w:tc>
        <w:tc>
          <w:tcPr>
            <w:tcW w:w="5164" w:type="dxa"/>
            <w:hideMark/>
          </w:tcPr>
          <w:p w14:paraId="1F320ED9" w14:textId="77777777" w:rsidR="00834697" w:rsidRPr="00537A60"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2126" w:type="dxa"/>
            <w:gridSpan w:val="2"/>
            <w:hideMark/>
          </w:tcPr>
          <w:p w14:paraId="5E705F17" w14:textId="77777777" w:rsidR="00834697" w:rsidRPr="00537A60"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836" w:type="dxa"/>
            <w:hideMark/>
          </w:tcPr>
          <w:p w14:paraId="17FCE168" w14:textId="77777777" w:rsidR="00834697" w:rsidRPr="00537A60"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1638" w:type="dxa"/>
            <w:gridSpan w:val="2"/>
            <w:hideMark/>
          </w:tcPr>
          <w:p w14:paraId="5B600369" w14:textId="77777777" w:rsidR="00834697" w:rsidRPr="00537A60"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236" w:type="dxa"/>
            <w:gridSpan w:val="2"/>
            <w:hideMark/>
          </w:tcPr>
          <w:p w14:paraId="0D6FA891" w14:textId="77777777" w:rsidR="00834697" w:rsidRPr="00537A60"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2520" w:type="dxa"/>
            <w:gridSpan w:val="3"/>
            <w:hideMark/>
          </w:tcPr>
          <w:p w14:paraId="0FA278DA" w14:textId="77777777" w:rsidR="00834697" w:rsidRPr="00537A60"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236" w:type="dxa"/>
            <w:hideMark/>
          </w:tcPr>
          <w:p w14:paraId="6703032F" w14:textId="77777777" w:rsidR="00834697" w:rsidRPr="00537A60" w:rsidRDefault="00834697" w:rsidP="00F0459F">
            <w:pPr>
              <w:spacing w:before="0" w:after="0" w:line="240" w:lineRule="auto"/>
              <w:cnfStyle w:val="000000100000" w:firstRow="0" w:lastRow="0" w:firstColumn="0" w:lastColumn="0" w:oddVBand="0" w:evenVBand="0" w:oddHBand="1" w:evenHBand="0" w:firstRowFirstColumn="0" w:firstRowLastColumn="0" w:lastRowFirstColumn="0" w:lastRowLastColumn="0"/>
            </w:pPr>
          </w:p>
        </w:tc>
      </w:tr>
    </w:tbl>
    <w:p w14:paraId="0A2916CE" w14:textId="0ABB0491" w:rsidR="000F7D37" w:rsidRDefault="00157A2B" w:rsidP="00834697">
      <w:pPr>
        <w:pStyle w:val="Tables"/>
        <w:sectPr w:rsidR="000F7D37" w:rsidSect="00F33FA5">
          <w:pgSz w:w="16838" w:h="11906" w:orient="landscape"/>
          <w:pgMar w:top="720" w:right="964" w:bottom="709" w:left="2268" w:header="708" w:footer="708" w:gutter="0"/>
          <w:cols w:space="708"/>
          <w:docGrid w:linePitch="360"/>
        </w:sectPr>
      </w:pPr>
      <w:bookmarkStart w:id="167" w:name="_Toc5110986"/>
      <w:r>
        <w:t>Table 1</w:t>
      </w:r>
      <w:r w:rsidR="00D4190F">
        <w:t>4</w:t>
      </w:r>
      <w:r w:rsidR="00834697">
        <w:t>:</w:t>
      </w:r>
      <w:r w:rsidR="00E272FD">
        <w:tab/>
      </w:r>
      <w:r w:rsidR="00834697">
        <w:t>Rotated Component Matrix for Dyslexia Index 20-dimension scal</w:t>
      </w:r>
      <w:r w:rsidR="009B25B6">
        <w:t>e</w:t>
      </w:r>
      <w:bookmarkEnd w:id="167"/>
    </w:p>
    <w:p w14:paraId="45D6DDC8" w14:textId="77777777" w:rsidR="009B32D6" w:rsidRDefault="009B32D6" w:rsidP="000D1EB3">
      <w:r>
        <w:lastRenderedPageBreak/>
        <w:t xml:space="preserve">the overall characteristics of the respective dimensions within them. </w:t>
      </w:r>
      <w:r w:rsidRPr="00537A60">
        <w:t>The </w:t>
      </w:r>
      <w:r w:rsidRPr="00537A60">
        <w:rPr>
          <w:b/>
          <w:bCs/>
        </w:rPr>
        <w:t>loading</w:t>
      </w:r>
      <w:r w:rsidRPr="00537A60">
        <w:t xml:space="preserve"> is the correlation between the variable and the factor and this is(are) the figure(s) presented in line with each dimension in the respective factor column. </w:t>
      </w:r>
      <w:r>
        <w:t xml:space="preserve">For example, in Table 11, </w:t>
      </w:r>
      <w:r w:rsidRPr="00537A60">
        <w:t>for the fir</w:t>
      </w:r>
      <w:r>
        <w:t xml:space="preserve">st dimension </w:t>
      </w:r>
      <w:r w:rsidRPr="00537A60">
        <w:rPr>
          <w:i/>
          <w:iCs/>
        </w:rPr>
        <w:t>3.20: I get really anxious if I'm asked to read 'out loud'</w:t>
      </w:r>
      <w:r w:rsidRPr="00537A60">
        <w:t>, the communalities extraction value of 0.573 indicates that 57.3% of this dimension's variance can be expla</w:t>
      </w:r>
      <w:r>
        <w:t>ined by the all of the factors</w:t>
      </w:r>
      <w:r w:rsidRPr="00537A60">
        <w:t>.</w:t>
      </w:r>
      <w:r>
        <w:t xml:space="preserve"> </w:t>
      </w:r>
      <w:r w:rsidRPr="00537A60">
        <w:t xml:space="preserve">According to research convention, </w:t>
      </w:r>
      <w:r w:rsidRPr="008D6AE7">
        <w:t>serious attention is paid to loading factors of &gt; 0.32</w:t>
      </w:r>
      <w:r>
        <w:t xml:space="preserve"> and </w:t>
      </w:r>
      <w:r w:rsidRPr="00537A60">
        <w:t>that a loading of &gt; 0.71 is 'excellen</w:t>
      </w:r>
      <w:r>
        <w:t xml:space="preserve">t' (Comrey &amp; Lee, 2013). Note that </w:t>
      </w:r>
      <w:r w:rsidRPr="00537A60">
        <w:t xml:space="preserve">although loadings are calculated for all dimensions in all factors, only factor loadings &gt; 0.3 are presented </w:t>
      </w:r>
      <w:r>
        <w:t>in Table 14 to make it less congested and easier to comprehend</w:t>
      </w:r>
      <w:r w:rsidRPr="00537A60">
        <w:t xml:space="preserve">. </w:t>
      </w:r>
      <w:r>
        <w:t>Thus,</w:t>
      </w:r>
      <w:r w:rsidRPr="00537A60">
        <w:t xml:space="preserve"> the row of data for di</w:t>
      </w:r>
      <w:r>
        <w:t xml:space="preserve">mension 3.20 shows only the </w:t>
      </w:r>
      <w:r w:rsidRPr="00537A60">
        <w:t xml:space="preserve">value of 0.829 for a loading onto Factor 1, Reading, Writing, Spelling because the loadings onto the other four factors </w:t>
      </w:r>
      <w:r>
        <w:t>are</w:t>
      </w:r>
      <w:r w:rsidRPr="00537A60">
        <w:t xml:space="preserve"> less than 0.3, and so forth. </w:t>
      </w:r>
    </w:p>
    <w:p w14:paraId="4C12153F" w14:textId="618EFEEE" w:rsidR="000D1EB3" w:rsidRDefault="000D1EB3" w:rsidP="000D1EB3">
      <w:r w:rsidRPr="00537A60">
        <w:t>These communalities are reported alongside the Rotated Compone</w:t>
      </w:r>
      <w:r>
        <w:t xml:space="preserve">nt Matrix </w:t>
      </w:r>
      <w:r w:rsidR="00A03BFC">
        <w:t>in Table 1</w:t>
      </w:r>
      <w:r w:rsidR="002933AC">
        <w:t>4</w:t>
      </w:r>
      <w:r w:rsidR="00A03BFC">
        <w:t xml:space="preserve"> </w:t>
      </w:r>
      <w:r>
        <w:t>w</w:t>
      </w:r>
      <w:r w:rsidR="00A03BFC">
        <w:t>here this</w:t>
      </w:r>
      <w:r>
        <w:t xml:space="preserve"> </w:t>
      </w:r>
      <w:r w:rsidRPr="00537A60">
        <w:t>groups the 20 dimensions into the 5 components/factors, w</w:t>
      </w:r>
      <w:r w:rsidR="00A03BFC">
        <w:t xml:space="preserve">ith </w:t>
      </w:r>
      <w:r w:rsidRPr="00537A60">
        <w:t>dimensions listed in descending order according to the loading. The table indi</w:t>
      </w:r>
      <w:r>
        <w:t>cates 'rotated' components where this</w:t>
      </w:r>
      <w:r w:rsidRPr="00537A60">
        <w:t xml:space="preserve"> is the mathematical process that places the factors in the best (geometrical) position to enable easier interpretation</w:t>
      </w:r>
      <w:r>
        <w:t>. For these data the varimax rotation was applied, being an orthogonal</w:t>
      </w:r>
      <w:r w:rsidR="00A03BFC">
        <w:t>,</w:t>
      </w:r>
      <w:r>
        <w:t xml:space="preserve"> rotation method which assumes that the factors in the analysis are uncorrelated</w:t>
      </w:r>
      <w:r w:rsidRPr="00537A60">
        <w:t>.</w:t>
      </w:r>
      <w:r>
        <w:t xml:space="preserve"> Other rotations are possible and rather than exhaustively work through several of these, </w:t>
      </w:r>
      <w:r w:rsidR="00A03BFC">
        <w:t xml:space="preserve">in the interests of expediency </w:t>
      </w:r>
      <w:r>
        <w:t>it was</w:t>
      </w:r>
      <w:r w:rsidR="00C369DE">
        <w:t xml:space="preserve"> considered </w:t>
      </w:r>
      <w:r w:rsidR="00A03BFC">
        <w:t xml:space="preserve">only necessary </w:t>
      </w:r>
      <w:r w:rsidR="00C369DE">
        <w:t xml:space="preserve">to </w:t>
      </w:r>
      <w:r>
        <w:t xml:space="preserve">check whether these data were best analysed using an orthogonal (eg: varimax) rather than an oblique (eg: direct oblimin) rotation. For these data, the factor correlation matrix </w:t>
      </w:r>
      <w:r w:rsidR="00A03BFC">
        <w:t xml:space="preserve">(not shown) </w:t>
      </w:r>
      <w:r>
        <w:t xml:space="preserve">derived through an oblimin rotation showed only one correlation to be (marginally) &gt; 0.32, considered as the critical factor for determining whether an oblique rather than an orthogonal rotation is the most appropriate (Tabachnik &amp; Fiddel, 2007). Hence the orthogonal (varimax) rotation was preferred for these data. In the event, the varimax and the oblimin rotations </w:t>
      </w:r>
      <w:r w:rsidR="00A03BFC">
        <w:t xml:space="preserve">generated </w:t>
      </w:r>
      <w:r>
        <w:t xml:space="preserve">the same distribution of dimensions into </w:t>
      </w:r>
      <w:r w:rsidR="00A03BFC">
        <w:t xml:space="preserve">the emergent </w:t>
      </w:r>
      <w:r>
        <w:t>factors</w:t>
      </w:r>
      <w:r w:rsidR="00A03BFC">
        <w:t>,</w:t>
      </w:r>
      <w:r>
        <w:t xml:space="preserve"> implying that either would have been appropriate for these data. </w:t>
      </w:r>
      <w:r w:rsidR="00A03BFC">
        <w:t>However, t</w:t>
      </w:r>
      <w:r w:rsidRPr="00537A60">
        <w:t>he factor struct</w:t>
      </w:r>
      <w:r w:rsidR="00C369DE">
        <w:t xml:space="preserve">ure in both cases was such </w:t>
      </w:r>
      <w:r w:rsidR="00A03BFC">
        <w:t xml:space="preserve">that </w:t>
      </w:r>
      <w:r w:rsidRPr="00537A60">
        <w:t>some dimensions load</w:t>
      </w:r>
      <w:r>
        <w:t>ed</w:t>
      </w:r>
      <w:r w:rsidRPr="00537A60">
        <w:t xml:space="preserve"> onto more than one factor</w:t>
      </w:r>
      <w:r>
        <w:t>. W</w:t>
      </w:r>
      <w:r w:rsidRPr="00537A60">
        <w:t>here this occ</w:t>
      </w:r>
      <w:r>
        <w:t xml:space="preserve">urred, the troublesome dimension was </w:t>
      </w:r>
      <w:r w:rsidRPr="00537A60">
        <w:t xml:space="preserve">assigned to the </w:t>
      </w:r>
      <w:r>
        <w:t>factor onto which its loading was</w:t>
      </w:r>
      <w:r w:rsidRPr="00537A60">
        <w:t xml:space="preserve"> grea</w:t>
      </w:r>
      <w:r>
        <w:t>test - that is, where there was</w:t>
      </w:r>
      <w:r w:rsidRPr="00537A60">
        <w:t xml:space="preserve"> the grea</w:t>
      </w:r>
      <w:r>
        <w:t>test</w:t>
      </w:r>
      <w:r w:rsidRPr="00537A60">
        <w:t xml:space="preserve"> correlation between the dimension and the factor</w:t>
      </w:r>
      <w:r>
        <w:t xml:space="preserve"> (Lund &amp; Lund, 2016-2018). </w:t>
      </w:r>
      <w:r w:rsidRPr="00537A60">
        <w:t>Klin</w:t>
      </w:r>
      <w:r>
        <w:t>e (1986)</w:t>
      </w:r>
      <w:r w:rsidRPr="00537A60">
        <w:t xml:space="preserve"> suggest</w:t>
      </w:r>
      <w:r>
        <w:t>s</w:t>
      </w:r>
      <w:r w:rsidRPr="00537A60">
        <w:t xml:space="preserve"> that more often than not a single, simple factor str</w:t>
      </w:r>
      <w:r>
        <w:t xml:space="preserve">ucture is elusive and that it </w:t>
      </w:r>
      <w:r w:rsidRPr="00537A60">
        <w:t xml:space="preserve">remains the task of the researcher to establish the most appropriate interpretation of the </w:t>
      </w:r>
      <w:r w:rsidRPr="00537A60">
        <w:lastRenderedPageBreak/>
        <w:t>analysis that makes sense in t</w:t>
      </w:r>
      <w:r>
        <w:t>he context of the project. Thus</w:t>
      </w:r>
      <w:r w:rsidR="00A03BFC">
        <w:t>,</w:t>
      </w:r>
      <w:r>
        <w:t xml:space="preserve"> the first-conducted, varimax </w:t>
      </w:r>
      <w:r w:rsidRPr="00537A60">
        <w:t xml:space="preserve">factor analysis for the Dyslexia Index Profiler </w:t>
      </w:r>
      <w:r>
        <w:t>seemed</w:t>
      </w:r>
      <w:r w:rsidRPr="00537A60">
        <w:t xml:space="preserve"> reasonabl</w:t>
      </w:r>
      <w:r w:rsidR="00A03BFC">
        <w:t>e</w:t>
      </w:r>
      <w:r>
        <w:t xml:space="preserve">. Hence </w:t>
      </w:r>
      <w:r w:rsidR="00A03BFC">
        <w:t xml:space="preserve">it was considered justifiable to retain </w:t>
      </w:r>
      <w:r>
        <w:t>the factor structure that emerged through this process for the remaining data analysis.</w:t>
      </w:r>
    </w:p>
    <w:p w14:paraId="41F6CEDD" w14:textId="521C22BB" w:rsidR="00C369DE" w:rsidRPr="00537A60" w:rsidRDefault="00C369DE" w:rsidP="00C369DE">
      <w:r>
        <w:t>Hence the five factors that were considered as the most acceptable structure emerged as:</w:t>
      </w:r>
    </w:p>
    <w:p w14:paraId="346AD71E" w14:textId="77777777" w:rsidR="00C369DE" w:rsidRPr="00E64EF2" w:rsidRDefault="00C369DE" w:rsidP="00E43C31">
      <w:pPr>
        <w:pStyle w:val="ListParagraph"/>
        <w:numPr>
          <w:ilvl w:val="0"/>
          <w:numId w:val="12"/>
        </w:numPr>
        <w:spacing w:line="276" w:lineRule="auto"/>
        <w:rPr>
          <w:bCs/>
        </w:rPr>
      </w:pPr>
      <w:r w:rsidRPr="00E64EF2">
        <w:t>Dx Factor: </w:t>
      </w:r>
      <w:r w:rsidRPr="00E64EF2">
        <w:rPr>
          <w:bCs/>
        </w:rPr>
        <w:t>Reading, writing, spelling (dimension #)</w:t>
      </w:r>
    </w:p>
    <w:p w14:paraId="01CB63C8" w14:textId="77777777" w:rsidR="00C369DE" w:rsidRPr="00537A60" w:rsidRDefault="00C369DE" w:rsidP="00E43C31">
      <w:pPr>
        <w:pStyle w:val="ListParagraph"/>
        <w:numPr>
          <w:ilvl w:val="1"/>
          <w:numId w:val="12"/>
        </w:numPr>
        <w:spacing w:line="276" w:lineRule="auto"/>
      </w:pPr>
      <w:r>
        <w:t>#</w:t>
      </w:r>
      <w:r w:rsidRPr="00537A60">
        <w:t>20: gets anxious when asked to read aloud</w:t>
      </w:r>
    </w:p>
    <w:p w14:paraId="72BFA6E0" w14:textId="1D5D2A1E" w:rsidR="00C369DE" w:rsidRPr="00537A60" w:rsidRDefault="00C369DE" w:rsidP="00E43C31">
      <w:pPr>
        <w:pStyle w:val="ListParagraph"/>
        <w:numPr>
          <w:ilvl w:val="1"/>
          <w:numId w:val="12"/>
        </w:numPr>
        <w:spacing w:line="276" w:lineRule="auto"/>
      </w:pPr>
      <w:r>
        <w:t>#</w:t>
      </w:r>
      <w:r w:rsidR="00EB7B32">
        <w:t>0</w:t>
      </w:r>
      <w:r w:rsidRPr="00537A60">
        <w:t>8: when reading, repeats a line or misses out a line altogether</w:t>
      </w:r>
    </w:p>
    <w:p w14:paraId="3D71DA8F" w14:textId="1A2588FB" w:rsidR="00C369DE" w:rsidRPr="00537A60" w:rsidRDefault="00C369DE" w:rsidP="00E43C31">
      <w:pPr>
        <w:pStyle w:val="ListParagraph"/>
        <w:numPr>
          <w:ilvl w:val="1"/>
          <w:numId w:val="12"/>
        </w:numPr>
        <w:spacing w:line="276" w:lineRule="auto"/>
      </w:pPr>
      <w:r>
        <w:t>#</w:t>
      </w:r>
      <w:r w:rsidR="00EB7B32">
        <w:t>0</w:t>
      </w:r>
      <w:r w:rsidRPr="00537A60">
        <w:t>1: remembers thinking of themselves as slower at learning to read than their peers</w:t>
      </w:r>
    </w:p>
    <w:p w14:paraId="53DA822E" w14:textId="2D04D4FC" w:rsidR="00C369DE" w:rsidRPr="00537A60" w:rsidRDefault="00C369DE" w:rsidP="00E43C31">
      <w:pPr>
        <w:pStyle w:val="ListParagraph"/>
        <w:numPr>
          <w:ilvl w:val="1"/>
          <w:numId w:val="12"/>
        </w:numPr>
        <w:spacing w:line="276" w:lineRule="auto"/>
      </w:pPr>
      <w:r>
        <w:t>#</w:t>
      </w:r>
      <w:r w:rsidR="00EB7B32">
        <w:t>0</w:t>
      </w:r>
      <w:r w:rsidRPr="00537A60">
        <w:t>6: in writing, frequently uses the wrong words for an intended meaning</w:t>
      </w:r>
    </w:p>
    <w:p w14:paraId="00C0FD93" w14:textId="2D6B8C2F" w:rsidR="00C369DE" w:rsidRPr="00537A60" w:rsidRDefault="00C369DE" w:rsidP="00E43C31">
      <w:pPr>
        <w:pStyle w:val="ListParagraph"/>
        <w:numPr>
          <w:ilvl w:val="1"/>
          <w:numId w:val="12"/>
        </w:numPr>
        <w:spacing w:line="276" w:lineRule="auto"/>
      </w:pPr>
      <w:r>
        <w:t>#</w:t>
      </w:r>
      <w:r w:rsidR="00EB7B32">
        <w:t>0</w:t>
      </w:r>
      <w:r w:rsidRPr="00537A60">
        <w:t>9: in writing, struggles to put ideas into a sensible order</w:t>
      </w:r>
    </w:p>
    <w:p w14:paraId="06CCA23C" w14:textId="11EDA93D" w:rsidR="00C369DE" w:rsidRPr="00537A60" w:rsidRDefault="00C369DE" w:rsidP="00E43C31">
      <w:pPr>
        <w:pStyle w:val="ListParagraph"/>
        <w:numPr>
          <w:ilvl w:val="1"/>
          <w:numId w:val="12"/>
        </w:numPr>
        <w:spacing w:line="276" w:lineRule="auto"/>
      </w:pPr>
      <w:r>
        <w:t>#</w:t>
      </w:r>
      <w:r w:rsidR="00EB7B32">
        <w:t>0</w:t>
      </w:r>
      <w:r w:rsidRPr="00537A60">
        <w:t>2: weak spelling</w:t>
      </w:r>
    </w:p>
    <w:p w14:paraId="73788341" w14:textId="77777777" w:rsidR="00C369DE" w:rsidRPr="00E64EF2" w:rsidRDefault="00C369DE" w:rsidP="00E43C31">
      <w:pPr>
        <w:pStyle w:val="ListParagraph"/>
        <w:numPr>
          <w:ilvl w:val="0"/>
          <w:numId w:val="12"/>
        </w:numPr>
        <w:spacing w:line="276" w:lineRule="auto"/>
        <w:rPr>
          <w:bCs/>
        </w:rPr>
      </w:pPr>
      <w:r w:rsidRPr="00E64EF2">
        <w:t>Dx Factor: </w:t>
      </w:r>
      <w:r w:rsidRPr="00E64EF2">
        <w:rPr>
          <w:bCs/>
        </w:rPr>
        <w:t>Thinking and processing</w:t>
      </w:r>
    </w:p>
    <w:p w14:paraId="71504770" w14:textId="77777777" w:rsidR="00C369DE" w:rsidRPr="00537A60" w:rsidRDefault="00C369DE" w:rsidP="00E43C31">
      <w:pPr>
        <w:pStyle w:val="ListParagraph"/>
        <w:numPr>
          <w:ilvl w:val="1"/>
          <w:numId w:val="12"/>
        </w:numPr>
        <w:spacing w:line="276" w:lineRule="auto"/>
      </w:pPr>
      <w:r>
        <w:t>#</w:t>
      </w:r>
      <w:r w:rsidRPr="00537A60">
        <w:t>15: considered by friends to be an innovative or creative problem-solver</w:t>
      </w:r>
    </w:p>
    <w:p w14:paraId="2FD18ECC" w14:textId="77777777" w:rsidR="00C369DE" w:rsidRPr="00537A60" w:rsidRDefault="00C369DE" w:rsidP="00E43C31">
      <w:pPr>
        <w:pStyle w:val="ListParagraph"/>
        <w:numPr>
          <w:ilvl w:val="1"/>
          <w:numId w:val="12"/>
        </w:numPr>
        <w:spacing w:line="276" w:lineRule="auto"/>
      </w:pPr>
      <w:r>
        <w:t>#</w:t>
      </w:r>
      <w:r w:rsidRPr="00537A60">
        <w:t>17: regularly gets ‘lefts’ and ‘rights’ mixed up</w:t>
      </w:r>
    </w:p>
    <w:p w14:paraId="155FEC5F" w14:textId="77777777" w:rsidR="00C369DE" w:rsidRPr="00537A60" w:rsidRDefault="00C369DE" w:rsidP="00E43C31">
      <w:pPr>
        <w:pStyle w:val="ListParagraph"/>
        <w:numPr>
          <w:ilvl w:val="1"/>
          <w:numId w:val="12"/>
        </w:numPr>
        <w:spacing w:line="276" w:lineRule="auto"/>
      </w:pPr>
      <w:r>
        <w:t>#</w:t>
      </w:r>
      <w:r w:rsidRPr="00537A60">
        <w:t>18: often told by tutors that essays are confusing to read</w:t>
      </w:r>
    </w:p>
    <w:p w14:paraId="1BFBBE33" w14:textId="77777777" w:rsidR="00C369DE" w:rsidRPr="00537A60" w:rsidRDefault="00C369DE" w:rsidP="00E43C31">
      <w:pPr>
        <w:pStyle w:val="ListParagraph"/>
        <w:numPr>
          <w:ilvl w:val="1"/>
          <w:numId w:val="12"/>
        </w:numPr>
        <w:spacing w:line="276" w:lineRule="auto"/>
      </w:pPr>
      <w:r>
        <w:t>#</w:t>
      </w:r>
      <w:r w:rsidRPr="00537A60">
        <w:t>11: prefers mindmaps and diagrams over lists or bullet points when planning assignments or writing</w:t>
      </w:r>
    </w:p>
    <w:p w14:paraId="23BC5B28" w14:textId="77777777" w:rsidR="00C369DE" w:rsidRPr="00537A60" w:rsidRDefault="00C369DE" w:rsidP="00E43C31">
      <w:pPr>
        <w:pStyle w:val="ListParagraph"/>
        <w:numPr>
          <w:ilvl w:val="1"/>
          <w:numId w:val="12"/>
        </w:numPr>
        <w:spacing w:line="276" w:lineRule="auto"/>
      </w:pPr>
      <w:r>
        <w:t>#</w:t>
      </w:r>
      <w:r w:rsidRPr="00537A60">
        <w:t>10: when at school, remembers mixing up similar-looking letters</w:t>
      </w:r>
    </w:p>
    <w:p w14:paraId="0C01E2F4" w14:textId="77777777" w:rsidR="00C369DE" w:rsidRPr="00537A60" w:rsidRDefault="00C369DE" w:rsidP="00E43C31">
      <w:pPr>
        <w:pStyle w:val="ListParagraph"/>
        <w:numPr>
          <w:ilvl w:val="1"/>
          <w:numId w:val="12"/>
        </w:numPr>
        <w:spacing w:line="276" w:lineRule="auto"/>
      </w:pPr>
      <w:r>
        <w:t>#</w:t>
      </w:r>
      <w:r w:rsidRPr="00537A60">
        <w:t>19: gets muddled when searching for information</w:t>
      </w:r>
    </w:p>
    <w:p w14:paraId="3F6C60D0" w14:textId="77777777" w:rsidR="00C369DE" w:rsidRPr="00537A60" w:rsidRDefault="00C369DE" w:rsidP="00E43C31">
      <w:pPr>
        <w:pStyle w:val="ListParagraph"/>
        <w:numPr>
          <w:ilvl w:val="1"/>
          <w:numId w:val="12"/>
        </w:numPr>
        <w:spacing w:line="276" w:lineRule="auto"/>
      </w:pPr>
      <w:r>
        <w:t>#</w:t>
      </w:r>
      <w:r w:rsidRPr="00537A60">
        <w:t>16: struggles when following lists of instructions or making sense of them</w:t>
      </w:r>
    </w:p>
    <w:p w14:paraId="3BCAF1EA" w14:textId="77777777" w:rsidR="00C369DE" w:rsidRPr="00E64EF2" w:rsidRDefault="00C369DE" w:rsidP="00E43C31">
      <w:pPr>
        <w:pStyle w:val="ListParagraph"/>
        <w:numPr>
          <w:ilvl w:val="0"/>
          <w:numId w:val="12"/>
        </w:numPr>
        <w:spacing w:line="276" w:lineRule="auto"/>
      </w:pPr>
      <w:r w:rsidRPr="00E64EF2">
        <w:t>Dx Factor: </w:t>
      </w:r>
      <w:r w:rsidRPr="00E64EF2">
        <w:rPr>
          <w:bCs/>
        </w:rPr>
        <w:t>Organization and time-management</w:t>
      </w:r>
    </w:p>
    <w:p w14:paraId="73AF7C7D" w14:textId="65824B8B" w:rsidR="00C369DE" w:rsidRPr="00537A60" w:rsidRDefault="00C369DE" w:rsidP="00E43C31">
      <w:pPr>
        <w:pStyle w:val="ListParagraph"/>
        <w:numPr>
          <w:ilvl w:val="1"/>
          <w:numId w:val="12"/>
        </w:numPr>
        <w:spacing w:line="276" w:lineRule="auto"/>
      </w:pPr>
      <w:r>
        <w:t>#</w:t>
      </w:r>
      <w:r w:rsidR="00EB7B32">
        <w:t>0</w:t>
      </w:r>
      <w:r w:rsidRPr="00537A60">
        <w:t>5: considers themselves as a highly organized learner</w:t>
      </w:r>
    </w:p>
    <w:p w14:paraId="2E47C97D" w14:textId="52991126" w:rsidR="00C369DE" w:rsidRPr="00537A60" w:rsidRDefault="00C369DE" w:rsidP="00E43C31">
      <w:pPr>
        <w:pStyle w:val="ListParagraph"/>
        <w:numPr>
          <w:ilvl w:val="1"/>
          <w:numId w:val="12"/>
        </w:numPr>
        <w:spacing w:line="276" w:lineRule="auto"/>
      </w:pPr>
      <w:r>
        <w:t>#</w:t>
      </w:r>
      <w:r w:rsidR="00EB7B32">
        <w:t>0</w:t>
      </w:r>
      <w:r w:rsidRPr="00537A60">
        <w:t>3: finds time-management challenging</w:t>
      </w:r>
    </w:p>
    <w:p w14:paraId="1309807A" w14:textId="5533D018" w:rsidR="00C369DE" w:rsidRPr="00537A60" w:rsidRDefault="00C369DE" w:rsidP="00E43C31">
      <w:pPr>
        <w:pStyle w:val="ListParagraph"/>
        <w:numPr>
          <w:ilvl w:val="1"/>
          <w:numId w:val="12"/>
        </w:numPr>
        <w:spacing w:line="276" w:lineRule="auto"/>
      </w:pPr>
      <w:r>
        <w:t>#</w:t>
      </w:r>
      <w:r w:rsidR="00EB7B32">
        <w:t>0</w:t>
      </w:r>
      <w:r w:rsidRPr="00537A60">
        <w:t>7: remembers appointments and arrives on time</w:t>
      </w:r>
    </w:p>
    <w:p w14:paraId="6E928768" w14:textId="77777777" w:rsidR="00C369DE" w:rsidRPr="00E64EF2" w:rsidRDefault="00C369DE" w:rsidP="00E43C31">
      <w:pPr>
        <w:pStyle w:val="ListParagraph"/>
        <w:numPr>
          <w:ilvl w:val="0"/>
          <w:numId w:val="12"/>
        </w:numPr>
        <w:spacing w:line="276" w:lineRule="auto"/>
      </w:pPr>
      <w:r w:rsidRPr="00E64EF2">
        <w:t>Dx Factor: </w:t>
      </w:r>
      <w:r w:rsidRPr="00E64EF2">
        <w:rPr>
          <w:bCs/>
        </w:rPr>
        <w:t>Verbalizing and scoping</w:t>
      </w:r>
    </w:p>
    <w:p w14:paraId="06619EBD" w14:textId="77777777" w:rsidR="00C369DE" w:rsidRPr="00537A60" w:rsidRDefault="00C369DE" w:rsidP="00E43C31">
      <w:pPr>
        <w:pStyle w:val="ListParagraph"/>
        <w:numPr>
          <w:ilvl w:val="1"/>
          <w:numId w:val="12"/>
        </w:numPr>
        <w:spacing w:line="276" w:lineRule="auto"/>
      </w:pPr>
      <w:r>
        <w:t>#</w:t>
      </w:r>
      <w:r w:rsidRPr="00537A60">
        <w:t>14: prefers the big picture rather then focusing on detail</w:t>
      </w:r>
    </w:p>
    <w:p w14:paraId="6A13792C" w14:textId="3FC31B22" w:rsidR="00C369DE" w:rsidRPr="00537A60" w:rsidRDefault="00C369DE" w:rsidP="00E43C31">
      <w:pPr>
        <w:pStyle w:val="ListParagraph"/>
        <w:numPr>
          <w:ilvl w:val="1"/>
          <w:numId w:val="12"/>
        </w:numPr>
        <w:spacing w:line="276" w:lineRule="auto"/>
      </w:pPr>
      <w:r>
        <w:t>#</w:t>
      </w:r>
      <w:r w:rsidR="00EB7B32">
        <w:t>0</w:t>
      </w:r>
      <w:r w:rsidRPr="00537A60">
        <w:t>4: considers themselves better at explaining things verbally rather than in writing</w:t>
      </w:r>
    </w:p>
    <w:p w14:paraId="081C75E3" w14:textId="77777777" w:rsidR="00C369DE" w:rsidRPr="00E64EF2" w:rsidRDefault="00C369DE" w:rsidP="00E43C31">
      <w:pPr>
        <w:pStyle w:val="ListParagraph"/>
        <w:numPr>
          <w:ilvl w:val="0"/>
          <w:numId w:val="12"/>
        </w:numPr>
        <w:spacing w:line="276" w:lineRule="auto"/>
      </w:pPr>
      <w:r w:rsidRPr="00E64EF2">
        <w:t>Dx Factor: </w:t>
      </w:r>
      <w:r w:rsidRPr="00E64EF2">
        <w:rPr>
          <w:bCs/>
        </w:rPr>
        <w:t>Working memory</w:t>
      </w:r>
    </w:p>
    <w:p w14:paraId="46E34454" w14:textId="77777777" w:rsidR="00C369DE" w:rsidRPr="00537A60" w:rsidRDefault="00C369DE" w:rsidP="00E43C31">
      <w:pPr>
        <w:pStyle w:val="ListParagraph"/>
        <w:numPr>
          <w:ilvl w:val="1"/>
          <w:numId w:val="12"/>
        </w:numPr>
        <w:spacing w:line="276" w:lineRule="auto"/>
      </w:pPr>
      <w:r>
        <w:t>#</w:t>
      </w:r>
      <w:r w:rsidRPr="00537A60">
        <w:t>13: finds following directions to get to places easy</w:t>
      </w:r>
    </w:p>
    <w:p w14:paraId="17C13391" w14:textId="77777777" w:rsidR="00C369DE" w:rsidRPr="00537A60" w:rsidRDefault="00C369DE" w:rsidP="00E43C31">
      <w:pPr>
        <w:pStyle w:val="ListParagraph"/>
        <w:numPr>
          <w:ilvl w:val="1"/>
          <w:numId w:val="12"/>
        </w:numPr>
        <w:spacing w:line="276" w:lineRule="auto"/>
      </w:pPr>
      <w:r>
        <w:t>#</w:t>
      </w:r>
      <w:r w:rsidRPr="00537A60">
        <w:t>12: is hopeless at remembering things, eg phone numbers</w:t>
      </w:r>
    </w:p>
    <w:p w14:paraId="257670CB" w14:textId="461F9315" w:rsidR="00EF248D" w:rsidRDefault="00EF248D" w:rsidP="00924212">
      <w:pPr>
        <w:pStyle w:val="Heading4"/>
      </w:pPr>
      <w:r>
        <w:t>Visualizing</w:t>
      </w:r>
      <w:r w:rsidR="009B0D5A">
        <w:t xml:space="preserve"> Dx Factor Values</w:t>
      </w:r>
    </w:p>
    <w:p w14:paraId="2927D51C" w14:textId="5CBDCE4A" w:rsidR="000F7D37" w:rsidRDefault="000F7D37" w:rsidP="00430E22">
      <w:r w:rsidRPr="00A3707F">
        <w:t>The factorial analysis for Dysl</w:t>
      </w:r>
      <w:r w:rsidR="00743972">
        <w:t xml:space="preserve">exia Index has enabled </w:t>
      </w:r>
      <w:r w:rsidRPr="00A3707F">
        <w:t xml:space="preserve">radar charts to be constructed which present an overview of the distribution of Dx factor values for </w:t>
      </w:r>
      <w:r w:rsidR="00EB0D8E">
        <w:t xml:space="preserve">the three </w:t>
      </w:r>
      <w:r w:rsidR="00743972">
        <w:t>research subgroups (Figure</w:t>
      </w:r>
      <w:r w:rsidR="00AB553B">
        <w:t>s</w:t>
      </w:r>
      <w:r w:rsidR="00BC3E51">
        <w:t xml:space="preserve"> 2</w:t>
      </w:r>
      <w:r w:rsidR="002933AC">
        <w:t>2</w:t>
      </w:r>
      <w:r w:rsidR="00AB553B">
        <w:t>-2</w:t>
      </w:r>
      <w:r w:rsidR="002933AC">
        <w:t>4</w:t>
      </w:r>
      <w:r w:rsidR="00743972">
        <w:t>)</w:t>
      </w:r>
      <w:r w:rsidRPr="00A3707F">
        <w:t>. The</w:t>
      </w:r>
      <w:r w:rsidR="00743972">
        <w:t xml:space="preserve">se charts </w:t>
      </w:r>
      <w:r w:rsidRPr="00A3707F">
        <w:t>display the factor profile for e</w:t>
      </w:r>
      <w:r w:rsidR="00743972">
        <w:t xml:space="preserve">very student </w:t>
      </w:r>
      <w:r w:rsidRPr="00A3707F">
        <w:t xml:space="preserve">with </w:t>
      </w:r>
      <w:r w:rsidRPr="00A3707F">
        <w:lastRenderedPageBreak/>
        <w:t>profiles ov</w:t>
      </w:r>
      <w:r w:rsidR="00EB0D8E">
        <w:t>erlaid to generate a composite profile map for each subgroup.</w:t>
      </w:r>
      <w:r w:rsidRPr="00A3707F">
        <w:t xml:space="preserve"> </w:t>
      </w:r>
      <w:r w:rsidR="00AB553B">
        <w:t>(Note that in Figures 2</w:t>
      </w:r>
      <w:r w:rsidR="002933AC">
        <w:t>2</w:t>
      </w:r>
      <w:r w:rsidR="00AB553B">
        <w:t>, 2</w:t>
      </w:r>
      <w:r w:rsidR="002933AC">
        <w:t>3</w:t>
      </w:r>
      <w:r w:rsidR="00AB553B">
        <w:t xml:space="preserve"> </w:t>
      </w:r>
      <w:r w:rsidR="009B0D5A">
        <w:t xml:space="preserve">only </w:t>
      </w:r>
      <w:r w:rsidR="00AB553B">
        <w:t xml:space="preserve">the first page of respondents are listed in the key). </w:t>
      </w:r>
      <w:r w:rsidRPr="00A3707F">
        <w:t>In ways that are much easier to spot than through inspection</w:t>
      </w:r>
      <w:r w:rsidR="007B03CC">
        <w:t xml:space="preserve"> of the full data tables</w:t>
      </w:r>
      <w:r w:rsidR="00EB0D8E">
        <w:t xml:space="preserve">, </w:t>
      </w:r>
      <w:r w:rsidRPr="00A3707F">
        <w:t>these graphical representations of the five facto</w:t>
      </w:r>
      <w:r w:rsidR="00743972">
        <w:t xml:space="preserve">r values for </w:t>
      </w:r>
      <w:r w:rsidR="00AB553B">
        <w:t>students in each subgroup firstly</w:t>
      </w:r>
      <w:r w:rsidR="00EB0D8E">
        <w:t xml:space="preserve"> </w:t>
      </w:r>
      <w:r w:rsidRPr="00A3707F">
        <w:t>reveal</w:t>
      </w:r>
      <w:r w:rsidR="00AB553B">
        <w:t xml:space="preserve"> </w:t>
      </w:r>
      <w:r w:rsidR="005C73A4">
        <w:t xml:space="preserve">stark contrasts </w:t>
      </w:r>
      <w:r w:rsidRPr="00A3707F">
        <w:t xml:space="preserve">between the factor profiles of non-dyslexic students </w:t>
      </w:r>
      <w:r w:rsidR="00416668">
        <w:t>i</w:t>
      </w:r>
      <w:r w:rsidR="00AB553B">
        <w:t xml:space="preserve">n the Base subgroup </w:t>
      </w:r>
      <w:r w:rsidR="00416668">
        <w:t>and dyslexic s</w:t>
      </w:r>
      <w:r w:rsidR="00AB553B">
        <w:t>tudents in the Control subgroup</w:t>
      </w:r>
      <w:r w:rsidR="005C73A4">
        <w:t>; and secondly identify the similarities in profile maps between</w:t>
      </w:r>
      <w:r w:rsidRPr="00A3707F">
        <w:t xml:space="preserve"> students in the </w:t>
      </w:r>
      <w:r w:rsidR="006B7192">
        <w:t>Test</w:t>
      </w:r>
      <w:r w:rsidR="005C73A4">
        <w:t xml:space="preserve"> </w:t>
      </w:r>
      <w:r w:rsidR="00AB553B">
        <w:t>subgroup</w:t>
      </w:r>
      <w:r w:rsidR="005C73A4">
        <w:t xml:space="preserve"> of </w:t>
      </w:r>
      <w:r w:rsidR="00C2422F" w:rsidRPr="00C2422F">
        <w:t>quasi-dyslexic</w:t>
      </w:r>
      <w:r w:rsidR="005C73A4">
        <w:t xml:space="preserve"> students and those </w:t>
      </w:r>
      <w:r w:rsidRPr="00A3707F">
        <w:t xml:space="preserve">for </w:t>
      </w:r>
      <w:r w:rsidR="005C73A4">
        <w:t xml:space="preserve">dyslexic </w:t>
      </w:r>
      <w:r w:rsidRPr="00A3707F">
        <w:t xml:space="preserve">students in the </w:t>
      </w:r>
      <w:r w:rsidR="006B7192">
        <w:t>Control</w:t>
      </w:r>
      <w:r w:rsidRPr="00A3707F">
        <w:t xml:space="preserve"> subg</w:t>
      </w:r>
      <w:r w:rsidR="00416668">
        <w:t xml:space="preserve">roup. </w:t>
      </w:r>
      <w:r w:rsidR="005C73A4">
        <w:t xml:space="preserve">This </w:t>
      </w:r>
      <w:r w:rsidRPr="00A3707F">
        <w:t>impl</w:t>
      </w:r>
      <w:r w:rsidR="009B0D5A">
        <w:t>ies</w:t>
      </w:r>
      <w:r w:rsidRPr="00A3707F">
        <w:t xml:space="preserve"> stron</w:t>
      </w:r>
      <w:r w:rsidR="00E64EF2">
        <w:t>g</w:t>
      </w:r>
      <w:r w:rsidRPr="00A3707F">
        <w:t xml:space="preserve"> dyslexia-ness similarities between students with know</w:t>
      </w:r>
      <w:r w:rsidR="007B03CC">
        <w:t xml:space="preserve">n dyslexia and the </w:t>
      </w:r>
      <w:r w:rsidR="00C2422F" w:rsidRPr="00C2422F">
        <w:t>quasi-dyslexic</w:t>
      </w:r>
      <w:r w:rsidR="007B03CC">
        <w:t xml:space="preserve"> students</w:t>
      </w:r>
      <w:r w:rsidRPr="00A3707F">
        <w:t xml:space="preserve">. </w:t>
      </w:r>
      <w:r w:rsidR="00BC3E51">
        <w:t xml:space="preserve">Both of these are notably </w:t>
      </w:r>
      <w:r w:rsidRPr="00A3707F">
        <w:t xml:space="preserve">different from the collective profile map for students in the </w:t>
      </w:r>
      <w:r w:rsidR="005C73A4">
        <w:t xml:space="preserve">non-dyslexic </w:t>
      </w:r>
      <w:r w:rsidR="006B7192">
        <w:t>Base</w:t>
      </w:r>
      <w:r w:rsidRPr="00A3707F">
        <w:t xml:space="preserve"> su</w:t>
      </w:r>
      <w:r w:rsidR="005C73A4">
        <w:t>bgroup where</w:t>
      </w:r>
      <w:r w:rsidR="00416668">
        <w:t xml:space="preserve"> i</w:t>
      </w:r>
      <w:r w:rsidR="005C73A4">
        <w:t>t is clear to see the</w:t>
      </w:r>
      <w:r w:rsidR="00416668">
        <w:t xml:space="preserve"> skew </w:t>
      </w:r>
      <w:r w:rsidRPr="00A3707F">
        <w:t xml:space="preserve">away from the two Dyslexia Index factors, 'Reading, Writing, Spelling' and </w:t>
      </w:r>
      <w:r w:rsidR="005C73A4">
        <w:t>'Thinking, Processing. Furthermore,</w:t>
      </w:r>
      <w:r w:rsidR="00416668">
        <w:t xml:space="preserve"> this profile map</w:t>
      </w:r>
      <w:r w:rsidRPr="00A3707F">
        <w:t xml:space="preserve"> indicates reduced Dyslexia Index Factor valu</w:t>
      </w:r>
      <w:r w:rsidR="005C73A4">
        <w:t>es overall for students in the Base sub</w:t>
      </w:r>
      <w:r w:rsidRPr="00A3707F">
        <w:t xml:space="preserve">group in comparison with students with declared </w:t>
      </w:r>
      <w:r w:rsidR="00BC3E51">
        <w:t xml:space="preserve">dyslexia </w:t>
      </w:r>
      <w:r w:rsidR="009B0D5A">
        <w:t xml:space="preserve">or </w:t>
      </w:r>
      <w:r w:rsidR="00C2422F" w:rsidRPr="00C2422F">
        <w:t>quasi-dyslexia</w:t>
      </w:r>
      <w:r w:rsidR="005C73A4">
        <w:t xml:space="preserve">. Aside from more easily revealing </w:t>
      </w:r>
      <w:r w:rsidRPr="00A3707F">
        <w:t xml:space="preserve">differences </w:t>
      </w:r>
      <w:r w:rsidR="005C73A4">
        <w:t xml:space="preserve">in the subgroups </w:t>
      </w:r>
      <w:r w:rsidRPr="00A3707F">
        <w:t>at the factorial lev</w:t>
      </w:r>
      <w:r w:rsidR="005C73A4">
        <w:t xml:space="preserve">el, </w:t>
      </w:r>
      <w:r w:rsidR="007B03CC">
        <w:t>which will be d</w:t>
      </w:r>
      <w:r w:rsidR="003657C2">
        <w:t xml:space="preserve">iscussed </w:t>
      </w:r>
      <w:r w:rsidR="003657C2" w:rsidRPr="00EB7B32">
        <w:t>below (sub-section 4.</w:t>
      </w:r>
      <w:r w:rsidR="00EB7B32" w:rsidRPr="00EB7B32">
        <w:t>6</w:t>
      </w:r>
      <w:r w:rsidR="007B03CC" w:rsidRPr="00EB7B32">
        <w:t>)</w:t>
      </w:r>
      <w:r w:rsidR="005C73A4" w:rsidRPr="00EB7B32">
        <w:t>,</w:t>
      </w:r>
      <w:r w:rsidR="005C73A4">
        <w:t xml:space="preserve"> </w:t>
      </w:r>
      <w:r w:rsidRPr="00A3707F">
        <w:t>this representation further</w:t>
      </w:r>
      <w:r w:rsidR="009B0D5A">
        <w:t xml:space="preserve"> underpins </w:t>
      </w:r>
      <w:r w:rsidRPr="00A3707F">
        <w:t>the Dyslexia Index Profiler as an effective discriminator fo</w:t>
      </w:r>
      <w:r w:rsidR="00C54B48">
        <w:t>r the purposes of this study.</w:t>
      </w:r>
    </w:p>
    <w:p w14:paraId="6D5BBCAB" w14:textId="77777777" w:rsidR="00DB60BD" w:rsidRDefault="00DB60BD" w:rsidP="00DB60BD">
      <w:pPr>
        <w:keepNext/>
      </w:pPr>
      <w:r>
        <w:rPr>
          <w:noProof/>
        </w:rPr>
        <w:drawing>
          <wp:inline distT="0" distB="0" distL="0" distR="0" wp14:anchorId="451F426D" wp14:editId="46DEDC9C">
            <wp:extent cx="5507990" cy="379562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xfactors_radarND400croppedforthesis.jpg"/>
                    <pic:cNvPicPr/>
                  </pic:nvPicPr>
                  <pic:blipFill rotWithShape="1">
                    <a:blip r:embed="rId58">
                      <a:extLst>
                        <a:ext uri="{28A0092B-C50C-407E-A947-70E740481C1C}">
                          <a14:useLocalDpi xmlns:a14="http://schemas.microsoft.com/office/drawing/2010/main" val="0"/>
                        </a:ext>
                      </a:extLst>
                    </a:blip>
                    <a:srcRect b="17474"/>
                    <a:stretch/>
                  </pic:blipFill>
                  <pic:spPr bwMode="auto">
                    <a:xfrm>
                      <a:off x="0" y="0"/>
                      <a:ext cx="5507990" cy="3795623"/>
                    </a:xfrm>
                    <a:prstGeom prst="rect">
                      <a:avLst/>
                    </a:prstGeom>
                    <a:ln>
                      <a:noFill/>
                    </a:ln>
                    <a:extLst>
                      <a:ext uri="{53640926-AAD7-44D8-BBD7-CCE9431645EC}">
                        <a14:shadowObscured xmlns:a14="http://schemas.microsoft.com/office/drawing/2010/main"/>
                      </a:ext>
                    </a:extLst>
                  </pic:spPr>
                </pic:pic>
              </a:graphicData>
            </a:graphic>
          </wp:inline>
        </w:drawing>
      </w:r>
    </w:p>
    <w:p w14:paraId="39D584CE" w14:textId="79487703" w:rsidR="00DB60BD" w:rsidRDefault="00DB60BD" w:rsidP="00DB60BD">
      <w:pPr>
        <w:pStyle w:val="Subtitle"/>
      </w:pPr>
      <w:bookmarkStart w:id="168" w:name="_Toc3646164"/>
      <w:bookmarkStart w:id="169" w:name="_Toc3646281"/>
      <w:bookmarkStart w:id="170" w:name="_Toc5100686"/>
      <w:bookmarkStart w:id="171" w:name="_Toc5110608"/>
      <w:r>
        <w:t xml:space="preserve">Figure </w:t>
      </w:r>
      <w:r w:rsidR="00F36591">
        <w:rPr>
          <w:noProof/>
        </w:rPr>
        <w:fldChar w:fldCharType="begin"/>
      </w:r>
      <w:r w:rsidR="00F36591">
        <w:rPr>
          <w:noProof/>
        </w:rPr>
        <w:instrText xml:space="preserve"> SEQ Figure \* ARABIC </w:instrText>
      </w:r>
      <w:r w:rsidR="00F36591">
        <w:rPr>
          <w:noProof/>
        </w:rPr>
        <w:fldChar w:fldCharType="separate"/>
      </w:r>
      <w:r w:rsidR="009B32D6">
        <w:rPr>
          <w:noProof/>
        </w:rPr>
        <w:t>22</w:t>
      </w:r>
      <w:r w:rsidR="00F36591">
        <w:rPr>
          <w:noProof/>
        </w:rPr>
        <w:fldChar w:fldCharType="end"/>
      </w:r>
      <w:r>
        <w:t>:</w:t>
      </w:r>
      <w:r w:rsidR="00CE058A">
        <w:tab/>
      </w:r>
      <w:r>
        <w:t>Radar chart of Dx Factor distributions for respondents in the Base subgroup of non-dyslexic students</w:t>
      </w:r>
      <w:bookmarkEnd w:id="168"/>
      <w:bookmarkEnd w:id="169"/>
      <w:bookmarkEnd w:id="170"/>
      <w:r w:rsidR="00CE058A">
        <w:t>.</w:t>
      </w:r>
      <w:bookmarkEnd w:id="171"/>
    </w:p>
    <w:p w14:paraId="3EB73269" w14:textId="77777777" w:rsidR="00DB60BD" w:rsidRDefault="00DB60BD" w:rsidP="00DB60BD">
      <w:pPr>
        <w:keepNext/>
      </w:pPr>
      <w:r>
        <w:rPr>
          <w:noProof/>
        </w:rPr>
        <w:lastRenderedPageBreak/>
        <w:drawing>
          <wp:inline distT="0" distB="0" distL="0" distR="0" wp14:anchorId="55E65111" wp14:editId="6EC22276">
            <wp:extent cx="5507990" cy="3786996"/>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xfactors_radarDI600croppedforthesis.jpg"/>
                    <pic:cNvPicPr/>
                  </pic:nvPicPr>
                  <pic:blipFill rotWithShape="1">
                    <a:blip r:embed="rId59">
                      <a:extLst>
                        <a:ext uri="{28A0092B-C50C-407E-A947-70E740481C1C}">
                          <a14:useLocalDpi xmlns:a14="http://schemas.microsoft.com/office/drawing/2010/main" val="0"/>
                        </a:ext>
                      </a:extLst>
                    </a:blip>
                    <a:srcRect b="17741"/>
                    <a:stretch/>
                  </pic:blipFill>
                  <pic:spPr bwMode="auto">
                    <a:xfrm>
                      <a:off x="0" y="0"/>
                      <a:ext cx="5507990" cy="3786996"/>
                    </a:xfrm>
                    <a:prstGeom prst="rect">
                      <a:avLst/>
                    </a:prstGeom>
                    <a:ln>
                      <a:noFill/>
                    </a:ln>
                    <a:extLst>
                      <a:ext uri="{53640926-AAD7-44D8-BBD7-CCE9431645EC}">
                        <a14:shadowObscured xmlns:a14="http://schemas.microsoft.com/office/drawing/2010/main"/>
                      </a:ext>
                    </a:extLst>
                  </pic:spPr>
                </pic:pic>
              </a:graphicData>
            </a:graphic>
          </wp:inline>
        </w:drawing>
      </w:r>
    </w:p>
    <w:p w14:paraId="11743C96" w14:textId="3B3DBB2F" w:rsidR="00DB60BD" w:rsidRDefault="00DB60BD" w:rsidP="00DB60BD">
      <w:pPr>
        <w:pStyle w:val="Subtitle"/>
      </w:pPr>
      <w:bookmarkStart w:id="172" w:name="_Toc3646165"/>
      <w:bookmarkStart w:id="173" w:name="_Toc3646282"/>
      <w:bookmarkStart w:id="174" w:name="_Toc5100687"/>
      <w:bookmarkStart w:id="175" w:name="_Toc5110609"/>
      <w:r>
        <w:t xml:space="preserve">Figure </w:t>
      </w:r>
      <w:r w:rsidR="00F36591">
        <w:rPr>
          <w:noProof/>
        </w:rPr>
        <w:fldChar w:fldCharType="begin"/>
      </w:r>
      <w:r w:rsidR="00F36591">
        <w:rPr>
          <w:noProof/>
        </w:rPr>
        <w:instrText xml:space="preserve"> SEQ Figure \* ARABIC </w:instrText>
      </w:r>
      <w:r w:rsidR="00F36591">
        <w:rPr>
          <w:noProof/>
        </w:rPr>
        <w:fldChar w:fldCharType="separate"/>
      </w:r>
      <w:r w:rsidR="009B32D6">
        <w:rPr>
          <w:noProof/>
        </w:rPr>
        <w:t>23</w:t>
      </w:r>
      <w:r w:rsidR="00F36591">
        <w:rPr>
          <w:noProof/>
        </w:rPr>
        <w:fldChar w:fldCharType="end"/>
      </w:r>
      <w:r>
        <w:t>:</w:t>
      </w:r>
      <w:r w:rsidR="00CE058A">
        <w:tab/>
      </w:r>
      <w:r>
        <w:t>Radar chart of Dx Factor distributions for respondents in the Control subgroup of dyslexic students</w:t>
      </w:r>
      <w:bookmarkEnd w:id="172"/>
      <w:bookmarkEnd w:id="173"/>
      <w:bookmarkEnd w:id="174"/>
      <w:r w:rsidR="00CE058A">
        <w:t>.</w:t>
      </w:r>
      <w:bookmarkEnd w:id="175"/>
    </w:p>
    <w:p w14:paraId="7F8B33AC" w14:textId="5995BB11" w:rsidR="00DB60BD" w:rsidRPr="00DB60BD" w:rsidRDefault="00DB60BD" w:rsidP="00DB60BD">
      <w:pPr>
        <w:pStyle w:val="Subtitle"/>
      </w:pPr>
    </w:p>
    <w:p w14:paraId="60A36B97" w14:textId="77777777" w:rsidR="000415CF" w:rsidRDefault="000415CF" w:rsidP="000415CF">
      <w:pPr>
        <w:keepNext/>
      </w:pPr>
      <w:r>
        <w:rPr>
          <w:noProof/>
        </w:rPr>
        <w:drawing>
          <wp:inline distT="0" distB="0" distL="0" distR="0" wp14:anchorId="02513560" wp14:editId="28B1083F">
            <wp:extent cx="5507990" cy="3782060"/>
            <wp:effectExtent l="0" t="0" r="0"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xfactors_radarDNIcroppedforthesis.jpg"/>
                    <pic:cNvPicPr/>
                  </pic:nvPicPr>
                  <pic:blipFill>
                    <a:blip r:embed="rId60">
                      <a:extLst>
                        <a:ext uri="{28A0092B-C50C-407E-A947-70E740481C1C}">
                          <a14:useLocalDpi xmlns:a14="http://schemas.microsoft.com/office/drawing/2010/main" val="0"/>
                        </a:ext>
                      </a:extLst>
                    </a:blip>
                    <a:stretch>
                      <a:fillRect/>
                    </a:stretch>
                  </pic:blipFill>
                  <pic:spPr>
                    <a:xfrm>
                      <a:off x="0" y="0"/>
                      <a:ext cx="5507990" cy="3782060"/>
                    </a:xfrm>
                    <a:prstGeom prst="rect">
                      <a:avLst/>
                    </a:prstGeom>
                  </pic:spPr>
                </pic:pic>
              </a:graphicData>
            </a:graphic>
          </wp:inline>
        </w:drawing>
      </w:r>
    </w:p>
    <w:p w14:paraId="145A1811" w14:textId="74260916" w:rsidR="000415CF" w:rsidRDefault="000415CF" w:rsidP="000415CF">
      <w:pPr>
        <w:pStyle w:val="Subtitle"/>
      </w:pPr>
      <w:bookmarkStart w:id="176" w:name="_Toc3646166"/>
      <w:bookmarkStart w:id="177" w:name="_Toc3646283"/>
      <w:bookmarkStart w:id="178" w:name="_Toc5100688"/>
      <w:bookmarkStart w:id="179" w:name="_Toc5110610"/>
      <w:r>
        <w:t xml:space="preserve">Figure </w:t>
      </w:r>
      <w:r w:rsidR="00F36591">
        <w:rPr>
          <w:noProof/>
        </w:rPr>
        <w:fldChar w:fldCharType="begin"/>
      </w:r>
      <w:r w:rsidR="00F36591">
        <w:rPr>
          <w:noProof/>
        </w:rPr>
        <w:instrText xml:space="preserve"> SEQ Figure \* ARABIC </w:instrText>
      </w:r>
      <w:r w:rsidR="00F36591">
        <w:rPr>
          <w:noProof/>
        </w:rPr>
        <w:fldChar w:fldCharType="separate"/>
      </w:r>
      <w:r w:rsidR="009B32D6">
        <w:rPr>
          <w:noProof/>
        </w:rPr>
        <w:t>24</w:t>
      </w:r>
      <w:r w:rsidR="00F36591">
        <w:rPr>
          <w:noProof/>
        </w:rPr>
        <w:fldChar w:fldCharType="end"/>
      </w:r>
      <w:r>
        <w:t>:</w:t>
      </w:r>
      <w:r w:rsidR="00CE058A">
        <w:tab/>
      </w:r>
      <w:r>
        <w:t xml:space="preserve">Radar chart of Dx Factor distributions for respondents in the Test subgroup of </w:t>
      </w:r>
      <w:r w:rsidR="00C2422F" w:rsidRPr="00C2422F">
        <w:t>quasi-dyslexic</w:t>
      </w:r>
      <w:r>
        <w:t xml:space="preserve"> students</w:t>
      </w:r>
      <w:bookmarkEnd w:id="176"/>
      <w:bookmarkEnd w:id="177"/>
      <w:bookmarkEnd w:id="178"/>
      <w:r w:rsidR="00CE058A">
        <w:t>.</w:t>
      </w:r>
      <w:bookmarkEnd w:id="179"/>
    </w:p>
    <w:p w14:paraId="6AC781FD" w14:textId="789FC2E6" w:rsidR="000F7D37" w:rsidRPr="00537A60" w:rsidRDefault="00663A2B" w:rsidP="000415CF">
      <w:r>
        <w:lastRenderedPageBreak/>
        <w:t>Table</w:t>
      </w:r>
      <w:r w:rsidR="00322913">
        <w:t xml:space="preserve"> </w:t>
      </w:r>
      <w:r w:rsidR="00BC3E51">
        <w:t>1</w:t>
      </w:r>
      <w:r w:rsidR="002933AC">
        <w:t>5</w:t>
      </w:r>
      <w:r w:rsidR="00BC3E51">
        <w:t xml:space="preserve"> </w:t>
      </w:r>
      <w:r>
        <w:t xml:space="preserve">amplifies these differentiated characteristics </w:t>
      </w:r>
      <w:r w:rsidR="009B0D5A">
        <w:t xml:space="preserve">in </w:t>
      </w:r>
      <w:r w:rsidR="000F7D37">
        <w:t xml:space="preserve">summary </w:t>
      </w:r>
      <w:r w:rsidR="008B11C0">
        <w:t xml:space="preserve">overview </w:t>
      </w:r>
      <w:r w:rsidR="000F7D37">
        <w:t xml:space="preserve">of the </w:t>
      </w:r>
      <w:r w:rsidR="00593E5C">
        <w:t xml:space="preserve">sample </w:t>
      </w:r>
      <w:r w:rsidR="00BC3E51">
        <w:t xml:space="preserve">mean Dx </w:t>
      </w:r>
      <w:r w:rsidR="000F7D37">
        <w:t>fac</w:t>
      </w:r>
      <w:r w:rsidR="004A34D2">
        <w:t xml:space="preserve">tor values </w:t>
      </w:r>
      <w:r w:rsidR="009B0D5A">
        <w:t xml:space="preserve">for </w:t>
      </w:r>
      <w:r w:rsidR="000F7D37">
        <w:t xml:space="preserve">each of the three </w:t>
      </w:r>
      <w:r w:rsidR="00E51549">
        <w:t>subgroups</w:t>
      </w:r>
      <w:r w:rsidR="00EB7B32">
        <w:t>,</w:t>
      </w:r>
      <w:r w:rsidR="00593E5C">
        <w:t xml:space="preserve"> together with corresponding 95% confidence intervals for population means</w:t>
      </w:r>
      <w:r w:rsidR="000F7D37" w:rsidRPr="00022A52">
        <w:t>.</w:t>
      </w:r>
      <w:r w:rsidR="000F7D37">
        <w:t xml:space="preserve"> </w:t>
      </w:r>
      <w:r w:rsidR="00593E5C">
        <w:t>(</w:t>
      </w:r>
      <w:r w:rsidR="00022A52">
        <w:t>See Appendix 7.7 for tables showing data for every</w:t>
      </w:r>
      <w:r w:rsidR="004A34D2">
        <w:t xml:space="preserve"> student in each of the research subgr</w:t>
      </w:r>
      <w:r w:rsidR="00022A52">
        <w:t>oups</w:t>
      </w:r>
      <w:r w:rsidR="00593E5C">
        <w:t>)</w:t>
      </w:r>
      <w:r w:rsidR="003657C2">
        <w:t>.</w:t>
      </w:r>
      <w:r w:rsidR="00593E5C">
        <w:t xml:space="preserve"> </w:t>
      </w:r>
    </w:p>
    <w:tbl>
      <w:tblPr>
        <w:tblStyle w:val="GridTable5Dark-Accent4"/>
        <w:tblW w:w="5145" w:type="pct"/>
        <w:tblInd w:w="-5" w:type="dxa"/>
        <w:tblLook w:val="04A0" w:firstRow="1" w:lastRow="0" w:firstColumn="1" w:lastColumn="0" w:noHBand="0" w:noVBand="1"/>
      </w:tblPr>
      <w:tblGrid>
        <w:gridCol w:w="1087"/>
        <w:gridCol w:w="1312"/>
        <w:gridCol w:w="1304"/>
        <w:gridCol w:w="1303"/>
        <w:gridCol w:w="1303"/>
        <w:gridCol w:w="1303"/>
        <w:gridCol w:w="1303"/>
      </w:tblGrid>
      <w:tr w:rsidR="001476B1" w:rsidRPr="007C6D19" w14:paraId="1389D064" w14:textId="77777777" w:rsidTr="001476B1">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609" w:type="pct"/>
            <w:vMerge w:val="restart"/>
            <w:vAlign w:val="center"/>
            <w:hideMark/>
          </w:tcPr>
          <w:p w14:paraId="6708C513" w14:textId="0539FA74" w:rsidR="00273903" w:rsidRPr="007C6D19" w:rsidRDefault="00273903" w:rsidP="00273903">
            <w:pPr>
              <w:spacing w:before="0" w:after="0" w:line="240" w:lineRule="auto"/>
              <w:jc w:val="center"/>
              <w:rPr>
                <w:rFonts w:ascii="Gill Sans MT" w:hAnsi="Gill Sans MT"/>
                <w:sz w:val="18"/>
                <w:szCs w:val="18"/>
              </w:rPr>
            </w:pPr>
            <w:bookmarkStart w:id="180" w:name="_Hlk535917845"/>
            <w:r w:rsidRPr="007C6D19">
              <w:rPr>
                <w:rFonts w:ascii="Gill Sans MT" w:hAnsi="Gill Sans MT"/>
                <w:sz w:val="18"/>
                <w:szCs w:val="18"/>
              </w:rPr>
              <w:t>Subgroup</w:t>
            </w:r>
          </w:p>
        </w:tc>
        <w:tc>
          <w:tcPr>
            <w:tcW w:w="735" w:type="pct"/>
            <w:vMerge w:val="restart"/>
            <w:vAlign w:val="center"/>
            <w:hideMark/>
          </w:tcPr>
          <w:p w14:paraId="567D69BB" w14:textId="63BFB549" w:rsidR="00273903" w:rsidRPr="007C6D19" w:rsidRDefault="00273903" w:rsidP="002739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overall</w:t>
            </w:r>
          </w:p>
        </w:tc>
        <w:tc>
          <w:tcPr>
            <w:tcW w:w="731" w:type="pct"/>
            <w:vAlign w:val="center"/>
            <w:hideMark/>
          </w:tcPr>
          <w:p w14:paraId="244E1722" w14:textId="77777777" w:rsidR="00273903" w:rsidRPr="007C6D19" w:rsidRDefault="00273903" w:rsidP="002739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Factor 1</w:t>
            </w:r>
          </w:p>
        </w:tc>
        <w:tc>
          <w:tcPr>
            <w:tcW w:w="731" w:type="pct"/>
            <w:vAlign w:val="center"/>
            <w:hideMark/>
          </w:tcPr>
          <w:p w14:paraId="62DA31EA" w14:textId="77777777" w:rsidR="00273903" w:rsidRPr="007C6D19" w:rsidRDefault="00273903" w:rsidP="002739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Factor 2</w:t>
            </w:r>
          </w:p>
        </w:tc>
        <w:tc>
          <w:tcPr>
            <w:tcW w:w="731" w:type="pct"/>
            <w:vAlign w:val="center"/>
            <w:hideMark/>
          </w:tcPr>
          <w:p w14:paraId="67B9D18C" w14:textId="77777777" w:rsidR="00273903" w:rsidRPr="007C6D19" w:rsidRDefault="00273903" w:rsidP="002739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Factor 3</w:t>
            </w:r>
          </w:p>
        </w:tc>
        <w:tc>
          <w:tcPr>
            <w:tcW w:w="731" w:type="pct"/>
            <w:vAlign w:val="center"/>
            <w:hideMark/>
          </w:tcPr>
          <w:p w14:paraId="5EA8C525" w14:textId="77777777" w:rsidR="00273903" w:rsidRPr="007C6D19" w:rsidRDefault="00273903" w:rsidP="002739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Factor 4</w:t>
            </w:r>
          </w:p>
        </w:tc>
        <w:tc>
          <w:tcPr>
            <w:tcW w:w="731" w:type="pct"/>
            <w:vAlign w:val="center"/>
            <w:hideMark/>
          </w:tcPr>
          <w:p w14:paraId="0B9FFBC1" w14:textId="77777777" w:rsidR="00273903" w:rsidRPr="007C6D19" w:rsidRDefault="00273903" w:rsidP="002739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Dx Factor 5</w:t>
            </w:r>
          </w:p>
        </w:tc>
      </w:tr>
      <w:tr w:rsidR="001476B1" w:rsidRPr="007C6D19" w14:paraId="3EC67852" w14:textId="77777777" w:rsidTr="001476B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290C456D" w14:textId="083457C9" w:rsidR="00273903" w:rsidRPr="007C6D19" w:rsidRDefault="00273903" w:rsidP="00273903">
            <w:pPr>
              <w:spacing w:before="0" w:after="0" w:line="240" w:lineRule="auto"/>
              <w:jc w:val="center"/>
              <w:rPr>
                <w:rFonts w:ascii="Gill Sans MT" w:hAnsi="Gill Sans MT"/>
                <w:sz w:val="16"/>
                <w:szCs w:val="16"/>
              </w:rPr>
            </w:pPr>
          </w:p>
        </w:tc>
        <w:tc>
          <w:tcPr>
            <w:tcW w:w="735" w:type="pct"/>
            <w:vMerge/>
            <w:shd w:val="clear" w:color="auto" w:fill="7F8FA9" w:themeFill="accent4"/>
            <w:vAlign w:val="center"/>
            <w:hideMark/>
          </w:tcPr>
          <w:p w14:paraId="56D029CF" w14:textId="4C9AA6C8"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731" w:type="pct"/>
            <w:shd w:val="clear" w:color="auto" w:fill="7F8FA9" w:themeFill="accent4"/>
            <w:vAlign w:val="center"/>
            <w:hideMark/>
          </w:tcPr>
          <w:p w14:paraId="0AE0C16B" w14:textId="7777777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Reading, Writing, Spelling</w:t>
            </w:r>
          </w:p>
        </w:tc>
        <w:tc>
          <w:tcPr>
            <w:tcW w:w="731" w:type="pct"/>
            <w:shd w:val="clear" w:color="auto" w:fill="7F8FA9" w:themeFill="accent4"/>
            <w:vAlign w:val="center"/>
            <w:hideMark/>
          </w:tcPr>
          <w:p w14:paraId="6B68E9D4" w14:textId="7777777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Thinking &amp; Processing</w:t>
            </w:r>
          </w:p>
        </w:tc>
        <w:tc>
          <w:tcPr>
            <w:tcW w:w="731" w:type="pct"/>
            <w:shd w:val="clear" w:color="auto" w:fill="7F8FA9" w:themeFill="accent4"/>
            <w:vAlign w:val="center"/>
            <w:hideMark/>
          </w:tcPr>
          <w:p w14:paraId="32DF608E" w14:textId="7777777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Organization &amp; Time Management</w:t>
            </w:r>
          </w:p>
        </w:tc>
        <w:tc>
          <w:tcPr>
            <w:tcW w:w="731" w:type="pct"/>
            <w:shd w:val="clear" w:color="auto" w:fill="7F8FA9" w:themeFill="accent4"/>
            <w:vAlign w:val="center"/>
            <w:hideMark/>
          </w:tcPr>
          <w:p w14:paraId="3E87E8D9" w14:textId="7777777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Verbalizing &amp; Scoping</w:t>
            </w:r>
          </w:p>
        </w:tc>
        <w:tc>
          <w:tcPr>
            <w:tcW w:w="731" w:type="pct"/>
            <w:shd w:val="clear" w:color="auto" w:fill="7F8FA9" w:themeFill="accent4"/>
            <w:vAlign w:val="center"/>
            <w:hideMark/>
          </w:tcPr>
          <w:p w14:paraId="7EFCAEAF" w14:textId="7777777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Working Memory</w:t>
            </w:r>
          </w:p>
        </w:tc>
      </w:tr>
      <w:tr w:rsidR="001476B1" w:rsidRPr="007C6D19" w14:paraId="77625A99" w14:textId="77777777" w:rsidTr="001476B1">
        <w:trPr>
          <w:trHeight w:val="388"/>
        </w:trPr>
        <w:tc>
          <w:tcPr>
            <w:cnfStyle w:val="001000000000" w:firstRow="0" w:lastRow="0" w:firstColumn="1" w:lastColumn="0" w:oddVBand="0" w:evenVBand="0" w:oddHBand="0" w:evenHBand="0" w:firstRowFirstColumn="0" w:firstRowLastColumn="0" w:lastRowFirstColumn="0" w:lastRowLastColumn="0"/>
            <w:tcW w:w="609" w:type="pct"/>
            <w:vMerge w:val="restart"/>
            <w:vAlign w:val="center"/>
            <w:hideMark/>
          </w:tcPr>
          <w:p w14:paraId="5F02A84C" w14:textId="5378BC9E" w:rsidR="00273903" w:rsidRPr="007C6D19" w:rsidRDefault="00273903" w:rsidP="00273903">
            <w:pPr>
              <w:spacing w:before="0" w:after="0" w:line="240" w:lineRule="auto"/>
              <w:jc w:val="center"/>
              <w:rPr>
                <w:rFonts w:ascii="Gill Sans MT" w:hAnsi="Gill Sans MT"/>
                <w:sz w:val="18"/>
                <w:szCs w:val="18"/>
              </w:rPr>
            </w:pPr>
            <w:r w:rsidRPr="007C6D19">
              <w:rPr>
                <w:rFonts w:ascii="Gill Sans MT" w:hAnsi="Gill Sans MT"/>
                <w:sz w:val="18"/>
                <w:szCs w:val="18"/>
              </w:rPr>
              <w:t>Test</w:t>
            </w:r>
          </w:p>
        </w:tc>
        <w:tc>
          <w:tcPr>
            <w:tcW w:w="735" w:type="pct"/>
            <w:vAlign w:val="center"/>
            <w:hideMark/>
          </w:tcPr>
          <w:p w14:paraId="03FF4288" w14:textId="1A1676F8"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rPr>
              <w:t>x</w:t>
            </w:r>
            <w:r w:rsidRPr="007C6D19">
              <w:rPr>
                <w:rFonts w:ascii="Arial" w:hAnsi="Arial" w:cs="Arial"/>
              </w:rPr>
              <w:t>̅</w:t>
            </w:r>
            <w:r w:rsidRPr="007C6D19">
              <w:rPr>
                <w:rFonts w:ascii="Gill Sans MT" w:hAnsi="Gill Sans MT" w:cs="Arial"/>
              </w:rPr>
              <w:t xml:space="preserve"> = </w:t>
            </w:r>
            <w:r w:rsidRPr="007C6D19">
              <w:rPr>
                <w:rFonts w:ascii="Gill Sans MT" w:hAnsi="Gill Sans MT"/>
                <w:sz w:val="18"/>
                <w:szCs w:val="18"/>
              </w:rPr>
              <w:t>684.75</w:t>
            </w:r>
          </w:p>
        </w:tc>
        <w:tc>
          <w:tcPr>
            <w:tcW w:w="731" w:type="pct"/>
            <w:vAlign w:val="center"/>
            <w:hideMark/>
          </w:tcPr>
          <w:p w14:paraId="72A8037D" w14:textId="3B83433D" w:rsidR="00273903" w:rsidRPr="007C6D19" w:rsidRDefault="00B80650"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728.37</w:t>
            </w:r>
          </w:p>
        </w:tc>
        <w:tc>
          <w:tcPr>
            <w:tcW w:w="731" w:type="pct"/>
            <w:vAlign w:val="center"/>
            <w:hideMark/>
          </w:tcPr>
          <w:p w14:paraId="329AD96F" w14:textId="77777777"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647.60</w:t>
            </w:r>
          </w:p>
        </w:tc>
        <w:tc>
          <w:tcPr>
            <w:tcW w:w="731" w:type="pct"/>
            <w:vAlign w:val="center"/>
            <w:hideMark/>
          </w:tcPr>
          <w:p w14:paraId="79943716" w14:textId="77777777"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635.53</w:t>
            </w:r>
          </w:p>
        </w:tc>
        <w:tc>
          <w:tcPr>
            <w:tcW w:w="731" w:type="pct"/>
            <w:vAlign w:val="center"/>
            <w:hideMark/>
          </w:tcPr>
          <w:p w14:paraId="461236EF" w14:textId="77777777"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734.64</w:t>
            </w:r>
          </w:p>
        </w:tc>
        <w:tc>
          <w:tcPr>
            <w:tcW w:w="731" w:type="pct"/>
            <w:vAlign w:val="center"/>
            <w:hideMark/>
          </w:tcPr>
          <w:p w14:paraId="43D2570D" w14:textId="77777777"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668.82</w:t>
            </w:r>
          </w:p>
        </w:tc>
      </w:tr>
      <w:tr w:rsidR="001476B1" w:rsidRPr="007C6D19" w14:paraId="02F92B53" w14:textId="77777777" w:rsidTr="001476B1">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609" w:type="pct"/>
            <w:vMerge/>
            <w:vAlign w:val="center"/>
          </w:tcPr>
          <w:p w14:paraId="133A875C" w14:textId="1AB80E31" w:rsidR="00273903" w:rsidRPr="007C6D19" w:rsidRDefault="00273903" w:rsidP="00273903">
            <w:pPr>
              <w:spacing w:before="0" w:after="0" w:line="240" w:lineRule="auto"/>
              <w:jc w:val="center"/>
              <w:rPr>
                <w:rFonts w:ascii="Gill Sans MT" w:hAnsi="Gill Sans MT"/>
                <w:sz w:val="18"/>
                <w:szCs w:val="18"/>
              </w:rPr>
            </w:pPr>
          </w:p>
        </w:tc>
        <w:tc>
          <w:tcPr>
            <w:tcW w:w="735" w:type="pct"/>
            <w:vAlign w:val="center"/>
          </w:tcPr>
          <w:p w14:paraId="47679DED" w14:textId="2D8DB50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648 &lt; </w:t>
            </w:r>
            <w:r w:rsidRPr="007C6D19">
              <w:rPr>
                <w:rFonts w:ascii="Calibri" w:hAnsi="Calibri" w:cs="Calibri"/>
                <w:sz w:val="16"/>
                <w:szCs w:val="16"/>
              </w:rPr>
              <w:t>μ</w:t>
            </w:r>
            <w:r w:rsidRPr="007C6D19">
              <w:rPr>
                <w:rFonts w:ascii="Gill Sans MT" w:hAnsi="Gill Sans MT"/>
                <w:sz w:val="16"/>
                <w:szCs w:val="16"/>
              </w:rPr>
              <w:t xml:space="preserve"> &lt; 721</w:t>
            </w:r>
          </w:p>
        </w:tc>
        <w:tc>
          <w:tcPr>
            <w:tcW w:w="731" w:type="pct"/>
            <w:vAlign w:val="center"/>
          </w:tcPr>
          <w:p w14:paraId="6D226E34" w14:textId="4FCF58CE" w:rsidR="00273903" w:rsidRPr="007C6D19" w:rsidRDefault="00B80650"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670</w:t>
            </w:r>
            <w:r w:rsidR="00273903" w:rsidRPr="007C6D19">
              <w:rPr>
                <w:rFonts w:ascii="Gill Sans MT" w:hAnsi="Gill Sans MT"/>
                <w:sz w:val="16"/>
                <w:szCs w:val="16"/>
              </w:rPr>
              <w:t xml:space="preserve"> &lt; </w:t>
            </w:r>
            <w:r w:rsidR="00273903" w:rsidRPr="007C6D19">
              <w:rPr>
                <w:rFonts w:ascii="Calibri" w:hAnsi="Calibri" w:cs="Calibri"/>
                <w:sz w:val="16"/>
                <w:szCs w:val="16"/>
              </w:rPr>
              <w:t>μ</w:t>
            </w:r>
            <w:r w:rsidRPr="007C6D19">
              <w:rPr>
                <w:rFonts w:ascii="Gill Sans MT" w:hAnsi="Gill Sans MT"/>
                <w:sz w:val="16"/>
                <w:szCs w:val="16"/>
              </w:rPr>
              <w:t xml:space="preserve"> &lt; 787</w:t>
            </w:r>
          </w:p>
        </w:tc>
        <w:tc>
          <w:tcPr>
            <w:tcW w:w="731" w:type="pct"/>
            <w:vAlign w:val="center"/>
          </w:tcPr>
          <w:p w14:paraId="5CEAAA50" w14:textId="6AD1A78F"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589 &lt; </w:t>
            </w:r>
            <w:r w:rsidRPr="007C6D19">
              <w:rPr>
                <w:rFonts w:ascii="Calibri" w:hAnsi="Calibri" w:cs="Calibri"/>
                <w:sz w:val="16"/>
                <w:szCs w:val="16"/>
              </w:rPr>
              <w:t>μ</w:t>
            </w:r>
            <w:r w:rsidRPr="007C6D19">
              <w:rPr>
                <w:rFonts w:ascii="Gill Sans MT" w:hAnsi="Gill Sans MT"/>
                <w:sz w:val="16"/>
                <w:szCs w:val="16"/>
              </w:rPr>
              <w:t xml:space="preserve"> &lt; 706</w:t>
            </w:r>
          </w:p>
        </w:tc>
        <w:tc>
          <w:tcPr>
            <w:tcW w:w="731" w:type="pct"/>
            <w:vAlign w:val="center"/>
          </w:tcPr>
          <w:p w14:paraId="3194AEC8" w14:textId="4BD4BDBA"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563 &lt; </w:t>
            </w:r>
            <w:r w:rsidRPr="007C6D19">
              <w:rPr>
                <w:rFonts w:ascii="Calibri" w:hAnsi="Calibri" w:cs="Calibri"/>
                <w:sz w:val="16"/>
                <w:szCs w:val="16"/>
              </w:rPr>
              <w:t>μ</w:t>
            </w:r>
            <w:r w:rsidRPr="007C6D19">
              <w:rPr>
                <w:rFonts w:ascii="Gill Sans MT" w:hAnsi="Gill Sans MT"/>
                <w:sz w:val="16"/>
                <w:szCs w:val="16"/>
              </w:rPr>
              <w:t xml:space="preserve"> </w:t>
            </w:r>
            <w:r w:rsidR="001476B1" w:rsidRPr="007C6D19">
              <w:rPr>
                <w:rFonts w:ascii="Gill Sans MT" w:hAnsi="Gill Sans MT"/>
                <w:sz w:val="16"/>
                <w:szCs w:val="16"/>
              </w:rPr>
              <w:t xml:space="preserve">&lt; </w:t>
            </w:r>
            <w:r w:rsidRPr="007C6D19">
              <w:rPr>
                <w:rFonts w:ascii="Gill Sans MT" w:hAnsi="Gill Sans MT"/>
                <w:sz w:val="16"/>
                <w:szCs w:val="16"/>
              </w:rPr>
              <w:t>708</w:t>
            </w:r>
          </w:p>
        </w:tc>
        <w:tc>
          <w:tcPr>
            <w:tcW w:w="731" w:type="pct"/>
            <w:vAlign w:val="center"/>
          </w:tcPr>
          <w:p w14:paraId="300201D4" w14:textId="50D2F5E1"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612 &lt; </w:t>
            </w:r>
            <w:r w:rsidRPr="007C6D19">
              <w:rPr>
                <w:rFonts w:ascii="Calibri" w:hAnsi="Calibri" w:cs="Calibri"/>
                <w:sz w:val="16"/>
                <w:szCs w:val="16"/>
              </w:rPr>
              <w:t>μ</w:t>
            </w:r>
            <w:r w:rsidRPr="007C6D19">
              <w:rPr>
                <w:rFonts w:ascii="Gill Sans MT" w:hAnsi="Gill Sans MT"/>
                <w:sz w:val="16"/>
                <w:szCs w:val="16"/>
              </w:rPr>
              <w:t xml:space="preserve"> &lt; 857</w:t>
            </w:r>
          </w:p>
        </w:tc>
        <w:tc>
          <w:tcPr>
            <w:tcW w:w="731" w:type="pct"/>
            <w:vAlign w:val="center"/>
          </w:tcPr>
          <w:p w14:paraId="580CED51" w14:textId="482FA09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548 &lt; </w:t>
            </w:r>
            <w:r w:rsidRPr="007C6D19">
              <w:rPr>
                <w:rFonts w:ascii="Calibri" w:hAnsi="Calibri" w:cs="Calibri"/>
                <w:sz w:val="16"/>
                <w:szCs w:val="16"/>
              </w:rPr>
              <w:t>μ</w:t>
            </w:r>
            <w:r w:rsidRPr="007C6D19">
              <w:rPr>
                <w:rFonts w:ascii="Gill Sans MT" w:hAnsi="Gill Sans MT"/>
                <w:sz w:val="16"/>
                <w:szCs w:val="16"/>
              </w:rPr>
              <w:t xml:space="preserve"> &lt;790</w:t>
            </w:r>
          </w:p>
        </w:tc>
      </w:tr>
      <w:tr w:rsidR="001476B1" w:rsidRPr="007C6D19" w14:paraId="01B99EA9" w14:textId="77777777" w:rsidTr="001476B1">
        <w:trPr>
          <w:trHeight w:val="388"/>
        </w:trPr>
        <w:tc>
          <w:tcPr>
            <w:cnfStyle w:val="001000000000" w:firstRow="0" w:lastRow="0" w:firstColumn="1" w:lastColumn="0" w:oddVBand="0" w:evenVBand="0" w:oddHBand="0" w:evenHBand="0" w:firstRowFirstColumn="0" w:firstRowLastColumn="0" w:lastRowFirstColumn="0" w:lastRowLastColumn="0"/>
            <w:tcW w:w="609" w:type="pct"/>
            <w:vMerge w:val="restart"/>
            <w:vAlign w:val="center"/>
            <w:hideMark/>
          </w:tcPr>
          <w:p w14:paraId="2BFFBC09" w14:textId="3AD50B9A" w:rsidR="00273903" w:rsidRPr="007C6D19" w:rsidRDefault="00273903" w:rsidP="00273903">
            <w:pPr>
              <w:spacing w:before="0" w:after="0" w:line="240" w:lineRule="auto"/>
              <w:jc w:val="center"/>
              <w:rPr>
                <w:rFonts w:ascii="Gill Sans MT" w:hAnsi="Gill Sans MT"/>
                <w:sz w:val="18"/>
                <w:szCs w:val="18"/>
              </w:rPr>
            </w:pPr>
            <w:r w:rsidRPr="007C6D19">
              <w:rPr>
                <w:rFonts w:ascii="Gill Sans MT" w:hAnsi="Gill Sans MT"/>
                <w:sz w:val="18"/>
                <w:szCs w:val="18"/>
              </w:rPr>
              <w:t>Control</w:t>
            </w:r>
          </w:p>
        </w:tc>
        <w:tc>
          <w:tcPr>
            <w:tcW w:w="735" w:type="pct"/>
            <w:vAlign w:val="center"/>
          </w:tcPr>
          <w:p w14:paraId="0CDD778C" w14:textId="47A8A354"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sz w:val="18"/>
                <w:szCs w:val="18"/>
              </w:rPr>
              <w:t>x</w:t>
            </w:r>
            <w:r w:rsidRPr="007C6D19">
              <w:rPr>
                <w:rFonts w:ascii="Arial" w:hAnsi="Arial" w:cs="Arial"/>
                <w:sz w:val="18"/>
                <w:szCs w:val="18"/>
              </w:rPr>
              <w:t>̅</w:t>
            </w:r>
            <w:r w:rsidRPr="007C6D19">
              <w:rPr>
                <w:rFonts w:ascii="Gill Sans MT" w:hAnsi="Gill Sans MT" w:cs="Arial"/>
                <w:sz w:val="18"/>
                <w:szCs w:val="18"/>
              </w:rPr>
              <w:t xml:space="preserve"> = 717.32</w:t>
            </w:r>
          </w:p>
        </w:tc>
        <w:tc>
          <w:tcPr>
            <w:tcW w:w="731" w:type="pct"/>
            <w:vAlign w:val="center"/>
          </w:tcPr>
          <w:p w14:paraId="273FEAE9" w14:textId="24CAB2CC" w:rsidR="00273903" w:rsidRPr="007C6D19" w:rsidRDefault="00B80650"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809.46</w:t>
            </w:r>
          </w:p>
        </w:tc>
        <w:tc>
          <w:tcPr>
            <w:tcW w:w="731" w:type="pct"/>
            <w:vAlign w:val="center"/>
          </w:tcPr>
          <w:p w14:paraId="5A23B732" w14:textId="48D8AAC9"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700.42</w:t>
            </w:r>
          </w:p>
        </w:tc>
        <w:tc>
          <w:tcPr>
            <w:tcW w:w="731" w:type="pct"/>
            <w:vAlign w:val="center"/>
          </w:tcPr>
          <w:p w14:paraId="2737EF1A" w14:textId="3B1CBED5"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615.72</w:t>
            </w:r>
          </w:p>
        </w:tc>
        <w:tc>
          <w:tcPr>
            <w:tcW w:w="731" w:type="pct"/>
            <w:vAlign w:val="center"/>
          </w:tcPr>
          <w:p w14:paraId="27DC8E8A" w14:textId="58D1B4BD"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772.72</w:t>
            </w:r>
          </w:p>
        </w:tc>
        <w:tc>
          <w:tcPr>
            <w:tcW w:w="731" w:type="pct"/>
            <w:vAlign w:val="center"/>
          </w:tcPr>
          <w:p w14:paraId="535512A8" w14:textId="000F9BD1"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589.20</w:t>
            </w:r>
          </w:p>
        </w:tc>
      </w:tr>
      <w:tr w:rsidR="001476B1" w:rsidRPr="007C6D19" w14:paraId="29110A19" w14:textId="77777777" w:rsidTr="001476B1">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609" w:type="pct"/>
            <w:vMerge/>
            <w:vAlign w:val="center"/>
          </w:tcPr>
          <w:p w14:paraId="221FBEBF" w14:textId="77777777" w:rsidR="00273903" w:rsidRPr="007C6D19" w:rsidRDefault="00273903" w:rsidP="00273903">
            <w:pPr>
              <w:spacing w:before="0" w:after="0" w:line="240" w:lineRule="auto"/>
              <w:jc w:val="center"/>
              <w:rPr>
                <w:rFonts w:ascii="Gill Sans MT" w:hAnsi="Gill Sans MT"/>
                <w:sz w:val="18"/>
                <w:szCs w:val="18"/>
              </w:rPr>
            </w:pPr>
          </w:p>
        </w:tc>
        <w:tc>
          <w:tcPr>
            <w:tcW w:w="735" w:type="pct"/>
            <w:vAlign w:val="center"/>
          </w:tcPr>
          <w:p w14:paraId="36E579FB" w14:textId="391788F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697 &lt; </w:t>
            </w:r>
            <w:r w:rsidRPr="007C6D19">
              <w:rPr>
                <w:rFonts w:ascii="Calibri" w:hAnsi="Calibri" w:cs="Calibri"/>
                <w:sz w:val="16"/>
                <w:szCs w:val="16"/>
              </w:rPr>
              <w:t>μ</w:t>
            </w:r>
            <w:r w:rsidRPr="007C6D19">
              <w:rPr>
                <w:rFonts w:ascii="Gill Sans MT" w:hAnsi="Gill Sans MT"/>
                <w:sz w:val="16"/>
                <w:szCs w:val="16"/>
              </w:rPr>
              <w:t xml:space="preserve"> &lt;737</w:t>
            </w:r>
          </w:p>
        </w:tc>
        <w:tc>
          <w:tcPr>
            <w:tcW w:w="731" w:type="pct"/>
            <w:vAlign w:val="center"/>
          </w:tcPr>
          <w:p w14:paraId="1C856ECC" w14:textId="3DCF599B" w:rsidR="00273903" w:rsidRPr="007C6D19" w:rsidRDefault="00B80650"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771</w:t>
            </w:r>
            <w:r w:rsidR="00273903" w:rsidRPr="007C6D19">
              <w:rPr>
                <w:rFonts w:ascii="Gill Sans MT" w:hAnsi="Gill Sans MT"/>
                <w:sz w:val="16"/>
                <w:szCs w:val="16"/>
              </w:rPr>
              <w:t xml:space="preserve"> &lt; </w:t>
            </w:r>
            <w:r w:rsidR="00273903" w:rsidRPr="007C6D19">
              <w:rPr>
                <w:rFonts w:ascii="Calibri" w:hAnsi="Calibri" w:cs="Calibri"/>
                <w:sz w:val="16"/>
                <w:szCs w:val="16"/>
              </w:rPr>
              <w:t>μ</w:t>
            </w:r>
            <w:r w:rsidRPr="007C6D19">
              <w:rPr>
                <w:rFonts w:ascii="Gill Sans MT" w:hAnsi="Gill Sans MT"/>
                <w:sz w:val="16"/>
                <w:szCs w:val="16"/>
              </w:rPr>
              <w:t xml:space="preserve"> &lt; 847</w:t>
            </w:r>
          </w:p>
        </w:tc>
        <w:tc>
          <w:tcPr>
            <w:tcW w:w="731" w:type="pct"/>
            <w:vAlign w:val="center"/>
          </w:tcPr>
          <w:p w14:paraId="45F84F11" w14:textId="62093E5E"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663 &lt; </w:t>
            </w:r>
            <w:r w:rsidRPr="007C6D19">
              <w:rPr>
                <w:rFonts w:ascii="Calibri" w:hAnsi="Calibri" w:cs="Calibri"/>
                <w:sz w:val="16"/>
                <w:szCs w:val="16"/>
              </w:rPr>
              <w:t>μ</w:t>
            </w:r>
            <w:r w:rsidRPr="007C6D19">
              <w:rPr>
                <w:rFonts w:ascii="Gill Sans MT" w:hAnsi="Gill Sans MT"/>
                <w:sz w:val="16"/>
                <w:szCs w:val="16"/>
              </w:rPr>
              <w:t xml:space="preserve"> &lt; 738</w:t>
            </w:r>
          </w:p>
        </w:tc>
        <w:tc>
          <w:tcPr>
            <w:tcW w:w="731" w:type="pct"/>
            <w:vAlign w:val="center"/>
          </w:tcPr>
          <w:p w14:paraId="61FE198A" w14:textId="17AA922A"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574 &lt; </w:t>
            </w:r>
            <w:r w:rsidRPr="007C6D19">
              <w:rPr>
                <w:rFonts w:ascii="Calibri" w:hAnsi="Calibri" w:cs="Calibri"/>
                <w:sz w:val="16"/>
                <w:szCs w:val="16"/>
              </w:rPr>
              <w:t>μ</w:t>
            </w:r>
            <w:r w:rsidRPr="007C6D19">
              <w:rPr>
                <w:rFonts w:ascii="Gill Sans MT" w:hAnsi="Gill Sans MT"/>
                <w:sz w:val="16"/>
                <w:szCs w:val="16"/>
              </w:rPr>
              <w:t xml:space="preserve"> &lt; 658</w:t>
            </w:r>
          </w:p>
        </w:tc>
        <w:tc>
          <w:tcPr>
            <w:tcW w:w="731" w:type="pct"/>
            <w:vAlign w:val="center"/>
          </w:tcPr>
          <w:p w14:paraId="6C269F38" w14:textId="05B60BF6"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725 &lt; </w:t>
            </w:r>
            <w:r w:rsidRPr="007C6D19">
              <w:rPr>
                <w:rFonts w:ascii="Calibri" w:hAnsi="Calibri" w:cs="Calibri"/>
                <w:sz w:val="16"/>
                <w:szCs w:val="16"/>
              </w:rPr>
              <w:t>μ</w:t>
            </w:r>
            <w:r w:rsidRPr="007C6D19">
              <w:rPr>
                <w:rFonts w:ascii="Gill Sans MT" w:hAnsi="Gill Sans MT"/>
                <w:sz w:val="16"/>
                <w:szCs w:val="16"/>
              </w:rPr>
              <w:t xml:space="preserve"> &lt; 820</w:t>
            </w:r>
          </w:p>
        </w:tc>
        <w:tc>
          <w:tcPr>
            <w:tcW w:w="731" w:type="pct"/>
            <w:vAlign w:val="center"/>
          </w:tcPr>
          <w:p w14:paraId="20B70A40" w14:textId="33F58069"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524 &lt; </w:t>
            </w:r>
            <w:r w:rsidRPr="007C6D19">
              <w:rPr>
                <w:rFonts w:ascii="Calibri" w:hAnsi="Calibri" w:cs="Calibri"/>
                <w:sz w:val="16"/>
                <w:szCs w:val="16"/>
              </w:rPr>
              <w:t>μ</w:t>
            </w:r>
            <w:r w:rsidRPr="007C6D19">
              <w:rPr>
                <w:rFonts w:ascii="Gill Sans MT" w:hAnsi="Gill Sans MT"/>
                <w:sz w:val="16"/>
                <w:szCs w:val="16"/>
              </w:rPr>
              <w:t xml:space="preserve"> &lt; 655</w:t>
            </w:r>
          </w:p>
        </w:tc>
      </w:tr>
      <w:tr w:rsidR="001476B1" w:rsidRPr="007C6D19" w14:paraId="01C855C1" w14:textId="77777777" w:rsidTr="001476B1">
        <w:trPr>
          <w:trHeight w:val="388"/>
        </w:trPr>
        <w:tc>
          <w:tcPr>
            <w:cnfStyle w:val="001000000000" w:firstRow="0" w:lastRow="0" w:firstColumn="1" w:lastColumn="0" w:oddVBand="0" w:evenVBand="0" w:oddHBand="0" w:evenHBand="0" w:firstRowFirstColumn="0" w:firstRowLastColumn="0" w:lastRowFirstColumn="0" w:lastRowLastColumn="0"/>
            <w:tcW w:w="609" w:type="pct"/>
            <w:vMerge w:val="restart"/>
            <w:vAlign w:val="center"/>
          </w:tcPr>
          <w:p w14:paraId="2C0E425D" w14:textId="41D1A934" w:rsidR="00273903" w:rsidRPr="007C6D19" w:rsidRDefault="00273903" w:rsidP="00273903">
            <w:pPr>
              <w:spacing w:before="0" w:after="0" w:line="240" w:lineRule="auto"/>
              <w:jc w:val="center"/>
              <w:rPr>
                <w:rFonts w:ascii="Gill Sans MT" w:hAnsi="Gill Sans MT"/>
                <w:sz w:val="18"/>
                <w:szCs w:val="18"/>
              </w:rPr>
            </w:pPr>
            <w:r w:rsidRPr="007C6D19">
              <w:rPr>
                <w:rFonts w:ascii="Gill Sans MT" w:hAnsi="Gill Sans MT"/>
                <w:sz w:val="18"/>
                <w:szCs w:val="18"/>
              </w:rPr>
              <w:t>Base</w:t>
            </w:r>
          </w:p>
        </w:tc>
        <w:tc>
          <w:tcPr>
            <w:tcW w:w="735" w:type="pct"/>
            <w:vAlign w:val="center"/>
          </w:tcPr>
          <w:p w14:paraId="3A14BF21" w14:textId="7B46E896"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Arial"/>
                <w:sz w:val="18"/>
                <w:szCs w:val="18"/>
              </w:rPr>
              <w:t>x</w:t>
            </w:r>
            <w:r w:rsidRPr="007C6D19">
              <w:rPr>
                <w:rFonts w:ascii="Arial" w:hAnsi="Arial" w:cs="Arial"/>
                <w:sz w:val="18"/>
                <w:szCs w:val="18"/>
              </w:rPr>
              <w:t>̅</w:t>
            </w:r>
            <w:r w:rsidRPr="007C6D19">
              <w:rPr>
                <w:rFonts w:ascii="Gill Sans MT" w:hAnsi="Gill Sans MT" w:cs="Arial"/>
                <w:sz w:val="18"/>
                <w:szCs w:val="18"/>
              </w:rPr>
              <w:t xml:space="preserve"> = 304.00</w:t>
            </w:r>
          </w:p>
        </w:tc>
        <w:tc>
          <w:tcPr>
            <w:tcW w:w="731" w:type="pct"/>
            <w:vAlign w:val="center"/>
          </w:tcPr>
          <w:p w14:paraId="48F52A8E" w14:textId="3D53D2A2" w:rsidR="00273903" w:rsidRPr="007C6D19" w:rsidRDefault="00B80650"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228.52</w:t>
            </w:r>
          </w:p>
        </w:tc>
        <w:tc>
          <w:tcPr>
            <w:tcW w:w="731" w:type="pct"/>
            <w:vAlign w:val="center"/>
          </w:tcPr>
          <w:p w14:paraId="006E7410" w14:textId="560D5E00"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214.38</w:t>
            </w:r>
          </w:p>
        </w:tc>
        <w:tc>
          <w:tcPr>
            <w:tcW w:w="731" w:type="pct"/>
            <w:vAlign w:val="center"/>
          </w:tcPr>
          <w:p w14:paraId="28674190" w14:textId="59DC0B3A"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586.78</w:t>
            </w:r>
          </w:p>
        </w:tc>
        <w:tc>
          <w:tcPr>
            <w:tcW w:w="731" w:type="pct"/>
            <w:vAlign w:val="center"/>
          </w:tcPr>
          <w:p w14:paraId="1C4AEA30" w14:textId="69A7991E"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458.02</w:t>
            </w:r>
          </w:p>
        </w:tc>
        <w:tc>
          <w:tcPr>
            <w:tcW w:w="731" w:type="pct"/>
            <w:vAlign w:val="center"/>
          </w:tcPr>
          <w:p w14:paraId="0106ED40" w14:textId="5DAA0710" w:rsidR="00273903" w:rsidRPr="007C6D19" w:rsidRDefault="00273903" w:rsidP="0027390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sz w:val="18"/>
                <w:szCs w:val="18"/>
              </w:rPr>
              <w:t>377.68</w:t>
            </w:r>
          </w:p>
        </w:tc>
      </w:tr>
      <w:tr w:rsidR="001476B1" w:rsidRPr="007C6D19" w14:paraId="080D71E2" w14:textId="77777777" w:rsidTr="001476B1">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609" w:type="pct"/>
            <w:vMerge/>
            <w:vAlign w:val="center"/>
          </w:tcPr>
          <w:p w14:paraId="55E84171" w14:textId="77777777" w:rsidR="00273903" w:rsidRPr="007C6D19" w:rsidRDefault="00273903" w:rsidP="00273903">
            <w:pPr>
              <w:spacing w:before="0" w:after="0" w:line="240" w:lineRule="auto"/>
              <w:jc w:val="center"/>
              <w:rPr>
                <w:rFonts w:ascii="Gill Sans MT" w:hAnsi="Gill Sans MT"/>
                <w:sz w:val="18"/>
                <w:szCs w:val="18"/>
              </w:rPr>
            </w:pPr>
          </w:p>
        </w:tc>
        <w:tc>
          <w:tcPr>
            <w:tcW w:w="735" w:type="pct"/>
            <w:vAlign w:val="center"/>
          </w:tcPr>
          <w:p w14:paraId="4A238044" w14:textId="7EBF8E4F"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284 &lt; </w:t>
            </w:r>
            <w:r w:rsidRPr="007C6D19">
              <w:rPr>
                <w:rFonts w:ascii="Calibri" w:hAnsi="Calibri" w:cs="Calibri"/>
                <w:sz w:val="16"/>
                <w:szCs w:val="16"/>
              </w:rPr>
              <w:t>μ</w:t>
            </w:r>
            <w:r w:rsidRPr="007C6D19">
              <w:rPr>
                <w:rFonts w:ascii="Gill Sans MT" w:hAnsi="Gill Sans MT"/>
                <w:sz w:val="16"/>
                <w:szCs w:val="16"/>
              </w:rPr>
              <w:t xml:space="preserve"> &lt; 324</w:t>
            </w:r>
          </w:p>
        </w:tc>
        <w:tc>
          <w:tcPr>
            <w:tcW w:w="731" w:type="pct"/>
            <w:vAlign w:val="center"/>
          </w:tcPr>
          <w:p w14:paraId="4EFC7FFA" w14:textId="3BBA13FE" w:rsidR="00273903" w:rsidRPr="007C6D19" w:rsidRDefault="00B80650"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192</w:t>
            </w:r>
            <w:r w:rsidR="00273903" w:rsidRPr="007C6D19">
              <w:rPr>
                <w:rFonts w:ascii="Gill Sans MT" w:hAnsi="Gill Sans MT"/>
                <w:sz w:val="16"/>
                <w:szCs w:val="16"/>
              </w:rPr>
              <w:t xml:space="preserve"> &lt; </w:t>
            </w:r>
            <w:r w:rsidR="00273903" w:rsidRPr="007C6D19">
              <w:rPr>
                <w:rFonts w:ascii="Calibri" w:hAnsi="Calibri" w:cs="Calibri"/>
                <w:sz w:val="16"/>
                <w:szCs w:val="16"/>
              </w:rPr>
              <w:t>μ</w:t>
            </w:r>
            <w:r w:rsidRPr="007C6D19">
              <w:rPr>
                <w:rFonts w:ascii="Gill Sans MT" w:hAnsi="Gill Sans MT"/>
                <w:sz w:val="16"/>
                <w:szCs w:val="16"/>
              </w:rPr>
              <w:t xml:space="preserve"> &lt; 265</w:t>
            </w:r>
          </w:p>
        </w:tc>
        <w:tc>
          <w:tcPr>
            <w:tcW w:w="731" w:type="pct"/>
            <w:vAlign w:val="center"/>
          </w:tcPr>
          <w:p w14:paraId="47C67A67" w14:textId="13DA3349"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184 &lt; </w:t>
            </w:r>
            <w:r w:rsidRPr="007C6D19">
              <w:rPr>
                <w:rFonts w:ascii="Calibri" w:hAnsi="Calibri" w:cs="Calibri"/>
                <w:sz w:val="16"/>
                <w:szCs w:val="16"/>
              </w:rPr>
              <w:t>μ</w:t>
            </w:r>
            <w:r w:rsidRPr="007C6D19">
              <w:rPr>
                <w:rFonts w:ascii="Gill Sans MT" w:hAnsi="Gill Sans MT"/>
                <w:sz w:val="16"/>
                <w:szCs w:val="16"/>
              </w:rPr>
              <w:t xml:space="preserve"> &lt; 245</w:t>
            </w:r>
          </w:p>
        </w:tc>
        <w:tc>
          <w:tcPr>
            <w:tcW w:w="731" w:type="pct"/>
            <w:vAlign w:val="center"/>
          </w:tcPr>
          <w:p w14:paraId="2452A06E" w14:textId="34EE46A5"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542 &lt; </w:t>
            </w:r>
            <w:r w:rsidRPr="007C6D19">
              <w:rPr>
                <w:rFonts w:ascii="Calibri" w:hAnsi="Calibri" w:cs="Calibri"/>
                <w:sz w:val="16"/>
                <w:szCs w:val="16"/>
              </w:rPr>
              <w:t>μ</w:t>
            </w:r>
            <w:r w:rsidRPr="007C6D19">
              <w:rPr>
                <w:rFonts w:ascii="Gill Sans MT" w:hAnsi="Gill Sans MT"/>
                <w:sz w:val="16"/>
                <w:szCs w:val="16"/>
              </w:rPr>
              <w:t xml:space="preserve"> &lt; 632</w:t>
            </w:r>
          </w:p>
        </w:tc>
        <w:tc>
          <w:tcPr>
            <w:tcW w:w="731" w:type="pct"/>
            <w:vAlign w:val="center"/>
          </w:tcPr>
          <w:p w14:paraId="10E15BBA" w14:textId="3418FA97"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393 &lt; </w:t>
            </w:r>
            <w:r w:rsidRPr="007C6D19">
              <w:rPr>
                <w:rFonts w:ascii="Calibri" w:hAnsi="Calibri" w:cs="Calibri"/>
                <w:sz w:val="16"/>
                <w:szCs w:val="16"/>
              </w:rPr>
              <w:t>μ</w:t>
            </w:r>
            <w:r w:rsidRPr="007C6D19">
              <w:rPr>
                <w:rFonts w:ascii="Gill Sans MT" w:hAnsi="Gill Sans MT"/>
                <w:sz w:val="16"/>
                <w:szCs w:val="16"/>
              </w:rPr>
              <w:t xml:space="preserve"> &lt; 523</w:t>
            </w:r>
          </w:p>
        </w:tc>
        <w:tc>
          <w:tcPr>
            <w:tcW w:w="731" w:type="pct"/>
            <w:vAlign w:val="center"/>
          </w:tcPr>
          <w:p w14:paraId="3088B827" w14:textId="3D5233BE" w:rsidR="00273903" w:rsidRPr="007C6D19" w:rsidRDefault="00273903" w:rsidP="0027390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7C6D19">
              <w:rPr>
                <w:rFonts w:ascii="Gill Sans MT" w:hAnsi="Gill Sans MT"/>
                <w:sz w:val="16"/>
                <w:szCs w:val="16"/>
              </w:rPr>
              <w:t xml:space="preserve">316 &lt; </w:t>
            </w:r>
            <w:r w:rsidRPr="007C6D19">
              <w:rPr>
                <w:rFonts w:ascii="Calibri" w:hAnsi="Calibri" w:cs="Calibri"/>
                <w:sz w:val="16"/>
                <w:szCs w:val="16"/>
              </w:rPr>
              <w:t>μ</w:t>
            </w:r>
            <w:r w:rsidRPr="007C6D19">
              <w:rPr>
                <w:rFonts w:ascii="Gill Sans MT" w:hAnsi="Gill Sans MT"/>
                <w:sz w:val="16"/>
                <w:szCs w:val="16"/>
              </w:rPr>
              <w:t xml:space="preserve"> &lt; 439</w:t>
            </w:r>
          </w:p>
        </w:tc>
      </w:tr>
    </w:tbl>
    <w:p w14:paraId="4B273CD9" w14:textId="58D3B881" w:rsidR="000F7D37" w:rsidRPr="00537A60" w:rsidRDefault="00273903" w:rsidP="00273903">
      <w:pPr>
        <w:pStyle w:val="Tables"/>
      </w:pPr>
      <w:bookmarkStart w:id="181" w:name="_Toc5110987"/>
      <w:bookmarkEnd w:id="180"/>
      <w:r>
        <w:rPr>
          <w:rStyle w:val="TablesChar"/>
        </w:rPr>
        <w:t>Table 1</w:t>
      </w:r>
      <w:r w:rsidR="002933AC">
        <w:rPr>
          <w:rStyle w:val="TablesChar"/>
        </w:rPr>
        <w:t>5</w:t>
      </w:r>
      <w:r w:rsidR="004A34D2" w:rsidRPr="004A34D2">
        <w:rPr>
          <w:rStyle w:val="TablesChar"/>
        </w:rPr>
        <w:t>:</w:t>
      </w:r>
      <w:r w:rsidR="0096189A">
        <w:rPr>
          <w:rStyle w:val="TablesChar"/>
        </w:rPr>
        <w:tab/>
      </w:r>
      <w:r w:rsidR="004A34D2" w:rsidRPr="004A34D2">
        <w:rPr>
          <w:rStyle w:val="TablesChar"/>
        </w:rPr>
        <w:t>Dyslexia Index Factors for research subgroup DNI</w:t>
      </w:r>
      <w:bookmarkEnd w:id="181"/>
    </w:p>
    <w:p w14:paraId="565B58E1" w14:textId="0C87E465" w:rsidR="000405C6" w:rsidRPr="000405C6" w:rsidRDefault="009B0D5A" w:rsidP="00430E22">
      <w:r>
        <w:t>T</w:t>
      </w:r>
      <w:r w:rsidR="00022A52">
        <w:t xml:space="preserve">his data demonstrates </w:t>
      </w:r>
      <w:r w:rsidR="000405C6">
        <w:t>similarities in mean Dx Factor values across the factor range between dysle</w:t>
      </w:r>
      <w:r w:rsidR="00022A52">
        <w:t xml:space="preserve">xic and </w:t>
      </w:r>
      <w:r w:rsidR="00C2422F" w:rsidRPr="00C2422F">
        <w:t>quasi-dyslexic</w:t>
      </w:r>
      <w:r w:rsidR="00022A52">
        <w:t xml:space="preserve"> students. Furthermore, it is evident that in all factors except Dx Factor 3, mean Dx Factors values for the non-dyslexic subgroup are lower than for the dyslexic, and the </w:t>
      </w:r>
      <w:r w:rsidR="00C2422F" w:rsidRPr="00C2422F">
        <w:t>quasi-dyslexic</w:t>
      </w:r>
      <w:r w:rsidR="00022A52">
        <w:t xml:space="preserve"> </w:t>
      </w:r>
      <w:r>
        <w:t>sub</w:t>
      </w:r>
      <w:r w:rsidR="00022A52">
        <w:t>group</w:t>
      </w:r>
      <w:r>
        <w:t>s</w:t>
      </w:r>
      <w:r w:rsidR="00022A52">
        <w:t>. These data are consistent with the visual patterns presented in the profile maps (Figure</w:t>
      </w:r>
      <w:r w:rsidR="00663A2B">
        <w:t>s</w:t>
      </w:r>
      <w:r w:rsidR="00022A52">
        <w:t xml:space="preserve"> 2</w:t>
      </w:r>
      <w:r w:rsidR="002933AC">
        <w:t>2</w:t>
      </w:r>
      <w:r w:rsidR="00663A2B">
        <w:t>-2</w:t>
      </w:r>
      <w:r w:rsidR="002933AC">
        <w:t>4</w:t>
      </w:r>
      <w:r w:rsidR="00663A2B">
        <w:t>)</w:t>
      </w:r>
      <w:r>
        <w:t>. D</w:t>
      </w:r>
      <w:r w:rsidR="004E0E99">
        <w:t xml:space="preserve">ifferences </w:t>
      </w:r>
      <w:r w:rsidR="00FE311C">
        <w:t xml:space="preserve">between </w:t>
      </w:r>
      <w:r w:rsidR="00921458">
        <w:t>the factor means</w:t>
      </w:r>
      <w:r w:rsidR="002933AC">
        <w:t xml:space="preserve"> </w:t>
      </w:r>
      <w:r>
        <w:t>of</w:t>
      </w:r>
      <w:r w:rsidR="00921458">
        <w:t xml:space="preserve"> </w:t>
      </w:r>
      <w:r w:rsidR="00FE311C">
        <w:t xml:space="preserve">the Test </w:t>
      </w:r>
      <w:r w:rsidR="002775C8">
        <w:t>and Control subgroups</w:t>
      </w:r>
      <w:r w:rsidR="002933AC">
        <w:t xml:space="preserve"> were tested</w:t>
      </w:r>
      <w:r w:rsidR="002775C8">
        <w:t xml:space="preserve">; </w:t>
      </w:r>
      <w:r w:rsidR="00FE311C">
        <w:t>between the Base and the Control subgroups</w:t>
      </w:r>
      <w:r w:rsidR="002775C8">
        <w:t xml:space="preserve">, and </w:t>
      </w:r>
      <w:r w:rsidR="00FE311C">
        <w:t xml:space="preserve">between </w:t>
      </w:r>
      <w:r w:rsidR="002775C8">
        <w:t>the Base and the Test subgroups (</w:t>
      </w:r>
      <w:r w:rsidR="00777C1C">
        <w:t>Table 1</w:t>
      </w:r>
      <w:r w:rsidR="002933AC">
        <w:t>6</w:t>
      </w:r>
      <w:r w:rsidR="002775C8">
        <w:t>)</w:t>
      </w:r>
      <w:r w:rsidR="00777C1C">
        <w:t>.</w:t>
      </w:r>
      <w:r w:rsidR="00921458">
        <w:t xml:space="preserve"> The outcome </w:t>
      </w:r>
      <w:r>
        <w:t>adds</w:t>
      </w:r>
      <w:r w:rsidR="00921458">
        <w:t xml:space="preserve"> support for the effectiveness of the Dx Profiler as a discriminator by identifying the similarities between the factor means for the Test and the Control subgroups where no significant differences were recorded with the exception of Factor 1, Reading,</w:t>
      </w:r>
      <w:r w:rsidR="002933AC">
        <w:t xml:space="preserve"> </w:t>
      </w:r>
      <w:r w:rsidR="00921458">
        <w:t xml:space="preserve">Writing, Spelling where the mean value for the identified dyslexic students was significantly higher than the mean value for the </w:t>
      </w:r>
      <w:r w:rsidR="00C2422F" w:rsidRPr="00C2422F">
        <w:t>quasi-dyslexic</w:t>
      </w:r>
      <w:r w:rsidR="00921458">
        <w:t xml:space="preserve"> students. </w:t>
      </w:r>
      <w:r>
        <w:t xml:space="preserve">Although this may </w:t>
      </w:r>
      <w:r w:rsidR="00921458">
        <w:t>be taken as an indication of weakness in the Dx Profiler,</w:t>
      </w:r>
      <w:r w:rsidR="00433AB9">
        <w:t xml:space="preserve"> it could also be </w:t>
      </w:r>
      <w:r>
        <w:t>a sample</w:t>
      </w:r>
      <w:r w:rsidR="00433AB9">
        <w:t>-</w:t>
      </w:r>
      <w:r>
        <w:t>size generated anomaly</w:t>
      </w:r>
      <w:r w:rsidR="00433AB9">
        <w:t xml:space="preserve">, indicating </w:t>
      </w:r>
      <w:r w:rsidR="00921458">
        <w:t xml:space="preserve">that further development work </w:t>
      </w:r>
      <w:r w:rsidR="00433AB9">
        <w:t xml:space="preserve">of the Dx Profiler </w:t>
      </w:r>
      <w:r w:rsidR="00921458">
        <w:t>may be warranted with larger sample sizes</w:t>
      </w:r>
      <w:r w:rsidR="00433AB9">
        <w:t>.</w:t>
      </w:r>
    </w:p>
    <w:p w14:paraId="707F4FCD" w14:textId="76E5B861" w:rsidR="00EB7B32" w:rsidRDefault="005E124B" w:rsidP="00EB7B32">
      <w:r>
        <w:t>As for comparisons between the Base subgroup and the Control and Test subgroups,</w:t>
      </w:r>
      <w:r w:rsidR="00433AB9">
        <w:t xml:space="preserve"> </w:t>
      </w:r>
      <w:r w:rsidR="00433AB9" w:rsidRPr="002179AC">
        <w:t>it can be seen that the converse outcome is establish</w:t>
      </w:r>
      <w:r w:rsidR="00433AB9">
        <w:t>ed</w:t>
      </w:r>
      <w:r w:rsidR="00433AB9" w:rsidRPr="002179AC">
        <w:t xml:space="preserve"> between the </w:t>
      </w:r>
      <w:r w:rsidR="00433AB9">
        <w:t>Control</w:t>
      </w:r>
      <w:r w:rsidR="00433AB9" w:rsidRPr="002179AC">
        <w:t xml:space="preserve"> subgroup and the </w:t>
      </w:r>
      <w:r w:rsidR="00433AB9">
        <w:t>Base subgroup</w:t>
      </w:r>
      <w:r w:rsidR="00433AB9" w:rsidRPr="002179AC">
        <w:t xml:space="preserve"> where, </w:t>
      </w:r>
      <w:r w:rsidR="00433AB9">
        <w:t xml:space="preserve">again </w:t>
      </w:r>
      <w:r w:rsidR="00433AB9" w:rsidRPr="002179AC">
        <w:t>with the exception of Dx Factor 3, Organization and Time Management, very highly significant diffe</w:t>
      </w:r>
      <w:r w:rsidR="00433AB9">
        <w:t>rences between the Dx Factor</w:t>
      </w:r>
      <w:r w:rsidR="00433AB9" w:rsidRPr="002179AC">
        <w:t xml:space="preserve"> means are </w:t>
      </w:r>
    </w:p>
    <w:p w14:paraId="0D556837" w14:textId="31DF098A" w:rsidR="002933AC" w:rsidRDefault="002933AC" w:rsidP="00EB7B32">
      <w:pPr>
        <w:sectPr w:rsidR="002933AC" w:rsidSect="00F33FA5">
          <w:pgSz w:w="11906" w:h="16838"/>
          <w:pgMar w:top="720" w:right="964" w:bottom="720" w:left="2268" w:header="708" w:footer="708" w:gutter="0"/>
          <w:cols w:space="708"/>
          <w:docGrid w:linePitch="360"/>
        </w:sectPr>
      </w:pPr>
    </w:p>
    <w:tbl>
      <w:tblPr>
        <w:tblStyle w:val="GridTable5Dark-Accent4"/>
        <w:tblW w:w="12753" w:type="dxa"/>
        <w:tblLook w:val="04A0" w:firstRow="1" w:lastRow="0" w:firstColumn="1" w:lastColumn="0" w:noHBand="0" w:noVBand="1"/>
      </w:tblPr>
      <w:tblGrid>
        <w:gridCol w:w="846"/>
        <w:gridCol w:w="1417"/>
        <w:gridCol w:w="2098"/>
        <w:gridCol w:w="2098"/>
        <w:gridCol w:w="2098"/>
        <w:gridCol w:w="2098"/>
        <w:gridCol w:w="2098"/>
      </w:tblGrid>
      <w:tr w:rsidR="00777C1C" w14:paraId="710AA2F2" w14:textId="77777777" w:rsidTr="00BD795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46" w:type="dxa"/>
            <w:vMerge w:val="restart"/>
          </w:tcPr>
          <w:p w14:paraId="63493B9D" w14:textId="2C5A740E" w:rsidR="00777C1C" w:rsidRDefault="00777C1C" w:rsidP="00777C1C">
            <w:pPr>
              <w:spacing w:before="0" w:after="0" w:line="240" w:lineRule="auto"/>
              <w:jc w:val="center"/>
              <w:rPr>
                <w:b w:val="0"/>
                <w:bCs w:val="0"/>
              </w:rPr>
            </w:pPr>
          </w:p>
          <w:p w14:paraId="0B80E190" w14:textId="2523155B" w:rsidR="00777C1C" w:rsidRPr="001323E6" w:rsidRDefault="00777C1C" w:rsidP="00777C1C">
            <w:pPr>
              <w:spacing w:before="0" w:after="0" w:line="240" w:lineRule="auto"/>
              <w:jc w:val="center"/>
              <w:rPr>
                <w:b w:val="0"/>
                <w:bCs w:val="0"/>
                <w:sz w:val="18"/>
                <w:szCs w:val="18"/>
              </w:rPr>
            </w:pPr>
          </w:p>
          <w:p w14:paraId="29AF4FD3" w14:textId="4DF70D7D" w:rsidR="00777C1C" w:rsidRDefault="00777C1C" w:rsidP="00777C1C">
            <w:pPr>
              <w:spacing w:before="0" w:after="0" w:line="240" w:lineRule="auto"/>
              <w:jc w:val="center"/>
              <w:rPr>
                <w:b w:val="0"/>
                <w:bCs w:val="0"/>
              </w:rPr>
            </w:pPr>
          </w:p>
          <w:p w14:paraId="20BF0A12" w14:textId="45961EC1" w:rsidR="00777C1C" w:rsidRDefault="00777C1C" w:rsidP="00777C1C">
            <w:pPr>
              <w:spacing w:before="0" w:after="0" w:line="240" w:lineRule="auto"/>
              <w:jc w:val="center"/>
            </w:pPr>
            <w:r w:rsidRPr="001323E6">
              <w:rPr>
                <w:sz w:val="18"/>
                <w:szCs w:val="18"/>
              </w:rPr>
              <w:t>Dx Factor</w:t>
            </w:r>
          </w:p>
        </w:tc>
        <w:tc>
          <w:tcPr>
            <w:tcW w:w="1417" w:type="dxa"/>
          </w:tcPr>
          <w:p w14:paraId="5BF22815" w14:textId="7C2A353A" w:rsidR="00777C1C" w:rsidRDefault="00777C1C" w:rsidP="00164760">
            <w:pPr>
              <w:spacing w:before="0" w:after="0" w:line="240" w:lineRule="auto"/>
              <w:cnfStyle w:val="100000000000" w:firstRow="1" w:lastRow="0" w:firstColumn="0" w:lastColumn="0" w:oddVBand="0" w:evenVBand="0" w:oddHBand="0" w:evenHBand="0" w:firstRowFirstColumn="0" w:firstRowLastColumn="0" w:lastRowFirstColumn="0" w:lastRowLastColumn="0"/>
            </w:pPr>
            <w:r w:rsidRPr="005A5E53">
              <w:t> </w:t>
            </w:r>
          </w:p>
        </w:tc>
        <w:tc>
          <w:tcPr>
            <w:tcW w:w="2098" w:type="dxa"/>
            <w:vAlign w:val="center"/>
          </w:tcPr>
          <w:p w14:paraId="73F89BC5" w14:textId="7A48F484" w:rsidR="00777C1C" w:rsidRPr="001323E6" w:rsidRDefault="00777C1C" w:rsidP="00777C1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323E6">
              <w:rPr>
                <w:sz w:val="18"/>
                <w:szCs w:val="18"/>
              </w:rPr>
              <w:t>Dx Factor 1</w:t>
            </w:r>
          </w:p>
        </w:tc>
        <w:tc>
          <w:tcPr>
            <w:tcW w:w="2098" w:type="dxa"/>
            <w:vAlign w:val="center"/>
          </w:tcPr>
          <w:p w14:paraId="237CD538" w14:textId="5BD9754C" w:rsidR="00777C1C" w:rsidRPr="001323E6" w:rsidRDefault="00777C1C" w:rsidP="00777C1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323E6">
              <w:rPr>
                <w:sz w:val="18"/>
                <w:szCs w:val="18"/>
              </w:rPr>
              <w:t>Dx Factor 2</w:t>
            </w:r>
          </w:p>
        </w:tc>
        <w:tc>
          <w:tcPr>
            <w:tcW w:w="2098" w:type="dxa"/>
            <w:vAlign w:val="center"/>
          </w:tcPr>
          <w:p w14:paraId="070C9A8B" w14:textId="4075BC80" w:rsidR="00777C1C" w:rsidRPr="001323E6" w:rsidRDefault="00777C1C" w:rsidP="00777C1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323E6">
              <w:rPr>
                <w:sz w:val="18"/>
                <w:szCs w:val="18"/>
              </w:rPr>
              <w:t>Dx Factor 3</w:t>
            </w:r>
          </w:p>
        </w:tc>
        <w:tc>
          <w:tcPr>
            <w:tcW w:w="2098" w:type="dxa"/>
            <w:vAlign w:val="center"/>
          </w:tcPr>
          <w:p w14:paraId="099167C5" w14:textId="7FCD56CF" w:rsidR="00777C1C" w:rsidRPr="001323E6" w:rsidRDefault="00777C1C" w:rsidP="00777C1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323E6">
              <w:rPr>
                <w:sz w:val="18"/>
                <w:szCs w:val="18"/>
              </w:rPr>
              <w:t>Dx Factor 4</w:t>
            </w:r>
          </w:p>
        </w:tc>
        <w:tc>
          <w:tcPr>
            <w:tcW w:w="2098" w:type="dxa"/>
            <w:vAlign w:val="center"/>
          </w:tcPr>
          <w:p w14:paraId="2A46968F" w14:textId="03883B03" w:rsidR="00777C1C" w:rsidRPr="001323E6" w:rsidRDefault="00777C1C" w:rsidP="00777C1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323E6">
              <w:rPr>
                <w:sz w:val="18"/>
                <w:szCs w:val="18"/>
              </w:rPr>
              <w:t>Dx Factor 5</w:t>
            </w:r>
          </w:p>
        </w:tc>
      </w:tr>
      <w:tr w:rsidR="00777C1C" w14:paraId="139140D5" w14:textId="77777777" w:rsidTr="00777C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vMerge/>
          </w:tcPr>
          <w:p w14:paraId="401A0431" w14:textId="46D30D3A" w:rsidR="00777C1C" w:rsidRPr="001323E6" w:rsidRDefault="00777C1C" w:rsidP="00777C1C">
            <w:pPr>
              <w:spacing w:before="0" w:after="0" w:line="240" w:lineRule="auto"/>
              <w:jc w:val="center"/>
              <w:rPr>
                <w:sz w:val="18"/>
                <w:szCs w:val="18"/>
              </w:rPr>
            </w:pPr>
          </w:p>
        </w:tc>
        <w:tc>
          <w:tcPr>
            <w:tcW w:w="1417" w:type="dxa"/>
            <w:vAlign w:val="center"/>
          </w:tcPr>
          <w:p w14:paraId="411FA364" w14:textId="309425AB" w:rsidR="00777C1C" w:rsidRPr="001323E6" w:rsidRDefault="00777C1C" w:rsidP="005B3BF1">
            <w:pPr>
              <w:spacing w:before="0" w:after="0" w:line="240"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2098" w:type="dxa"/>
            <w:vAlign w:val="center"/>
          </w:tcPr>
          <w:p w14:paraId="75CC1A20" w14:textId="3B4757CB" w:rsidR="00777C1C" w:rsidRPr="001323E6" w:rsidRDefault="00777C1C"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1323E6">
              <w:rPr>
                <w:rFonts w:ascii="Gill Sans MT" w:hAnsi="Gill Sans MT"/>
                <w:sz w:val="18"/>
                <w:szCs w:val="18"/>
              </w:rPr>
              <w:t>Reading, Writing, Spelling</w:t>
            </w:r>
          </w:p>
        </w:tc>
        <w:tc>
          <w:tcPr>
            <w:tcW w:w="2098" w:type="dxa"/>
            <w:vAlign w:val="center"/>
          </w:tcPr>
          <w:p w14:paraId="321345EC" w14:textId="3AFFDDAA" w:rsidR="00777C1C" w:rsidRPr="001323E6" w:rsidRDefault="00777C1C"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1323E6">
              <w:rPr>
                <w:rFonts w:ascii="Gill Sans MT" w:hAnsi="Gill Sans MT"/>
                <w:sz w:val="18"/>
                <w:szCs w:val="18"/>
              </w:rPr>
              <w:t>Thinking &amp; Processing</w:t>
            </w:r>
          </w:p>
        </w:tc>
        <w:tc>
          <w:tcPr>
            <w:tcW w:w="2098" w:type="dxa"/>
            <w:vAlign w:val="center"/>
          </w:tcPr>
          <w:p w14:paraId="286E31CC" w14:textId="04E79136" w:rsidR="00777C1C" w:rsidRPr="001323E6" w:rsidRDefault="00777C1C"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1323E6">
              <w:rPr>
                <w:rFonts w:ascii="Gill Sans MT" w:hAnsi="Gill Sans MT"/>
                <w:sz w:val="18"/>
                <w:szCs w:val="18"/>
              </w:rPr>
              <w:t>Organization &amp; Time Management</w:t>
            </w:r>
          </w:p>
        </w:tc>
        <w:tc>
          <w:tcPr>
            <w:tcW w:w="2098" w:type="dxa"/>
            <w:vAlign w:val="center"/>
          </w:tcPr>
          <w:p w14:paraId="26792864" w14:textId="42BA7EE9" w:rsidR="00777C1C" w:rsidRPr="001323E6" w:rsidRDefault="00777C1C"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1323E6">
              <w:rPr>
                <w:rFonts w:ascii="Gill Sans MT" w:hAnsi="Gill Sans MT"/>
                <w:sz w:val="18"/>
                <w:szCs w:val="18"/>
              </w:rPr>
              <w:t>Verbalizing &amp; Scoping</w:t>
            </w:r>
          </w:p>
        </w:tc>
        <w:tc>
          <w:tcPr>
            <w:tcW w:w="2098" w:type="dxa"/>
            <w:vAlign w:val="center"/>
          </w:tcPr>
          <w:p w14:paraId="110F5089" w14:textId="07A396A0" w:rsidR="00777C1C" w:rsidRPr="001323E6" w:rsidRDefault="00777C1C"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1323E6">
              <w:rPr>
                <w:rFonts w:ascii="Gill Sans MT" w:hAnsi="Gill Sans MT"/>
                <w:sz w:val="18"/>
                <w:szCs w:val="18"/>
              </w:rPr>
              <w:t>Working Memory</w:t>
            </w:r>
          </w:p>
        </w:tc>
      </w:tr>
      <w:tr w:rsidR="005B3BF1" w14:paraId="69FF6782" w14:textId="77777777" w:rsidTr="005B3BF1">
        <w:trPr>
          <w:trHeight w:val="283"/>
        </w:trPr>
        <w:tc>
          <w:tcPr>
            <w:cnfStyle w:val="001000000000" w:firstRow="0" w:lastRow="0" w:firstColumn="1" w:lastColumn="0" w:oddVBand="0" w:evenVBand="0" w:oddHBand="0" w:evenHBand="0" w:firstRowFirstColumn="0" w:firstRowLastColumn="0" w:lastRowFirstColumn="0" w:lastRowLastColumn="0"/>
            <w:tcW w:w="846" w:type="dxa"/>
            <w:vMerge/>
          </w:tcPr>
          <w:p w14:paraId="4670F389" w14:textId="07CE6965" w:rsidR="005B3BF1" w:rsidRPr="001323E6" w:rsidRDefault="005B3BF1" w:rsidP="00777C1C">
            <w:pPr>
              <w:spacing w:before="0" w:after="0" w:line="240" w:lineRule="auto"/>
              <w:jc w:val="center"/>
              <w:rPr>
                <w:sz w:val="18"/>
                <w:szCs w:val="18"/>
              </w:rPr>
            </w:pPr>
          </w:p>
        </w:tc>
        <w:tc>
          <w:tcPr>
            <w:tcW w:w="1417" w:type="dxa"/>
            <w:vMerge w:val="restart"/>
            <w:shd w:val="clear" w:color="auto" w:fill="CBD2DC" w:themeFill="accent4" w:themeFillTint="66"/>
            <w:vAlign w:val="center"/>
          </w:tcPr>
          <w:p w14:paraId="763BA589" w14:textId="3169A5E1" w:rsidR="005B3BF1" w:rsidRPr="001323E6" w:rsidRDefault="005B3BF1"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77C1C">
              <w:rPr>
                <w:rFonts w:ascii="Gill Sans MT" w:hAnsi="Gill Sans MT"/>
                <w:b/>
                <w:color w:val="C00000"/>
                <w:sz w:val="18"/>
                <w:szCs w:val="18"/>
              </w:rPr>
              <w:t xml:space="preserve">Control </w:t>
            </w:r>
            <w:r>
              <w:rPr>
                <w:rFonts w:ascii="Gill Sans MT" w:hAnsi="Gill Sans MT"/>
                <w:color w:val="C00000"/>
                <w:sz w:val="18"/>
                <w:szCs w:val="18"/>
              </w:rPr>
              <w:t>subgroup</w:t>
            </w:r>
            <w:r>
              <w:rPr>
                <w:rFonts w:ascii="Gill Sans MT" w:hAnsi="Gill Sans MT"/>
                <w:color w:val="C00000"/>
                <w:sz w:val="18"/>
                <w:szCs w:val="18"/>
              </w:rPr>
              <w:br/>
              <w:t>factor means</w:t>
            </w:r>
          </w:p>
        </w:tc>
        <w:tc>
          <w:tcPr>
            <w:tcW w:w="10490" w:type="dxa"/>
            <w:gridSpan w:val="5"/>
            <w:vAlign w:val="center"/>
          </w:tcPr>
          <w:p w14:paraId="435D3678" w14:textId="08DF241D" w:rsidR="005B3BF1" w:rsidRPr="001323E6" w:rsidRDefault="005B3BF1"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77C1C">
              <w:rPr>
                <w:rFonts w:ascii="Gill Sans MT" w:hAnsi="Gill Sans MT"/>
                <w:b/>
                <w:color w:val="7030A0"/>
                <w:sz w:val="18"/>
                <w:szCs w:val="18"/>
              </w:rPr>
              <w:t>Test</w:t>
            </w:r>
            <w:r>
              <w:rPr>
                <w:rFonts w:ascii="Gill Sans MT" w:hAnsi="Gill Sans MT"/>
                <w:color w:val="7030A0"/>
                <w:sz w:val="18"/>
                <w:szCs w:val="18"/>
              </w:rPr>
              <w:t xml:space="preserve"> subgroup factor m</w:t>
            </w:r>
            <w:r w:rsidRPr="001323E6">
              <w:rPr>
                <w:rFonts w:ascii="Gill Sans MT" w:hAnsi="Gill Sans MT"/>
                <w:color w:val="7030A0"/>
                <w:sz w:val="18"/>
                <w:szCs w:val="18"/>
              </w:rPr>
              <w:t>eans</w:t>
            </w:r>
          </w:p>
        </w:tc>
      </w:tr>
      <w:tr w:rsidR="005B3BF1" w14:paraId="02D08D8D" w14:textId="77777777" w:rsidTr="005B3BF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6" w:type="dxa"/>
            <w:vMerge/>
            <w:vAlign w:val="center"/>
          </w:tcPr>
          <w:p w14:paraId="0632D38D" w14:textId="33F65897" w:rsidR="005B3BF1" w:rsidRPr="001323E6" w:rsidRDefault="005B3BF1" w:rsidP="00777C1C">
            <w:pPr>
              <w:spacing w:before="0" w:after="0" w:line="240" w:lineRule="auto"/>
              <w:jc w:val="center"/>
              <w:rPr>
                <w:sz w:val="18"/>
                <w:szCs w:val="18"/>
              </w:rPr>
            </w:pPr>
          </w:p>
        </w:tc>
        <w:tc>
          <w:tcPr>
            <w:tcW w:w="1417" w:type="dxa"/>
            <w:vMerge/>
            <w:vAlign w:val="center"/>
          </w:tcPr>
          <w:p w14:paraId="66EA7C39" w14:textId="2037C400" w:rsidR="005B3BF1" w:rsidRPr="001323E6" w:rsidRDefault="005B3BF1"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098" w:type="dxa"/>
            <w:vAlign w:val="center"/>
          </w:tcPr>
          <w:p w14:paraId="4CAC72CB" w14:textId="27CEB232" w:rsidR="005B3BF1" w:rsidRPr="00AA74BE" w:rsidRDefault="005B3BF1"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color w:val="7030A0"/>
                <w:sz w:val="18"/>
                <w:szCs w:val="18"/>
              </w:rPr>
              <w:t>728.37</w:t>
            </w:r>
          </w:p>
        </w:tc>
        <w:tc>
          <w:tcPr>
            <w:tcW w:w="2098" w:type="dxa"/>
            <w:vAlign w:val="center"/>
          </w:tcPr>
          <w:p w14:paraId="0EBCB8A8" w14:textId="0C023B33" w:rsidR="005B3BF1" w:rsidRPr="00AA74BE" w:rsidRDefault="005B3BF1"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647.60</w:t>
            </w:r>
          </w:p>
        </w:tc>
        <w:tc>
          <w:tcPr>
            <w:tcW w:w="2098" w:type="dxa"/>
            <w:vAlign w:val="center"/>
          </w:tcPr>
          <w:p w14:paraId="7904AF83" w14:textId="4CA5C79A" w:rsidR="005B3BF1" w:rsidRPr="00AA74BE" w:rsidRDefault="005B3BF1"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635.53</w:t>
            </w:r>
          </w:p>
        </w:tc>
        <w:tc>
          <w:tcPr>
            <w:tcW w:w="2098" w:type="dxa"/>
            <w:vAlign w:val="center"/>
          </w:tcPr>
          <w:p w14:paraId="43CE346B" w14:textId="0EE74201" w:rsidR="005B3BF1" w:rsidRPr="00AA74BE" w:rsidRDefault="005B3BF1"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734.64</w:t>
            </w:r>
          </w:p>
        </w:tc>
        <w:tc>
          <w:tcPr>
            <w:tcW w:w="2098" w:type="dxa"/>
            <w:vAlign w:val="center"/>
          </w:tcPr>
          <w:p w14:paraId="58BDC237" w14:textId="58DBD8C8" w:rsidR="005B3BF1" w:rsidRPr="00AA74BE" w:rsidRDefault="005B3BF1"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668.82</w:t>
            </w:r>
          </w:p>
        </w:tc>
      </w:tr>
      <w:tr w:rsidR="00164760" w14:paraId="3434BB4C" w14:textId="77777777" w:rsidTr="00020F10">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15D31E56" w14:textId="0518683F" w:rsidR="00164760" w:rsidRPr="001323E6" w:rsidRDefault="00164760" w:rsidP="00777C1C">
            <w:pPr>
              <w:spacing w:before="0" w:after="0" w:line="240" w:lineRule="auto"/>
              <w:jc w:val="center"/>
              <w:rPr>
                <w:sz w:val="18"/>
                <w:szCs w:val="18"/>
              </w:rPr>
            </w:pPr>
            <w:r w:rsidRPr="001323E6">
              <w:rPr>
                <w:sz w:val="18"/>
                <w:szCs w:val="18"/>
              </w:rPr>
              <w:t>Dx 1</w:t>
            </w:r>
          </w:p>
        </w:tc>
        <w:tc>
          <w:tcPr>
            <w:tcW w:w="1417" w:type="dxa"/>
            <w:vAlign w:val="center"/>
          </w:tcPr>
          <w:p w14:paraId="5F3F80FD" w14:textId="68C1E227" w:rsidR="00164760" w:rsidRPr="001323E6" w:rsidRDefault="00B8065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rFonts w:ascii="Gill Sans MT" w:hAnsi="Gill Sans MT"/>
                <w:color w:val="C00000"/>
                <w:sz w:val="18"/>
                <w:szCs w:val="18"/>
              </w:rPr>
              <w:t>809.46</w:t>
            </w:r>
          </w:p>
        </w:tc>
        <w:tc>
          <w:tcPr>
            <w:tcW w:w="2098" w:type="dxa"/>
            <w:vAlign w:val="center"/>
          </w:tcPr>
          <w:p w14:paraId="22446026" w14:textId="121CAD87" w:rsidR="00164760" w:rsidRPr="00AA74BE" w:rsidRDefault="00222F14"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22F14">
              <w:rPr>
                <w:rFonts w:ascii="Gill Sans MT" w:hAnsi="Gill Sans MT"/>
                <w:sz w:val="18"/>
                <w:szCs w:val="18"/>
              </w:rPr>
              <w:t>t</w:t>
            </w:r>
            <w:r>
              <w:rPr>
                <w:rFonts w:ascii="Gill Sans MT" w:hAnsi="Gill Sans MT"/>
                <w:sz w:val="18"/>
                <w:szCs w:val="18"/>
              </w:rPr>
              <w:t xml:space="preserve">(32)=2.33, </w:t>
            </w:r>
            <w:r w:rsidR="00164760" w:rsidRPr="00222F14">
              <w:rPr>
                <w:rFonts w:ascii="Gill Sans MT" w:hAnsi="Gill Sans MT"/>
                <w:sz w:val="18"/>
                <w:szCs w:val="18"/>
              </w:rPr>
              <w:t>p</w:t>
            </w:r>
            <w:r w:rsidR="00164760" w:rsidRPr="00AA74BE">
              <w:rPr>
                <w:rFonts w:ascii="Gill Sans MT" w:hAnsi="Gill Sans MT"/>
                <w:sz w:val="18"/>
                <w:szCs w:val="18"/>
              </w:rPr>
              <w:t xml:space="preserve"> = 0</w:t>
            </w:r>
            <w:r w:rsidR="00B80650">
              <w:rPr>
                <w:rFonts w:ascii="Gill Sans MT" w:hAnsi="Gill Sans MT"/>
                <w:sz w:val="18"/>
                <w:szCs w:val="18"/>
              </w:rPr>
              <w:t>.</w:t>
            </w:r>
            <w:r>
              <w:rPr>
                <w:rFonts w:ascii="Gill Sans MT" w:hAnsi="Gill Sans MT"/>
                <w:sz w:val="18"/>
                <w:szCs w:val="18"/>
              </w:rPr>
              <w:t>026, significant (5%</w:t>
            </w:r>
            <w:r w:rsidR="00286206">
              <w:rPr>
                <w:rFonts w:ascii="Gill Sans MT" w:hAnsi="Gill Sans MT"/>
                <w:sz w:val="18"/>
                <w:szCs w:val="18"/>
              </w:rPr>
              <w:t>,</w:t>
            </w:r>
            <w:r>
              <w:rPr>
                <w:rFonts w:ascii="Gill Sans MT" w:hAnsi="Gill Sans MT"/>
                <w:sz w:val="18"/>
                <w:szCs w:val="18"/>
              </w:rPr>
              <w:t xml:space="preserve"> 2-tail)</w:t>
            </w:r>
          </w:p>
        </w:tc>
        <w:tc>
          <w:tcPr>
            <w:tcW w:w="2098" w:type="dxa"/>
            <w:vAlign w:val="center"/>
          </w:tcPr>
          <w:p w14:paraId="34295D69" w14:textId="735E7DD5"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31F14330" w14:textId="0B0E5290"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0FAB4B34" w14:textId="3F820D4B"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3970B74C" w14:textId="7B44CBD0"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64760" w14:paraId="7BDEB437" w14:textId="77777777" w:rsidTr="00020F1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66022088" w14:textId="41BAA54C" w:rsidR="00164760" w:rsidRPr="001323E6" w:rsidRDefault="00164760" w:rsidP="00777C1C">
            <w:pPr>
              <w:spacing w:before="0" w:after="0" w:line="240" w:lineRule="auto"/>
              <w:jc w:val="center"/>
              <w:rPr>
                <w:sz w:val="18"/>
                <w:szCs w:val="18"/>
              </w:rPr>
            </w:pPr>
            <w:r w:rsidRPr="001323E6">
              <w:rPr>
                <w:sz w:val="18"/>
                <w:szCs w:val="18"/>
              </w:rPr>
              <w:t>Dx 2</w:t>
            </w:r>
          </w:p>
        </w:tc>
        <w:tc>
          <w:tcPr>
            <w:tcW w:w="1417" w:type="dxa"/>
            <w:vAlign w:val="center"/>
          </w:tcPr>
          <w:p w14:paraId="7AA6FE02" w14:textId="30642409" w:rsidR="00164760" w:rsidRPr="001323E6"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1323E6">
              <w:rPr>
                <w:rFonts w:ascii="Gill Sans MT" w:hAnsi="Gill Sans MT"/>
                <w:color w:val="C00000"/>
                <w:sz w:val="18"/>
                <w:szCs w:val="18"/>
              </w:rPr>
              <w:t>700.42</w:t>
            </w:r>
          </w:p>
        </w:tc>
        <w:tc>
          <w:tcPr>
            <w:tcW w:w="2098" w:type="dxa"/>
            <w:vAlign w:val="center"/>
          </w:tcPr>
          <w:p w14:paraId="736B958C" w14:textId="194BD50A" w:rsidR="00164760" w:rsidRPr="00AA74BE"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98" w:type="dxa"/>
            <w:vAlign w:val="center"/>
          </w:tcPr>
          <w:p w14:paraId="022E3F1E" w14:textId="77777777" w:rsidR="00164760" w:rsidRDefault="00222F14"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t(33)=1.51, p=0.139,</w:t>
            </w:r>
          </w:p>
          <w:p w14:paraId="015521C3" w14:textId="7139E078" w:rsidR="00222F14" w:rsidRPr="00AA74BE" w:rsidRDefault="00EE5BB7"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 (5%</w:t>
            </w:r>
            <w:r w:rsidR="00286206">
              <w:rPr>
                <w:rFonts w:ascii="Gill Sans MT" w:hAnsi="Gill Sans MT"/>
                <w:sz w:val="18"/>
                <w:szCs w:val="18"/>
              </w:rPr>
              <w:t>,</w:t>
            </w:r>
            <w:r>
              <w:rPr>
                <w:rFonts w:ascii="Gill Sans MT" w:hAnsi="Gill Sans MT"/>
                <w:sz w:val="18"/>
                <w:szCs w:val="18"/>
              </w:rPr>
              <w:t xml:space="preserve"> 2-</w:t>
            </w:r>
            <w:r w:rsidR="00222F14">
              <w:rPr>
                <w:rFonts w:ascii="Gill Sans MT" w:hAnsi="Gill Sans MT"/>
                <w:sz w:val="18"/>
                <w:szCs w:val="18"/>
              </w:rPr>
              <w:t>tail)</w:t>
            </w:r>
          </w:p>
        </w:tc>
        <w:tc>
          <w:tcPr>
            <w:tcW w:w="2098" w:type="dxa"/>
            <w:vAlign w:val="center"/>
          </w:tcPr>
          <w:p w14:paraId="39FCD9BB" w14:textId="0D389875" w:rsidR="00164760" w:rsidRPr="00AA74BE"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98" w:type="dxa"/>
            <w:vAlign w:val="center"/>
          </w:tcPr>
          <w:p w14:paraId="3439B500" w14:textId="4F3D8058" w:rsidR="00164760" w:rsidRPr="00AA74BE"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98" w:type="dxa"/>
            <w:vAlign w:val="center"/>
          </w:tcPr>
          <w:p w14:paraId="24E18CAE" w14:textId="05718085" w:rsidR="00164760" w:rsidRPr="00AA74BE"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164760" w14:paraId="527081C0" w14:textId="77777777" w:rsidTr="00020F10">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29B4AD59" w14:textId="3CD3AC02" w:rsidR="00164760" w:rsidRPr="001323E6" w:rsidRDefault="00164760" w:rsidP="00777C1C">
            <w:pPr>
              <w:spacing w:before="0" w:after="0" w:line="240" w:lineRule="auto"/>
              <w:jc w:val="center"/>
              <w:rPr>
                <w:sz w:val="18"/>
                <w:szCs w:val="18"/>
              </w:rPr>
            </w:pPr>
            <w:r w:rsidRPr="001323E6">
              <w:rPr>
                <w:sz w:val="18"/>
                <w:szCs w:val="18"/>
              </w:rPr>
              <w:t>Dx 3</w:t>
            </w:r>
          </w:p>
        </w:tc>
        <w:tc>
          <w:tcPr>
            <w:tcW w:w="1417" w:type="dxa"/>
            <w:vAlign w:val="center"/>
          </w:tcPr>
          <w:p w14:paraId="136B037B" w14:textId="1F7A9588" w:rsidR="00164760" w:rsidRPr="001323E6"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323E6">
              <w:rPr>
                <w:rFonts w:ascii="Gill Sans MT" w:hAnsi="Gill Sans MT"/>
                <w:color w:val="C00000"/>
                <w:sz w:val="18"/>
                <w:szCs w:val="18"/>
              </w:rPr>
              <w:t>615.72</w:t>
            </w:r>
          </w:p>
        </w:tc>
        <w:tc>
          <w:tcPr>
            <w:tcW w:w="2098" w:type="dxa"/>
            <w:vAlign w:val="center"/>
          </w:tcPr>
          <w:p w14:paraId="0B71387D" w14:textId="6E5C2BE8"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1190CCBC" w14:textId="610D48F5"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7B0AFA0C" w14:textId="54653FEC" w:rsidR="00164760" w:rsidRPr="00AA74BE" w:rsidRDefault="00222F14"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t(30)=0.474, p=</w:t>
            </w:r>
            <w:r w:rsidR="00EE5BB7">
              <w:rPr>
                <w:rFonts w:ascii="Gill Sans MT" w:hAnsi="Gill Sans MT"/>
                <w:sz w:val="18"/>
                <w:szCs w:val="18"/>
              </w:rPr>
              <w:t>0.639, not significant (5%</w:t>
            </w:r>
            <w:r w:rsidR="00286206">
              <w:rPr>
                <w:rFonts w:ascii="Gill Sans MT" w:hAnsi="Gill Sans MT"/>
                <w:sz w:val="18"/>
                <w:szCs w:val="18"/>
              </w:rPr>
              <w:t>,</w:t>
            </w:r>
            <w:r w:rsidR="00EE5BB7">
              <w:rPr>
                <w:rFonts w:ascii="Gill Sans MT" w:hAnsi="Gill Sans MT"/>
                <w:sz w:val="18"/>
                <w:szCs w:val="18"/>
              </w:rPr>
              <w:t xml:space="preserve"> 2-tail)</w:t>
            </w:r>
          </w:p>
        </w:tc>
        <w:tc>
          <w:tcPr>
            <w:tcW w:w="2098" w:type="dxa"/>
            <w:vAlign w:val="center"/>
          </w:tcPr>
          <w:p w14:paraId="6F278F93" w14:textId="55B4CB93"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5BBBE5EC" w14:textId="13F2A7D0"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164760" w14:paraId="1D8E00BA" w14:textId="77777777" w:rsidTr="00020F1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12E759F" w14:textId="3C1D1D88" w:rsidR="00164760" w:rsidRPr="001323E6" w:rsidRDefault="00164760" w:rsidP="00777C1C">
            <w:pPr>
              <w:spacing w:before="0" w:after="0" w:line="240" w:lineRule="auto"/>
              <w:jc w:val="center"/>
              <w:rPr>
                <w:sz w:val="18"/>
                <w:szCs w:val="18"/>
              </w:rPr>
            </w:pPr>
            <w:r w:rsidRPr="001323E6">
              <w:rPr>
                <w:sz w:val="18"/>
                <w:szCs w:val="18"/>
              </w:rPr>
              <w:t>Dx 4</w:t>
            </w:r>
          </w:p>
        </w:tc>
        <w:tc>
          <w:tcPr>
            <w:tcW w:w="1417" w:type="dxa"/>
            <w:vAlign w:val="center"/>
          </w:tcPr>
          <w:p w14:paraId="2E632A8E" w14:textId="4402B9AE" w:rsidR="00164760" w:rsidRPr="001323E6"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1323E6">
              <w:rPr>
                <w:rFonts w:ascii="Gill Sans MT" w:hAnsi="Gill Sans MT"/>
                <w:color w:val="C00000"/>
                <w:sz w:val="18"/>
                <w:szCs w:val="18"/>
              </w:rPr>
              <w:t>772.72</w:t>
            </w:r>
          </w:p>
        </w:tc>
        <w:tc>
          <w:tcPr>
            <w:tcW w:w="2098" w:type="dxa"/>
            <w:vAlign w:val="center"/>
          </w:tcPr>
          <w:p w14:paraId="2D64629A" w14:textId="5F1C8F22" w:rsidR="00164760" w:rsidRPr="00AA74BE"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98" w:type="dxa"/>
            <w:vAlign w:val="center"/>
          </w:tcPr>
          <w:p w14:paraId="7F277FB0" w14:textId="65ABEA82" w:rsidR="00164760" w:rsidRPr="00AA74BE"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98" w:type="dxa"/>
            <w:vAlign w:val="center"/>
          </w:tcPr>
          <w:p w14:paraId="295A89A9" w14:textId="0F50714B" w:rsidR="00164760" w:rsidRPr="00AA74BE"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098" w:type="dxa"/>
            <w:vAlign w:val="center"/>
          </w:tcPr>
          <w:p w14:paraId="115FE2A7" w14:textId="1C1CA618" w:rsidR="00164760" w:rsidRPr="00AA74BE" w:rsidRDefault="00286206"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t(23)=0.582, p=0.566, not significant (5%, 2-tail)</w:t>
            </w:r>
          </w:p>
        </w:tc>
        <w:tc>
          <w:tcPr>
            <w:tcW w:w="2098" w:type="dxa"/>
            <w:vAlign w:val="center"/>
          </w:tcPr>
          <w:p w14:paraId="2686D45F" w14:textId="1C170B96" w:rsidR="00164760" w:rsidRPr="00AA74BE"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8679EF" w14:paraId="2B199560" w14:textId="77777777" w:rsidTr="00020F10">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6BBEAC98" w14:textId="6DD88C9E" w:rsidR="00164760" w:rsidRPr="001323E6" w:rsidRDefault="00164760" w:rsidP="00777C1C">
            <w:pPr>
              <w:spacing w:before="0" w:after="0" w:line="240" w:lineRule="auto"/>
              <w:jc w:val="center"/>
              <w:rPr>
                <w:sz w:val="18"/>
                <w:szCs w:val="18"/>
              </w:rPr>
            </w:pPr>
            <w:r w:rsidRPr="001323E6">
              <w:rPr>
                <w:sz w:val="18"/>
                <w:szCs w:val="18"/>
              </w:rPr>
              <w:t>Dx 5</w:t>
            </w:r>
          </w:p>
        </w:tc>
        <w:tc>
          <w:tcPr>
            <w:tcW w:w="1417" w:type="dxa"/>
            <w:vAlign w:val="center"/>
          </w:tcPr>
          <w:p w14:paraId="0CF038EF" w14:textId="2797796B" w:rsidR="00164760" w:rsidRPr="001323E6"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323E6">
              <w:rPr>
                <w:rFonts w:ascii="Gill Sans MT" w:hAnsi="Gill Sans MT"/>
                <w:color w:val="C00000"/>
                <w:sz w:val="18"/>
                <w:szCs w:val="18"/>
              </w:rPr>
              <w:t>589.20</w:t>
            </w:r>
          </w:p>
        </w:tc>
        <w:tc>
          <w:tcPr>
            <w:tcW w:w="2098" w:type="dxa"/>
            <w:vAlign w:val="center"/>
          </w:tcPr>
          <w:p w14:paraId="76C4EA15" w14:textId="3B243BF4"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7B552FD8" w14:textId="781CDDE6"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0E197A5E" w14:textId="0679ADBB"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0278163C" w14:textId="050A8513" w:rsidR="00164760" w:rsidRPr="00AA74BE" w:rsidRDefault="00164760"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098" w:type="dxa"/>
            <w:vAlign w:val="center"/>
          </w:tcPr>
          <w:p w14:paraId="53F9A41B" w14:textId="559A6E15" w:rsidR="00164760" w:rsidRPr="00AA74BE" w:rsidRDefault="00286206" w:rsidP="00777C1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t(28)=1.164, p=0.254, not significant (5%, 2-tail)</w:t>
            </w:r>
          </w:p>
        </w:tc>
      </w:tr>
      <w:tr w:rsidR="00164760" w14:paraId="267AD66A" w14:textId="77777777" w:rsidTr="00BD7957">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846" w:type="dxa"/>
          </w:tcPr>
          <w:p w14:paraId="0F844E22" w14:textId="77777777" w:rsidR="00164760" w:rsidRPr="00BD7957" w:rsidRDefault="00164760" w:rsidP="00164760">
            <w:pPr>
              <w:spacing w:before="0" w:after="0" w:line="240" w:lineRule="auto"/>
              <w:rPr>
                <w:rFonts w:cstheme="minorHAnsi"/>
                <w:sz w:val="8"/>
                <w:szCs w:val="8"/>
              </w:rPr>
            </w:pPr>
          </w:p>
        </w:tc>
        <w:tc>
          <w:tcPr>
            <w:tcW w:w="1417" w:type="dxa"/>
            <w:shd w:val="clear" w:color="auto" w:fill="7F8FA9" w:themeFill="accent4"/>
            <w:vAlign w:val="center"/>
          </w:tcPr>
          <w:p w14:paraId="61B6220D" w14:textId="77777777" w:rsidR="00164760" w:rsidRPr="00BD7957"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2345334D" w14:textId="77777777" w:rsidR="00164760" w:rsidRPr="00BD7957"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30CDDE00" w14:textId="77777777" w:rsidR="00164760" w:rsidRPr="00BD7957"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64CA7559" w14:textId="77777777" w:rsidR="00164760" w:rsidRPr="00BD7957"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4604BEE2" w14:textId="77777777" w:rsidR="00164760" w:rsidRPr="00BD7957"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3F1BBEFD" w14:textId="77777777" w:rsidR="00164760" w:rsidRPr="00BD7957" w:rsidRDefault="00164760" w:rsidP="00777C1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r>
      <w:tr w:rsidR="00020F10" w14:paraId="6D95BBD1" w14:textId="77777777" w:rsidTr="00AA74BE">
        <w:trPr>
          <w:trHeight w:val="283"/>
        </w:trPr>
        <w:tc>
          <w:tcPr>
            <w:cnfStyle w:val="001000000000" w:firstRow="0" w:lastRow="0" w:firstColumn="1" w:lastColumn="0" w:oddVBand="0" w:evenVBand="0" w:oddHBand="0" w:evenHBand="0" w:firstRowFirstColumn="0" w:firstRowLastColumn="0" w:lastRowFirstColumn="0" w:lastRowLastColumn="0"/>
            <w:tcW w:w="846" w:type="dxa"/>
          </w:tcPr>
          <w:p w14:paraId="65CCE3B7" w14:textId="77777777" w:rsidR="00020F10" w:rsidRDefault="00020F10" w:rsidP="00020F10">
            <w:pPr>
              <w:spacing w:before="0" w:after="0" w:line="240" w:lineRule="auto"/>
            </w:pPr>
          </w:p>
        </w:tc>
        <w:tc>
          <w:tcPr>
            <w:tcW w:w="1417" w:type="dxa"/>
            <w:vMerge w:val="restart"/>
            <w:shd w:val="clear" w:color="auto" w:fill="CBD2DC" w:themeFill="accent4" w:themeFillTint="66"/>
            <w:vAlign w:val="center"/>
          </w:tcPr>
          <w:p w14:paraId="0048D4C7" w14:textId="5A384CA0" w:rsidR="00020F10"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sidRPr="00777C1C">
              <w:rPr>
                <w:rFonts w:ascii="Gill Sans MT" w:hAnsi="Gill Sans MT"/>
                <w:b/>
                <w:color w:val="C00000"/>
                <w:sz w:val="18"/>
                <w:szCs w:val="18"/>
              </w:rPr>
              <w:t xml:space="preserve">Control </w:t>
            </w:r>
            <w:r>
              <w:rPr>
                <w:rFonts w:ascii="Gill Sans MT" w:hAnsi="Gill Sans MT"/>
                <w:color w:val="C00000"/>
                <w:sz w:val="18"/>
                <w:szCs w:val="18"/>
              </w:rPr>
              <w:t>subgroup</w:t>
            </w:r>
            <w:r>
              <w:rPr>
                <w:rFonts w:ascii="Gill Sans MT" w:hAnsi="Gill Sans MT"/>
                <w:color w:val="C00000"/>
                <w:sz w:val="18"/>
                <w:szCs w:val="18"/>
              </w:rPr>
              <w:br/>
              <w:t>factor means</w:t>
            </w:r>
          </w:p>
        </w:tc>
        <w:tc>
          <w:tcPr>
            <w:tcW w:w="10490" w:type="dxa"/>
            <w:gridSpan w:val="5"/>
            <w:vAlign w:val="center"/>
          </w:tcPr>
          <w:p w14:paraId="30A2B8BB" w14:textId="2135B9FE"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b/>
                <w:color w:val="7030A0"/>
                <w:sz w:val="18"/>
                <w:szCs w:val="18"/>
              </w:rPr>
              <w:t>Base</w:t>
            </w:r>
            <w:r w:rsidRPr="00AA74BE">
              <w:rPr>
                <w:rFonts w:ascii="Gill Sans MT" w:hAnsi="Gill Sans MT"/>
                <w:color w:val="7030A0"/>
                <w:sz w:val="18"/>
                <w:szCs w:val="18"/>
              </w:rPr>
              <w:t xml:space="preserve"> subgroup factor means</w:t>
            </w:r>
          </w:p>
        </w:tc>
      </w:tr>
      <w:tr w:rsidR="00020F10" w14:paraId="58755C24" w14:textId="77777777" w:rsidTr="005B3BF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6" w:type="dxa"/>
          </w:tcPr>
          <w:p w14:paraId="2DB0E108" w14:textId="77777777" w:rsidR="00020F10" w:rsidRDefault="00020F10" w:rsidP="00020F10">
            <w:pPr>
              <w:spacing w:before="0" w:after="0" w:line="240" w:lineRule="auto"/>
            </w:pPr>
          </w:p>
        </w:tc>
        <w:tc>
          <w:tcPr>
            <w:tcW w:w="1417" w:type="dxa"/>
            <w:vMerge/>
            <w:vAlign w:val="center"/>
          </w:tcPr>
          <w:p w14:paraId="75B5C21A" w14:textId="77777777" w:rsidR="00020F10"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p>
        </w:tc>
        <w:tc>
          <w:tcPr>
            <w:tcW w:w="2098" w:type="dxa"/>
            <w:vAlign w:val="center"/>
          </w:tcPr>
          <w:p w14:paraId="58E44340" w14:textId="12D41BC7" w:rsidR="00020F10" w:rsidRPr="00AA74BE" w:rsidRDefault="00B8065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color w:val="7030A0"/>
                <w:sz w:val="18"/>
                <w:szCs w:val="18"/>
              </w:rPr>
              <w:t>228.52</w:t>
            </w:r>
          </w:p>
        </w:tc>
        <w:tc>
          <w:tcPr>
            <w:tcW w:w="2098" w:type="dxa"/>
            <w:vAlign w:val="center"/>
          </w:tcPr>
          <w:p w14:paraId="47F4C5FE" w14:textId="2D3FA18F"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214.38</w:t>
            </w:r>
          </w:p>
        </w:tc>
        <w:tc>
          <w:tcPr>
            <w:tcW w:w="2098" w:type="dxa"/>
            <w:vAlign w:val="center"/>
          </w:tcPr>
          <w:p w14:paraId="145C6FA7" w14:textId="7D25C456"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586.78</w:t>
            </w:r>
          </w:p>
        </w:tc>
        <w:tc>
          <w:tcPr>
            <w:tcW w:w="2098" w:type="dxa"/>
            <w:vAlign w:val="center"/>
          </w:tcPr>
          <w:p w14:paraId="39340CFF" w14:textId="2CEA0BD5"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458.02</w:t>
            </w:r>
          </w:p>
        </w:tc>
        <w:tc>
          <w:tcPr>
            <w:tcW w:w="2098" w:type="dxa"/>
            <w:vAlign w:val="center"/>
          </w:tcPr>
          <w:p w14:paraId="1CE35660" w14:textId="29D4B622"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377.68</w:t>
            </w:r>
          </w:p>
        </w:tc>
      </w:tr>
      <w:tr w:rsidR="00020F10" w14:paraId="7A528AB4" w14:textId="77777777" w:rsidTr="00020F10">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2E081C00" w14:textId="70B0CB2F" w:rsidR="00020F10" w:rsidRDefault="00020F10" w:rsidP="00020F10">
            <w:pPr>
              <w:spacing w:before="0" w:after="0" w:line="240" w:lineRule="auto"/>
              <w:jc w:val="center"/>
            </w:pPr>
            <w:r w:rsidRPr="001323E6">
              <w:rPr>
                <w:sz w:val="18"/>
                <w:szCs w:val="18"/>
              </w:rPr>
              <w:t>Dx 1</w:t>
            </w:r>
          </w:p>
        </w:tc>
        <w:tc>
          <w:tcPr>
            <w:tcW w:w="1417" w:type="dxa"/>
            <w:vAlign w:val="center"/>
          </w:tcPr>
          <w:p w14:paraId="08270611" w14:textId="6B13F0C4" w:rsidR="00020F10" w:rsidRDefault="00B8065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Pr>
                <w:rFonts w:ascii="Gill Sans MT" w:hAnsi="Gill Sans MT"/>
                <w:color w:val="C00000"/>
                <w:sz w:val="18"/>
                <w:szCs w:val="18"/>
              </w:rPr>
              <w:t>809.46</w:t>
            </w:r>
          </w:p>
        </w:tc>
        <w:tc>
          <w:tcPr>
            <w:tcW w:w="2098" w:type="dxa"/>
            <w:vAlign w:val="center"/>
          </w:tcPr>
          <w:p w14:paraId="5C207A63" w14:textId="2108A627" w:rsidR="00020F10" w:rsidRPr="00AA74BE" w:rsidRDefault="005E24C1"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t(89)=22.02, p&lt;0.001, significant (5%, 2-tail)</w:t>
            </w:r>
          </w:p>
        </w:tc>
        <w:tc>
          <w:tcPr>
            <w:tcW w:w="2098" w:type="dxa"/>
            <w:vAlign w:val="center"/>
          </w:tcPr>
          <w:p w14:paraId="65041B5A" w14:textId="08801C30"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699A4168" w14:textId="35C610B0"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5DCC1A55" w14:textId="0A7B1312"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7A1B09C4" w14:textId="2E9758EE"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r>
      <w:tr w:rsidR="00020F10" w14:paraId="4F056123" w14:textId="77777777" w:rsidTr="00020F1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2D83A534" w14:textId="496FC6D4" w:rsidR="00020F10" w:rsidRDefault="00020F10" w:rsidP="00020F10">
            <w:pPr>
              <w:spacing w:before="0" w:after="0" w:line="240" w:lineRule="auto"/>
              <w:jc w:val="center"/>
            </w:pPr>
            <w:r w:rsidRPr="001323E6">
              <w:rPr>
                <w:sz w:val="18"/>
                <w:szCs w:val="18"/>
              </w:rPr>
              <w:t>Dx 2</w:t>
            </w:r>
          </w:p>
        </w:tc>
        <w:tc>
          <w:tcPr>
            <w:tcW w:w="1417" w:type="dxa"/>
            <w:vAlign w:val="center"/>
          </w:tcPr>
          <w:p w14:paraId="2E657B5B" w14:textId="2DB53801" w:rsidR="00020F10"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323E6">
              <w:rPr>
                <w:rFonts w:ascii="Gill Sans MT" w:hAnsi="Gill Sans MT"/>
                <w:color w:val="C00000"/>
                <w:sz w:val="18"/>
                <w:szCs w:val="18"/>
              </w:rPr>
              <w:t>700.42</w:t>
            </w:r>
          </w:p>
        </w:tc>
        <w:tc>
          <w:tcPr>
            <w:tcW w:w="2098" w:type="dxa"/>
            <w:vAlign w:val="center"/>
          </w:tcPr>
          <w:p w14:paraId="063A2622" w14:textId="7F3B6F8F"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7FD5922E" w14:textId="1BD7CD70" w:rsidR="00020F10" w:rsidRPr="00AA74BE" w:rsidRDefault="005E24C1"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t(86)=19.73, p&lt;0.001, significant (5%, 2-tail)</w:t>
            </w:r>
          </w:p>
        </w:tc>
        <w:tc>
          <w:tcPr>
            <w:tcW w:w="2098" w:type="dxa"/>
            <w:vAlign w:val="center"/>
          </w:tcPr>
          <w:p w14:paraId="3F55F8E1" w14:textId="29FEACEB"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6039A77A" w14:textId="2A3C8EA3"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1EDAE810" w14:textId="7038BFD4"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r>
      <w:tr w:rsidR="00020F10" w14:paraId="4FDB49FE" w14:textId="77777777" w:rsidTr="00020F10">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283985E" w14:textId="602B9D7D" w:rsidR="00020F10" w:rsidRDefault="00020F10" w:rsidP="00020F10">
            <w:pPr>
              <w:spacing w:before="0" w:after="0" w:line="240" w:lineRule="auto"/>
              <w:jc w:val="center"/>
            </w:pPr>
            <w:r w:rsidRPr="001323E6">
              <w:rPr>
                <w:sz w:val="18"/>
                <w:szCs w:val="18"/>
              </w:rPr>
              <w:t>Dx 3</w:t>
            </w:r>
          </w:p>
        </w:tc>
        <w:tc>
          <w:tcPr>
            <w:tcW w:w="1417" w:type="dxa"/>
            <w:vAlign w:val="center"/>
          </w:tcPr>
          <w:p w14:paraId="4D792CDB" w14:textId="1C32427A" w:rsidR="00020F10"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sidRPr="001323E6">
              <w:rPr>
                <w:rFonts w:ascii="Gill Sans MT" w:hAnsi="Gill Sans MT"/>
                <w:color w:val="C00000"/>
                <w:sz w:val="18"/>
                <w:szCs w:val="18"/>
              </w:rPr>
              <w:t>615.72</w:t>
            </w:r>
          </w:p>
        </w:tc>
        <w:tc>
          <w:tcPr>
            <w:tcW w:w="2098" w:type="dxa"/>
            <w:vAlign w:val="center"/>
          </w:tcPr>
          <w:p w14:paraId="3CBABE2D" w14:textId="4C242632"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631E9E69" w14:textId="21DA2182"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28B008B9" w14:textId="5B7466D7" w:rsidR="00020F10" w:rsidRPr="00AA74BE" w:rsidRDefault="005E24C1"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t(88)=0.929, p=0.355, not significant (5%, 2-tail)</w:t>
            </w:r>
          </w:p>
        </w:tc>
        <w:tc>
          <w:tcPr>
            <w:tcW w:w="2098" w:type="dxa"/>
            <w:vAlign w:val="center"/>
          </w:tcPr>
          <w:p w14:paraId="044B6E3D" w14:textId="7F694F37"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5CD0C325" w14:textId="0610F575"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r>
      <w:tr w:rsidR="00020F10" w14:paraId="0179A1C4" w14:textId="77777777" w:rsidTr="00020F1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3938B2B5" w14:textId="0445A286" w:rsidR="00020F10" w:rsidRDefault="00020F10" w:rsidP="00020F10">
            <w:pPr>
              <w:spacing w:before="0" w:after="0" w:line="240" w:lineRule="auto"/>
              <w:jc w:val="center"/>
            </w:pPr>
            <w:r w:rsidRPr="001323E6">
              <w:rPr>
                <w:sz w:val="18"/>
                <w:szCs w:val="18"/>
              </w:rPr>
              <w:t>Dx 4</w:t>
            </w:r>
          </w:p>
        </w:tc>
        <w:tc>
          <w:tcPr>
            <w:tcW w:w="1417" w:type="dxa"/>
            <w:vAlign w:val="center"/>
          </w:tcPr>
          <w:p w14:paraId="4F2CAED5" w14:textId="4F2CFA11" w:rsidR="00020F10"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323E6">
              <w:rPr>
                <w:rFonts w:ascii="Gill Sans MT" w:hAnsi="Gill Sans MT"/>
                <w:color w:val="C00000"/>
                <w:sz w:val="18"/>
                <w:szCs w:val="18"/>
              </w:rPr>
              <w:t>772.72</w:t>
            </w:r>
          </w:p>
        </w:tc>
        <w:tc>
          <w:tcPr>
            <w:tcW w:w="2098" w:type="dxa"/>
            <w:vAlign w:val="center"/>
          </w:tcPr>
          <w:p w14:paraId="003BFC7F" w14:textId="53A54260"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185242D2" w14:textId="05F0318C"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26DA2BFD" w14:textId="6AA98513"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1AD64583" w14:textId="39A13194" w:rsidR="00020F10" w:rsidRPr="00AA74BE" w:rsidRDefault="006C38FB"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t(80)=7.723, p&lt;0.001, significant (5%, 2-tail)</w:t>
            </w:r>
          </w:p>
        </w:tc>
        <w:tc>
          <w:tcPr>
            <w:tcW w:w="2098" w:type="dxa"/>
            <w:vAlign w:val="center"/>
          </w:tcPr>
          <w:p w14:paraId="29356BE9" w14:textId="67E0A72E" w:rsidR="00020F10" w:rsidRPr="00AA74BE"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r>
      <w:tr w:rsidR="00020F10" w14:paraId="758CB8C8" w14:textId="77777777" w:rsidTr="00020F10">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22683C7" w14:textId="7E78A78C" w:rsidR="00020F10" w:rsidRDefault="00020F10" w:rsidP="00020F10">
            <w:pPr>
              <w:spacing w:before="0" w:after="0" w:line="240" w:lineRule="auto"/>
              <w:jc w:val="center"/>
            </w:pPr>
            <w:r w:rsidRPr="001323E6">
              <w:rPr>
                <w:sz w:val="18"/>
                <w:szCs w:val="18"/>
              </w:rPr>
              <w:t>Dx 5</w:t>
            </w:r>
          </w:p>
        </w:tc>
        <w:tc>
          <w:tcPr>
            <w:tcW w:w="1417" w:type="dxa"/>
            <w:vAlign w:val="center"/>
          </w:tcPr>
          <w:p w14:paraId="1A9A12A8" w14:textId="0B823D6A" w:rsidR="00020F10"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sidRPr="001323E6">
              <w:rPr>
                <w:rFonts w:ascii="Gill Sans MT" w:hAnsi="Gill Sans MT"/>
                <w:color w:val="C00000"/>
                <w:sz w:val="18"/>
                <w:szCs w:val="18"/>
              </w:rPr>
              <w:t>589.20</w:t>
            </w:r>
          </w:p>
        </w:tc>
        <w:tc>
          <w:tcPr>
            <w:tcW w:w="2098" w:type="dxa"/>
            <w:vAlign w:val="center"/>
          </w:tcPr>
          <w:p w14:paraId="23CA74B4" w14:textId="307A8EA4"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28EBD451" w14:textId="68BEF7E0"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7A3CE05E" w14:textId="01384577"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0C787827" w14:textId="66CD87B9" w:rsidR="00020F10" w:rsidRPr="00AA74BE" w:rsidRDefault="00020F10"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04A62958" w14:textId="5516DF23" w:rsidR="00020F10" w:rsidRPr="00AA74BE" w:rsidRDefault="006C38FB" w:rsidP="00020F1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t(89)=4.656, p&lt;0.001, significant (5%, 2-tail)</w:t>
            </w:r>
          </w:p>
        </w:tc>
      </w:tr>
      <w:tr w:rsidR="00020F10" w14:paraId="7FBDC943" w14:textId="77777777" w:rsidTr="00020F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CEDB9BD" w14:textId="77777777" w:rsidR="00020F10" w:rsidRPr="00BD7957" w:rsidRDefault="00020F10" w:rsidP="00020F10">
            <w:pPr>
              <w:spacing w:before="0" w:after="0" w:line="240" w:lineRule="auto"/>
              <w:rPr>
                <w:rFonts w:cstheme="minorHAnsi"/>
                <w:sz w:val="8"/>
                <w:szCs w:val="8"/>
              </w:rPr>
            </w:pPr>
          </w:p>
        </w:tc>
        <w:tc>
          <w:tcPr>
            <w:tcW w:w="1417" w:type="dxa"/>
            <w:shd w:val="clear" w:color="auto" w:fill="7F8FA9" w:themeFill="accent4"/>
            <w:vAlign w:val="center"/>
          </w:tcPr>
          <w:p w14:paraId="36FB5F54" w14:textId="77777777" w:rsidR="00020F10" w:rsidRPr="00BD7957"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6484E0EC" w14:textId="77777777" w:rsidR="00020F10" w:rsidRPr="00BD7957"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58B59B8B" w14:textId="77777777" w:rsidR="00020F10" w:rsidRPr="00BD7957"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4A1D0D38" w14:textId="77777777" w:rsidR="00020F10" w:rsidRPr="00BD7957"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5791027F" w14:textId="77777777" w:rsidR="00020F10" w:rsidRPr="00BD7957"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c>
          <w:tcPr>
            <w:tcW w:w="2098" w:type="dxa"/>
            <w:shd w:val="clear" w:color="auto" w:fill="7F8FA9" w:themeFill="accent4"/>
            <w:vAlign w:val="center"/>
          </w:tcPr>
          <w:p w14:paraId="7119A437" w14:textId="77777777" w:rsidR="00020F10" w:rsidRPr="00BD7957" w:rsidRDefault="00020F10" w:rsidP="00020F1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8"/>
                <w:szCs w:val="8"/>
              </w:rPr>
            </w:pPr>
          </w:p>
        </w:tc>
      </w:tr>
      <w:tr w:rsidR="00AA74BE" w14:paraId="59008A32" w14:textId="77777777" w:rsidTr="00BD7957">
        <w:trPr>
          <w:trHeight w:val="283"/>
        </w:trPr>
        <w:tc>
          <w:tcPr>
            <w:cnfStyle w:val="001000000000" w:firstRow="0" w:lastRow="0" w:firstColumn="1" w:lastColumn="0" w:oddVBand="0" w:evenVBand="0" w:oddHBand="0" w:evenHBand="0" w:firstRowFirstColumn="0" w:firstRowLastColumn="0" w:lastRowFirstColumn="0" w:lastRowLastColumn="0"/>
            <w:tcW w:w="846" w:type="dxa"/>
          </w:tcPr>
          <w:p w14:paraId="2EDF1623" w14:textId="77777777" w:rsidR="00AA74BE" w:rsidRDefault="00AA74BE" w:rsidP="00AA74BE">
            <w:pPr>
              <w:spacing w:before="0" w:after="0" w:line="240" w:lineRule="auto"/>
            </w:pPr>
          </w:p>
        </w:tc>
        <w:tc>
          <w:tcPr>
            <w:tcW w:w="1417" w:type="dxa"/>
            <w:vMerge w:val="restart"/>
            <w:shd w:val="clear" w:color="auto" w:fill="CBD2DC" w:themeFill="accent4" w:themeFillTint="66"/>
            <w:vAlign w:val="center"/>
          </w:tcPr>
          <w:p w14:paraId="3C6BEF38" w14:textId="77777777" w:rsid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C00000"/>
                <w:sz w:val="18"/>
                <w:szCs w:val="18"/>
              </w:rPr>
            </w:pPr>
            <w:r>
              <w:rPr>
                <w:rFonts w:ascii="Gill Sans MT" w:hAnsi="Gill Sans MT"/>
                <w:b/>
                <w:color w:val="C00000"/>
                <w:sz w:val="18"/>
                <w:szCs w:val="18"/>
              </w:rPr>
              <w:t>Test</w:t>
            </w:r>
          </w:p>
          <w:p w14:paraId="3F610DDD" w14:textId="2DBCBB58" w:rsid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Pr>
                <w:rFonts w:ascii="Gill Sans MT" w:hAnsi="Gill Sans MT"/>
                <w:color w:val="C00000"/>
                <w:sz w:val="18"/>
                <w:szCs w:val="18"/>
              </w:rPr>
              <w:t>subgroup</w:t>
            </w:r>
            <w:r>
              <w:rPr>
                <w:rFonts w:ascii="Gill Sans MT" w:hAnsi="Gill Sans MT"/>
                <w:color w:val="C00000"/>
                <w:sz w:val="18"/>
                <w:szCs w:val="18"/>
              </w:rPr>
              <w:br/>
              <w:t>factor means</w:t>
            </w:r>
          </w:p>
        </w:tc>
        <w:tc>
          <w:tcPr>
            <w:tcW w:w="10490" w:type="dxa"/>
            <w:gridSpan w:val="5"/>
            <w:vAlign w:val="center"/>
          </w:tcPr>
          <w:p w14:paraId="6AFBCD51" w14:textId="77B2958E"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b/>
                <w:color w:val="7030A0"/>
                <w:sz w:val="18"/>
                <w:szCs w:val="18"/>
              </w:rPr>
              <w:t>Base</w:t>
            </w:r>
            <w:r w:rsidRPr="00AA74BE">
              <w:rPr>
                <w:rFonts w:ascii="Gill Sans MT" w:hAnsi="Gill Sans MT"/>
                <w:color w:val="7030A0"/>
                <w:sz w:val="18"/>
                <w:szCs w:val="18"/>
              </w:rPr>
              <w:t xml:space="preserve"> subgroup factor means</w:t>
            </w:r>
          </w:p>
        </w:tc>
      </w:tr>
      <w:tr w:rsidR="00AA74BE" w14:paraId="67DB6043" w14:textId="77777777" w:rsidTr="005B3BF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6" w:type="dxa"/>
          </w:tcPr>
          <w:p w14:paraId="46F1A43E" w14:textId="77777777" w:rsidR="00AA74BE" w:rsidRDefault="00AA74BE" w:rsidP="00AA74BE">
            <w:pPr>
              <w:spacing w:before="0" w:after="0" w:line="240" w:lineRule="auto"/>
            </w:pPr>
          </w:p>
        </w:tc>
        <w:tc>
          <w:tcPr>
            <w:tcW w:w="1417" w:type="dxa"/>
            <w:vMerge/>
            <w:vAlign w:val="center"/>
          </w:tcPr>
          <w:p w14:paraId="3F36BB06" w14:textId="77777777" w:rsid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p>
        </w:tc>
        <w:tc>
          <w:tcPr>
            <w:tcW w:w="2098" w:type="dxa"/>
            <w:vAlign w:val="center"/>
          </w:tcPr>
          <w:p w14:paraId="31B1A4E8" w14:textId="62285185" w:rsidR="00AA74BE" w:rsidRPr="00AA74BE" w:rsidRDefault="00B80650"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color w:val="7030A0"/>
                <w:sz w:val="18"/>
                <w:szCs w:val="18"/>
              </w:rPr>
              <w:t>228.52</w:t>
            </w:r>
          </w:p>
        </w:tc>
        <w:tc>
          <w:tcPr>
            <w:tcW w:w="2098" w:type="dxa"/>
            <w:vAlign w:val="center"/>
          </w:tcPr>
          <w:p w14:paraId="071015F3" w14:textId="66E5432F"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214.38</w:t>
            </w:r>
          </w:p>
        </w:tc>
        <w:tc>
          <w:tcPr>
            <w:tcW w:w="2098" w:type="dxa"/>
            <w:vAlign w:val="center"/>
          </w:tcPr>
          <w:p w14:paraId="0F26D190" w14:textId="044F5D43"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586.78</w:t>
            </w:r>
          </w:p>
        </w:tc>
        <w:tc>
          <w:tcPr>
            <w:tcW w:w="2098" w:type="dxa"/>
            <w:vAlign w:val="center"/>
          </w:tcPr>
          <w:p w14:paraId="5F424353" w14:textId="73B97820"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458.02</w:t>
            </w:r>
          </w:p>
        </w:tc>
        <w:tc>
          <w:tcPr>
            <w:tcW w:w="2098" w:type="dxa"/>
            <w:vAlign w:val="center"/>
          </w:tcPr>
          <w:p w14:paraId="0C1DA1F8" w14:textId="2D426AF2"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color w:val="7030A0"/>
                <w:sz w:val="18"/>
                <w:szCs w:val="18"/>
              </w:rPr>
              <w:t>377.68</w:t>
            </w:r>
          </w:p>
        </w:tc>
      </w:tr>
      <w:tr w:rsidR="00AA74BE" w14:paraId="164CF6D0" w14:textId="77777777" w:rsidTr="00F04131">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6608DAE1" w14:textId="5D2E73DD" w:rsidR="00AA74BE" w:rsidRDefault="00AA74BE" w:rsidP="00AA74BE">
            <w:pPr>
              <w:spacing w:before="0" w:after="0" w:line="240" w:lineRule="auto"/>
            </w:pPr>
            <w:r w:rsidRPr="001323E6">
              <w:rPr>
                <w:sz w:val="18"/>
                <w:szCs w:val="18"/>
              </w:rPr>
              <w:t>Dx 1</w:t>
            </w:r>
          </w:p>
        </w:tc>
        <w:tc>
          <w:tcPr>
            <w:tcW w:w="1417" w:type="dxa"/>
            <w:vAlign w:val="center"/>
          </w:tcPr>
          <w:p w14:paraId="7CC1E332" w14:textId="233C6BC3" w:rsidR="00AA74BE" w:rsidRDefault="00B80650"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Pr>
                <w:rFonts w:ascii="Gill Sans MT" w:hAnsi="Gill Sans MT"/>
                <w:color w:val="C00000"/>
                <w:sz w:val="18"/>
                <w:szCs w:val="18"/>
              </w:rPr>
              <w:t>728.37</w:t>
            </w:r>
          </w:p>
        </w:tc>
        <w:tc>
          <w:tcPr>
            <w:tcW w:w="2098" w:type="dxa"/>
            <w:vAlign w:val="center"/>
          </w:tcPr>
          <w:p w14:paraId="3535DFDD" w14:textId="4F5A7F48" w:rsidR="00AA74BE" w:rsidRPr="00AA74BE" w:rsidRDefault="005B3BF1"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t(31)=14.55, p&lt;0.001, significant (5%, 2-tail)</w:t>
            </w:r>
          </w:p>
        </w:tc>
        <w:tc>
          <w:tcPr>
            <w:tcW w:w="2098" w:type="dxa"/>
            <w:vAlign w:val="center"/>
          </w:tcPr>
          <w:p w14:paraId="6ED9EDEF" w14:textId="79DBA42E"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3989E30F" w14:textId="7A3682F4"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79D88C64" w14:textId="184AB4F7"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038EBF49" w14:textId="050D37FC"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r>
      <w:tr w:rsidR="00AA74BE" w14:paraId="6CC7FE97" w14:textId="77777777" w:rsidTr="00F0413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371AE6D6" w14:textId="5A1FE004" w:rsidR="00AA74BE" w:rsidRDefault="00AA74BE" w:rsidP="00AA74BE">
            <w:pPr>
              <w:spacing w:before="0" w:after="0" w:line="240" w:lineRule="auto"/>
            </w:pPr>
            <w:r w:rsidRPr="001323E6">
              <w:rPr>
                <w:sz w:val="18"/>
                <w:szCs w:val="18"/>
              </w:rPr>
              <w:t>Dx 2</w:t>
            </w:r>
          </w:p>
        </w:tc>
        <w:tc>
          <w:tcPr>
            <w:tcW w:w="1417" w:type="dxa"/>
            <w:vAlign w:val="center"/>
          </w:tcPr>
          <w:p w14:paraId="1E167CE1" w14:textId="18DBCD20" w:rsid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323E6">
              <w:rPr>
                <w:rFonts w:ascii="Gill Sans MT" w:hAnsi="Gill Sans MT"/>
                <w:color w:val="C00000"/>
                <w:sz w:val="18"/>
                <w:szCs w:val="18"/>
              </w:rPr>
              <w:t>647.60</w:t>
            </w:r>
          </w:p>
        </w:tc>
        <w:tc>
          <w:tcPr>
            <w:tcW w:w="2098" w:type="dxa"/>
            <w:vAlign w:val="center"/>
          </w:tcPr>
          <w:p w14:paraId="5FC1951C" w14:textId="67296043"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2082370E" w14:textId="59B5CFCF" w:rsidR="00AA74BE" w:rsidRPr="00AA74BE" w:rsidRDefault="005B3BF1"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t(27)=13.13, p&lt;0.001, significant (5%, 2-tail)</w:t>
            </w:r>
          </w:p>
        </w:tc>
        <w:tc>
          <w:tcPr>
            <w:tcW w:w="2098" w:type="dxa"/>
            <w:vAlign w:val="center"/>
          </w:tcPr>
          <w:p w14:paraId="3E86CC6F" w14:textId="07D77980"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545D8894" w14:textId="705CE5A9"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234D6FD5" w14:textId="36E36D25"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r>
      <w:tr w:rsidR="00AA74BE" w14:paraId="4543DAC0" w14:textId="77777777" w:rsidTr="00F04131">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F7EDA3F" w14:textId="13E1E787" w:rsidR="00AA74BE" w:rsidRDefault="00AA74BE" w:rsidP="00AA74BE">
            <w:pPr>
              <w:spacing w:before="0" w:after="0" w:line="240" w:lineRule="auto"/>
            </w:pPr>
            <w:r w:rsidRPr="001323E6">
              <w:rPr>
                <w:sz w:val="18"/>
                <w:szCs w:val="18"/>
              </w:rPr>
              <w:t>Dx 3</w:t>
            </w:r>
          </w:p>
        </w:tc>
        <w:tc>
          <w:tcPr>
            <w:tcW w:w="1417" w:type="dxa"/>
            <w:vAlign w:val="center"/>
          </w:tcPr>
          <w:p w14:paraId="5087723C" w14:textId="43590D01" w:rsid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sidRPr="001323E6">
              <w:rPr>
                <w:rFonts w:ascii="Gill Sans MT" w:hAnsi="Gill Sans MT"/>
                <w:color w:val="C00000"/>
                <w:sz w:val="18"/>
                <w:szCs w:val="18"/>
              </w:rPr>
              <w:t>635.53</w:t>
            </w:r>
          </w:p>
        </w:tc>
        <w:tc>
          <w:tcPr>
            <w:tcW w:w="2098" w:type="dxa"/>
            <w:vAlign w:val="center"/>
          </w:tcPr>
          <w:p w14:paraId="77364F58" w14:textId="4DDEFBE2"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798EE438" w14:textId="7E71E5F7"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13783C98" w14:textId="77777777" w:rsidR="00AA74BE" w:rsidRDefault="005B3BF1"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t(31)=1.146, p=0.260,</w:t>
            </w:r>
          </w:p>
          <w:p w14:paraId="79D61EEB" w14:textId="57694636" w:rsidR="005B3BF1" w:rsidRPr="00AA74BE" w:rsidRDefault="005B3BF1"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 (5%, 2-tail)</w:t>
            </w:r>
          </w:p>
        </w:tc>
        <w:tc>
          <w:tcPr>
            <w:tcW w:w="2098" w:type="dxa"/>
            <w:vAlign w:val="center"/>
          </w:tcPr>
          <w:p w14:paraId="266D10D6" w14:textId="1DFE6C98"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412BB822" w14:textId="4498D39E"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r>
      <w:tr w:rsidR="00AA74BE" w14:paraId="0A01105A" w14:textId="77777777" w:rsidTr="00F0413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7281A68F" w14:textId="5C7BD300" w:rsidR="00AA74BE" w:rsidRDefault="00AA74BE" w:rsidP="00AA74BE">
            <w:pPr>
              <w:spacing w:before="0" w:after="0" w:line="240" w:lineRule="auto"/>
            </w:pPr>
            <w:r w:rsidRPr="001323E6">
              <w:rPr>
                <w:sz w:val="18"/>
                <w:szCs w:val="18"/>
              </w:rPr>
              <w:t>Dx 4</w:t>
            </w:r>
          </w:p>
        </w:tc>
        <w:tc>
          <w:tcPr>
            <w:tcW w:w="1417" w:type="dxa"/>
            <w:vAlign w:val="center"/>
          </w:tcPr>
          <w:p w14:paraId="72DFABAA" w14:textId="4A54CB09" w:rsid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323E6">
              <w:rPr>
                <w:rFonts w:ascii="Gill Sans MT" w:hAnsi="Gill Sans MT"/>
                <w:color w:val="C00000"/>
                <w:sz w:val="18"/>
                <w:szCs w:val="18"/>
              </w:rPr>
              <w:t>734.64</w:t>
            </w:r>
          </w:p>
        </w:tc>
        <w:tc>
          <w:tcPr>
            <w:tcW w:w="2098" w:type="dxa"/>
            <w:vAlign w:val="center"/>
          </w:tcPr>
          <w:p w14:paraId="09C9925F" w14:textId="35FB2A6B"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1500F27F" w14:textId="7F97126D"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6063BD83" w14:textId="61AACB58"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6D6A4073" w14:textId="1673B3DD" w:rsidR="00AA74BE" w:rsidRPr="00AA74BE" w:rsidRDefault="00D06296"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t(27)=4.00, p&lt;0.001, significant (5%, 2-tail)</w:t>
            </w:r>
          </w:p>
        </w:tc>
        <w:tc>
          <w:tcPr>
            <w:tcW w:w="2098" w:type="dxa"/>
            <w:vAlign w:val="center"/>
          </w:tcPr>
          <w:p w14:paraId="20377144" w14:textId="0E1A716D" w:rsidR="00AA74BE" w:rsidRPr="00AA74BE" w:rsidRDefault="00AA74BE" w:rsidP="00AA74B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r>
      <w:tr w:rsidR="00AA74BE" w14:paraId="62A18208" w14:textId="77777777" w:rsidTr="00F04131">
        <w:trPr>
          <w:trHeight w:val="397"/>
        </w:trPr>
        <w:tc>
          <w:tcPr>
            <w:cnfStyle w:val="001000000000" w:firstRow="0" w:lastRow="0" w:firstColumn="1" w:lastColumn="0" w:oddVBand="0" w:evenVBand="0" w:oddHBand="0" w:evenHBand="0" w:firstRowFirstColumn="0" w:firstRowLastColumn="0" w:lastRowFirstColumn="0" w:lastRowLastColumn="0"/>
            <w:tcW w:w="846" w:type="dxa"/>
            <w:vAlign w:val="center"/>
          </w:tcPr>
          <w:p w14:paraId="65DD0D95" w14:textId="155A803E" w:rsidR="00AA74BE" w:rsidRDefault="00AA74BE" w:rsidP="00AA74BE">
            <w:pPr>
              <w:spacing w:before="0" w:after="0" w:line="240" w:lineRule="auto"/>
            </w:pPr>
            <w:r w:rsidRPr="001323E6">
              <w:rPr>
                <w:sz w:val="18"/>
                <w:szCs w:val="18"/>
              </w:rPr>
              <w:t>Dx 5</w:t>
            </w:r>
          </w:p>
        </w:tc>
        <w:tc>
          <w:tcPr>
            <w:tcW w:w="1417" w:type="dxa"/>
            <w:vAlign w:val="center"/>
          </w:tcPr>
          <w:p w14:paraId="6C5EF281" w14:textId="31FDF2C9" w:rsid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sidRPr="001323E6">
              <w:rPr>
                <w:rFonts w:ascii="Gill Sans MT" w:hAnsi="Gill Sans MT"/>
                <w:color w:val="C00000"/>
                <w:sz w:val="18"/>
                <w:szCs w:val="18"/>
              </w:rPr>
              <w:t>668.82</w:t>
            </w:r>
          </w:p>
        </w:tc>
        <w:tc>
          <w:tcPr>
            <w:tcW w:w="2098" w:type="dxa"/>
            <w:vAlign w:val="center"/>
          </w:tcPr>
          <w:p w14:paraId="118A35DA" w14:textId="277E0F2F"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7E40B0C0" w14:textId="2A193479"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12C9BDAC" w14:textId="23FEDADA"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607E3624" w14:textId="031EAF52" w:rsidR="00AA74BE" w:rsidRPr="00AA74BE" w:rsidRDefault="00AA74BE"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A74BE">
              <w:rPr>
                <w:rFonts w:ascii="Gill Sans MT" w:hAnsi="Gill Sans MT"/>
                <w:sz w:val="18"/>
                <w:szCs w:val="18"/>
              </w:rPr>
              <w:t> </w:t>
            </w:r>
          </w:p>
        </w:tc>
        <w:tc>
          <w:tcPr>
            <w:tcW w:w="2098" w:type="dxa"/>
            <w:vAlign w:val="center"/>
          </w:tcPr>
          <w:p w14:paraId="64EFE7EE" w14:textId="169B8CDD" w:rsidR="00AA74BE" w:rsidRPr="00AA74BE" w:rsidRDefault="00D06296" w:rsidP="00AA74B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t(27)=</w:t>
            </w:r>
            <w:r w:rsidR="005E24C1">
              <w:rPr>
                <w:rFonts w:ascii="Gill Sans MT" w:hAnsi="Gill Sans MT"/>
                <w:sz w:val="18"/>
                <w:szCs w:val="18"/>
              </w:rPr>
              <w:t>4.317, p&lt;0.001, significant (5%, 2-tail)</w:t>
            </w:r>
          </w:p>
        </w:tc>
      </w:tr>
    </w:tbl>
    <w:p w14:paraId="4A88034E" w14:textId="10AC057B" w:rsidR="000405C6" w:rsidRPr="00981EBD" w:rsidRDefault="00EF26A5" w:rsidP="00EF26A5">
      <w:pPr>
        <w:pStyle w:val="Tables"/>
        <w:sectPr w:rsidR="000405C6" w:rsidRPr="00981EBD" w:rsidSect="00F33FA5">
          <w:type w:val="continuous"/>
          <w:pgSz w:w="16838" w:h="11906" w:orient="landscape"/>
          <w:pgMar w:top="720" w:right="964" w:bottom="426" w:left="2268" w:header="708" w:footer="708" w:gutter="0"/>
          <w:cols w:space="708"/>
          <w:docGrid w:linePitch="360"/>
        </w:sectPr>
      </w:pPr>
      <w:bookmarkStart w:id="182" w:name="_Toc5110988"/>
      <w:r>
        <w:t>Table 16:</w:t>
      </w:r>
      <w:r w:rsidR="0096189A">
        <w:tab/>
      </w:r>
      <w:r>
        <w:t>Comparing Dx Factor mean values between subgroups</w:t>
      </w:r>
      <w:bookmarkEnd w:id="182"/>
    </w:p>
    <w:p w14:paraId="65DF5992" w14:textId="77777777" w:rsidR="00EB7B32" w:rsidRDefault="00EB7B32" w:rsidP="00EB7B32">
      <w:r w:rsidRPr="002179AC">
        <w:lastRenderedPageBreak/>
        <w:t>reco</w:t>
      </w:r>
      <w:r>
        <w:t xml:space="preserve">rded indicating </w:t>
      </w:r>
      <w:r w:rsidRPr="002179AC">
        <w:t>that overall,</w:t>
      </w:r>
      <w:r>
        <w:t xml:space="preserve"> students in the Base subgroup are </w:t>
      </w:r>
      <w:r w:rsidRPr="002179AC">
        <w:t>presenting very l</w:t>
      </w:r>
      <w:r>
        <w:t>ow levels of dyslexia-ness. It is of note that</w:t>
      </w:r>
      <w:r w:rsidRPr="00904CA1">
        <w:t xml:space="preserve"> for Dx Factor 3, Organization and Time Management, the mean Dx Factor values for all three research subgroups are not significantly different from each other</w:t>
      </w:r>
      <w:r>
        <w:t xml:space="preserve"> </w:t>
      </w:r>
      <w:r>
        <w:rPr>
          <w:rFonts w:ascii="Arial" w:hAnsi="Arial" w:cs="Arial"/>
        </w:rPr>
        <w:t xml:space="preserve">(Dx </w:t>
      </w:r>
      <w:r>
        <w:t xml:space="preserve">= 586.78 (Base); Dx = 615.72 (Control); Dx = 635.53 (Test)) and conjecture to explain this is discussed in section 5.4 below. </w:t>
      </w:r>
    </w:p>
    <w:p w14:paraId="447C2B74" w14:textId="77777777" w:rsidR="00EB7B32" w:rsidRDefault="00EB7B32" w:rsidP="00EB7B32">
      <w:pPr>
        <w:jc w:val="right"/>
      </w:pPr>
      <w:r>
        <w:rPr>
          <w:noProof/>
        </w:rPr>
        <w:drawing>
          <wp:inline distT="0" distB="0" distL="0" distR="0" wp14:anchorId="5ECE11F3" wp14:editId="2A962AA3">
            <wp:extent cx="342900" cy="342900"/>
            <wp:effectExtent l="0" t="0" r="0" b="0"/>
            <wp:docPr id="245" name="Picture 24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6A9BCCD1" w14:textId="77777777" w:rsidR="00EB7B32" w:rsidRDefault="00EB7B32" w:rsidP="00924212">
      <w:pPr>
        <w:pStyle w:val="Heading4"/>
      </w:pPr>
      <w:r w:rsidRPr="00537A60">
        <w:t>Comparing differences in Dyslexia Index dimensions between research subgroups</w:t>
      </w:r>
      <w:r>
        <w:t xml:space="preserve"> at a dimensional level</w:t>
      </w:r>
    </w:p>
    <w:p w14:paraId="760D594C" w14:textId="77777777" w:rsidR="00EB7B32" w:rsidRPr="00041AD4" w:rsidRDefault="00EB7B32" w:rsidP="00EB7B32">
      <w:r w:rsidRPr="00041AD4">
        <w:t>Further to examining differences in Dyslexia Index Factors, Dyslexia Index has been explored on a dimension by dimension basis as part of the process of trying to tease out which characteristics might account for the differences in Academic Behavioural Confidence between the three research su</w:t>
      </w:r>
      <w:r>
        <w:t>bgroups</w:t>
      </w:r>
      <w:r w:rsidRPr="00041AD4">
        <w:t>.</w:t>
      </w:r>
    </w:p>
    <w:p w14:paraId="79279D9C" w14:textId="77777777" w:rsidR="00EB7B32" w:rsidRDefault="00EB7B32" w:rsidP="00EB7B32">
      <w:r>
        <w:t>Table 17</w:t>
      </w:r>
      <w:r w:rsidRPr="0017140D">
        <w:t xml:space="preserve"> lists all 20 dimensions of Dyslexia Index (Dx) and shows the mean Dx levels firstly between the two, </w:t>
      </w:r>
      <w:r>
        <w:t xml:space="preserve">main </w:t>
      </w:r>
      <w:r w:rsidRPr="0017140D">
        <w:t xml:space="preserve">research groups - students who declared their dyslexia, and students who declared no dyslexic learning difference; and secondly between </w:t>
      </w:r>
      <w:r>
        <w:t xml:space="preserve">all </w:t>
      </w:r>
      <w:r w:rsidRPr="0017140D">
        <w:t>three subgroups. Note that the values are all 0 &lt; Dx &lt; 100 and that for each respondent it has been the mean of the weighted aggregates of these dimensional values, scaled to 0 &lt; Dx &lt; 1000 which generates the respondent's overall Dyslexia Index (Dx). Underneath the actual mean values, both the t-test p-values and the Hedges 'g' effect size differences between pairs of groups and subgroups are shown.</w:t>
      </w:r>
    </w:p>
    <w:p w14:paraId="6AD4F71A" w14:textId="36A88EBE" w:rsidR="00455E1B" w:rsidRPr="006614EE" w:rsidRDefault="00EB7B32" w:rsidP="00EB7B32">
      <w:r>
        <w:t>I</w:t>
      </w:r>
      <w:r w:rsidRPr="00041AD4">
        <w:t xml:space="preserve">t can be seen that for most of the dimensions, the differences in mean Dx values between dyslexic and non-dyslexic students (RG:DI and RG:ND) are </w:t>
      </w:r>
      <w:r>
        <w:t xml:space="preserve">substantial </w:t>
      </w:r>
      <w:r w:rsidRPr="00041AD4">
        <w:t>with the largest absolute difference being for Dimension 20,</w:t>
      </w:r>
      <w:r w:rsidRPr="00041AD4">
        <w:rPr>
          <w:i/>
          <w:iCs/>
        </w:rPr>
        <w:t> I get really anxious if I'm asked to read out loud</w:t>
      </w:r>
      <w:r>
        <w:t>, with a Dx</w:t>
      </w:r>
      <w:r w:rsidRPr="00041AD4">
        <w:t xml:space="preserve"> difference of 32.57 points (RG:DI Dx=77.40, RG</w:t>
      </w:r>
      <w:r>
        <w:t>:ND Dx=44.83) corresponding to a ‘large’ effect size of 0.965</w:t>
      </w:r>
      <w:r w:rsidRPr="00041AD4">
        <w:t xml:space="preserve">. For the corresponding difference in mean Dx values between the </w:t>
      </w:r>
      <w:r>
        <w:t xml:space="preserve">Control (strongly dyslexic) and Base (strongly non-dyslexic) </w:t>
      </w:r>
      <w:r w:rsidRPr="00041AD4">
        <w:t xml:space="preserve">subgroups, </w:t>
      </w:r>
      <w:r>
        <w:t xml:space="preserve">there arises an even greater </w:t>
      </w:r>
      <w:r w:rsidRPr="00041AD4">
        <w:t>absolu</w:t>
      </w:r>
      <w:r>
        <w:t xml:space="preserve">te difference of 62.11 Dx </w:t>
      </w:r>
      <w:r w:rsidRPr="00041AD4">
        <w:t xml:space="preserve">points </w:t>
      </w:r>
      <w:r>
        <w:t xml:space="preserve">in values for this dimension </w:t>
      </w:r>
      <w:r w:rsidRPr="00041AD4">
        <w:t>(</w:t>
      </w:r>
      <w:r>
        <w:t>Control:</w:t>
      </w:r>
      <w:r w:rsidRPr="00041AD4">
        <w:t xml:space="preserve"> Dx=83.38, </w:t>
      </w:r>
      <w:r>
        <w:t>Base:</w:t>
      </w:r>
      <w:r w:rsidRPr="00041AD4">
        <w:t xml:space="preserve"> Dx=21.27)</w:t>
      </w:r>
      <w:r>
        <w:t xml:space="preserve"> </w:t>
      </w:r>
      <w:r w:rsidRPr="00041AD4">
        <w:t xml:space="preserve">which is as we would expect </w:t>
      </w:r>
      <w:r>
        <w:t xml:space="preserve">given that traditional beliefs about dyslexia strongly </w:t>
      </w:r>
      <w:r w:rsidRPr="00041AD4">
        <w:t>associate</w:t>
      </w:r>
      <w:r>
        <w:t xml:space="preserve"> it</w:t>
      </w:r>
      <w:r w:rsidRPr="00041AD4">
        <w:t xml:space="preserve"> with reading difficulties.</w:t>
      </w:r>
      <w:r w:rsidR="005C7755" w:rsidRPr="00041AD4">
        <w:t>This considerable absolute diffe</w:t>
      </w:r>
      <w:r w:rsidR="005C7755">
        <w:t>rence in Dx points resonates with</w:t>
      </w:r>
      <w:r w:rsidR="005C7755" w:rsidRPr="00041AD4">
        <w:t xml:space="preserve"> Dimension 1, </w:t>
      </w:r>
      <w:r w:rsidR="005C7755" w:rsidRPr="00041AD4">
        <w:rPr>
          <w:i/>
          <w:iCs/>
        </w:rPr>
        <w:t>When I was learning to read at school I often felt I was slower than others in my class</w:t>
      </w:r>
      <w:r w:rsidR="005C7755" w:rsidRPr="00041AD4">
        <w:t xml:space="preserve">, where </w:t>
      </w:r>
      <w:r w:rsidR="005C7755">
        <w:t xml:space="preserve">the </w:t>
      </w:r>
    </w:p>
    <w:p w14:paraId="2B742A75" w14:textId="34E13BE7" w:rsidR="00691217" w:rsidRPr="003956F6" w:rsidRDefault="00691217" w:rsidP="003956F6">
      <w:pPr>
        <w:pStyle w:val="Tables"/>
        <w:sectPr w:rsidR="00691217" w:rsidRPr="003956F6" w:rsidSect="00F33FA5">
          <w:pgSz w:w="11906" w:h="16838"/>
          <w:pgMar w:top="1418" w:right="964" w:bottom="720" w:left="2268" w:header="708" w:footer="708" w:gutter="0"/>
          <w:cols w:space="708"/>
          <w:docGrid w:linePitch="360"/>
        </w:sectPr>
      </w:pPr>
    </w:p>
    <w:tbl>
      <w:tblPr>
        <w:tblStyle w:val="GridTable5Dark-Accent4"/>
        <w:tblW w:w="14753" w:type="dxa"/>
        <w:tblInd w:w="-1139" w:type="dxa"/>
        <w:tblLook w:val="04A0" w:firstRow="1" w:lastRow="0" w:firstColumn="1" w:lastColumn="0" w:noHBand="0" w:noVBand="1"/>
      </w:tblPr>
      <w:tblGrid>
        <w:gridCol w:w="738"/>
        <w:gridCol w:w="721"/>
        <w:gridCol w:w="721"/>
        <w:gridCol w:w="721"/>
        <w:gridCol w:w="721"/>
        <w:gridCol w:w="721"/>
        <w:gridCol w:w="721"/>
        <w:gridCol w:w="721"/>
        <w:gridCol w:w="721"/>
        <w:gridCol w:w="721"/>
        <w:gridCol w:w="721"/>
        <w:gridCol w:w="721"/>
        <w:gridCol w:w="721"/>
        <w:gridCol w:w="721"/>
        <w:gridCol w:w="706"/>
        <w:gridCol w:w="706"/>
        <w:gridCol w:w="706"/>
        <w:gridCol w:w="721"/>
        <w:gridCol w:w="721"/>
        <w:gridCol w:w="706"/>
        <w:gridCol w:w="721"/>
      </w:tblGrid>
      <w:tr w:rsidR="003956F6" w14:paraId="2BD29556" w14:textId="77777777" w:rsidTr="00C16E9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37" w:type="dxa"/>
            <w:vAlign w:val="center"/>
          </w:tcPr>
          <w:p w14:paraId="040F7E42" w14:textId="7A8E4FFD" w:rsidR="00691217" w:rsidRPr="00BB4982" w:rsidRDefault="00691217" w:rsidP="007C6D19">
            <w:pPr>
              <w:spacing w:before="0" w:after="0" w:line="240" w:lineRule="auto"/>
              <w:jc w:val="center"/>
              <w:rPr>
                <w:rFonts w:ascii="Calibri" w:hAnsi="Calibri" w:cs="Calibri"/>
                <w:b w:val="0"/>
                <w:sz w:val="18"/>
                <w:szCs w:val="18"/>
              </w:rPr>
            </w:pPr>
            <w:r w:rsidRPr="00BB4982">
              <w:rPr>
                <w:rFonts w:ascii="Calibri" w:hAnsi="Calibri" w:cs="Calibri"/>
                <w:b w:val="0"/>
                <w:sz w:val="18"/>
                <w:szCs w:val="18"/>
              </w:rPr>
              <w:lastRenderedPageBreak/>
              <w:t>Factor</w:t>
            </w:r>
          </w:p>
        </w:tc>
        <w:tc>
          <w:tcPr>
            <w:tcW w:w="4220" w:type="dxa"/>
            <w:gridSpan w:val="6"/>
            <w:vAlign w:val="center"/>
          </w:tcPr>
          <w:p w14:paraId="13FB70C3" w14:textId="5055EFDA" w:rsidR="00691217" w:rsidRPr="00BB4982" w:rsidRDefault="00691217" w:rsidP="007C6D1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18"/>
                <w:szCs w:val="18"/>
              </w:rPr>
            </w:pPr>
            <w:r w:rsidRPr="00BB4982">
              <w:rPr>
                <w:rFonts w:ascii="Calibri" w:hAnsi="Calibri" w:cs="Calibri"/>
                <w:b w:val="0"/>
                <w:sz w:val="18"/>
                <w:szCs w:val="18"/>
              </w:rPr>
              <w:t>Reading, writing, spelling</w:t>
            </w:r>
          </w:p>
        </w:tc>
        <w:tc>
          <w:tcPr>
            <w:tcW w:w="4928" w:type="dxa"/>
            <w:gridSpan w:val="7"/>
            <w:vAlign w:val="center"/>
          </w:tcPr>
          <w:p w14:paraId="57EC68F9" w14:textId="3822AE95" w:rsidR="00691217" w:rsidRPr="00BB4982" w:rsidRDefault="00691217" w:rsidP="007C6D1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18"/>
                <w:szCs w:val="18"/>
              </w:rPr>
            </w:pPr>
            <w:r w:rsidRPr="00BB4982">
              <w:rPr>
                <w:rFonts w:ascii="Calibri" w:hAnsi="Calibri" w:cs="Calibri"/>
                <w:b w:val="0"/>
                <w:sz w:val="18"/>
                <w:szCs w:val="18"/>
              </w:rPr>
              <w:t>Thinking &amp; processing</w:t>
            </w:r>
          </w:p>
        </w:tc>
        <w:tc>
          <w:tcPr>
            <w:tcW w:w="2067" w:type="dxa"/>
            <w:gridSpan w:val="3"/>
            <w:vAlign w:val="center"/>
          </w:tcPr>
          <w:p w14:paraId="40D60BB0" w14:textId="5D776896" w:rsidR="00691217" w:rsidRPr="00BB4982" w:rsidRDefault="00691217" w:rsidP="007C6D1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18"/>
                <w:szCs w:val="18"/>
              </w:rPr>
            </w:pPr>
            <w:r w:rsidRPr="00BB4982">
              <w:rPr>
                <w:rFonts w:ascii="Calibri" w:hAnsi="Calibri" w:cs="Calibri"/>
                <w:b w:val="0"/>
                <w:sz w:val="18"/>
                <w:szCs w:val="18"/>
              </w:rPr>
              <w:t>Organization &amp; time management</w:t>
            </w:r>
          </w:p>
        </w:tc>
        <w:tc>
          <w:tcPr>
            <w:tcW w:w="1408" w:type="dxa"/>
            <w:gridSpan w:val="2"/>
            <w:vAlign w:val="center"/>
          </w:tcPr>
          <w:p w14:paraId="6B537B64" w14:textId="28043BD0" w:rsidR="00691217" w:rsidRPr="00BB4982" w:rsidRDefault="00691217" w:rsidP="007C6D1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18"/>
                <w:szCs w:val="18"/>
              </w:rPr>
            </w:pPr>
            <w:r w:rsidRPr="00BB4982">
              <w:rPr>
                <w:rFonts w:ascii="Calibri" w:hAnsi="Calibri" w:cs="Calibri"/>
                <w:b w:val="0"/>
                <w:sz w:val="18"/>
                <w:szCs w:val="18"/>
              </w:rPr>
              <w:t>Verbalizing &amp; scoping</w:t>
            </w:r>
          </w:p>
        </w:tc>
        <w:tc>
          <w:tcPr>
            <w:tcW w:w="1393" w:type="dxa"/>
            <w:gridSpan w:val="2"/>
            <w:vAlign w:val="center"/>
          </w:tcPr>
          <w:p w14:paraId="41D88E29" w14:textId="6A68159D" w:rsidR="00691217" w:rsidRPr="00BB4982" w:rsidRDefault="00691217" w:rsidP="007C6D1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18"/>
                <w:szCs w:val="18"/>
              </w:rPr>
            </w:pPr>
            <w:r w:rsidRPr="00BB4982">
              <w:rPr>
                <w:rFonts w:ascii="Calibri" w:hAnsi="Calibri" w:cs="Calibri"/>
                <w:b w:val="0"/>
                <w:sz w:val="18"/>
                <w:szCs w:val="18"/>
              </w:rPr>
              <w:t>Working memory</w:t>
            </w:r>
          </w:p>
        </w:tc>
      </w:tr>
      <w:tr w:rsidR="003956F6" w14:paraId="5E0FAA51" w14:textId="77777777" w:rsidTr="00C16E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 w:type="dxa"/>
          </w:tcPr>
          <w:p w14:paraId="0C9C3AC9" w14:textId="77777777" w:rsidR="007303AF" w:rsidRPr="00BB4982" w:rsidRDefault="007303AF" w:rsidP="007303AF">
            <w:pPr>
              <w:spacing w:before="0" w:after="0" w:line="240" w:lineRule="auto"/>
              <w:jc w:val="right"/>
              <w:rPr>
                <w:rFonts w:ascii="Calibri" w:hAnsi="Calibri" w:cs="Calibri"/>
                <w:sz w:val="18"/>
                <w:szCs w:val="18"/>
              </w:rPr>
            </w:pPr>
            <w:bookmarkStart w:id="183" w:name="_Hlk523991538"/>
            <w:r w:rsidRPr="00BB4982">
              <w:rPr>
                <w:rFonts w:ascii="Calibri" w:hAnsi="Calibri" w:cs="Calibri"/>
                <w:sz w:val="18"/>
                <w:szCs w:val="18"/>
              </w:rPr>
              <w:t>Dx #</w:t>
            </w:r>
          </w:p>
        </w:tc>
        <w:tc>
          <w:tcPr>
            <w:tcW w:w="703" w:type="dxa"/>
          </w:tcPr>
          <w:p w14:paraId="0EC208D6" w14:textId="4E5F9087"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3.20</w:t>
            </w:r>
          </w:p>
        </w:tc>
        <w:tc>
          <w:tcPr>
            <w:tcW w:w="703" w:type="dxa"/>
          </w:tcPr>
          <w:p w14:paraId="4F7C4C0E" w14:textId="0980F3AE"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3.08</w:t>
            </w:r>
          </w:p>
        </w:tc>
        <w:tc>
          <w:tcPr>
            <w:tcW w:w="703" w:type="dxa"/>
          </w:tcPr>
          <w:p w14:paraId="6087E1F2" w14:textId="76CDC7F0"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3.01</w:t>
            </w:r>
          </w:p>
        </w:tc>
        <w:tc>
          <w:tcPr>
            <w:tcW w:w="703" w:type="dxa"/>
          </w:tcPr>
          <w:p w14:paraId="5FF654E7" w14:textId="6CE22489"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3.06</w:t>
            </w:r>
          </w:p>
        </w:tc>
        <w:tc>
          <w:tcPr>
            <w:tcW w:w="704" w:type="dxa"/>
          </w:tcPr>
          <w:p w14:paraId="35AECC5E" w14:textId="14C49130"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3.09</w:t>
            </w:r>
          </w:p>
        </w:tc>
        <w:tc>
          <w:tcPr>
            <w:tcW w:w="704" w:type="dxa"/>
          </w:tcPr>
          <w:p w14:paraId="57F3F234" w14:textId="2B2E98F6"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3.02</w:t>
            </w:r>
          </w:p>
        </w:tc>
        <w:tc>
          <w:tcPr>
            <w:tcW w:w="704" w:type="dxa"/>
          </w:tcPr>
          <w:p w14:paraId="26DF3CF0" w14:textId="45DBE966"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3.15</w:t>
            </w:r>
          </w:p>
        </w:tc>
        <w:tc>
          <w:tcPr>
            <w:tcW w:w="704" w:type="dxa"/>
          </w:tcPr>
          <w:p w14:paraId="3CD3E33E" w14:textId="1F2AD621"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3.17</w:t>
            </w:r>
          </w:p>
        </w:tc>
        <w:tc>
          <w:tcPr>
            <w:tcW w:w="704" w:type="dxa"/>
          </w:tcPr>
          <w:p w14:paraId="531FAD98" w14:textId="4E491E4F"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3.18</w:t>
            </w:r>
          </w:p>
        </w:tc>
        <w:tc>
          <w:tcPr>
            <w:tcW w:w="704" w:type="dxa"/>
          </w:tcPr>
          <w:p w14:paraId="39364C5C" w14:textId="7CBCB637"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3.11</w:t>
            </w:r>
          </w:p>
        </w:tc>
        <w:tc>
          <w:tcPr>
            <w:tcW w:w="704" w:type="dxa"/>
          </w:tcPr>
          <w:p w14:paraId="5166C218" w14:textId="7E7DD8CC"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3.10</w:t>
            </w:r>
          </w:p>
        </w:tc>
        <w:tc>
          <w:tcPr>
            <w:tcW w:w="704" w:type="dxa"/>
          </w:tcPr>
          <w:p w14:paraId="24C869B1" w14:textId="0D87657E"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3.19</w:t>
            </w:r>
          </w:p>
        </w:tc>
        <w:tc>
          <w:tcPr>
            <w:tcW w:w="704" w:type="dxa"/>
          </w:tcPr>
          <w:p w14:paraId="3558074E" w14:textId="0D1E9586"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3.16</w:t>
            </w:r>
          </w:p>
        </w:tc>
        <w:tc>
          <w:tcPr>
            <w:tcW w:w="689" w:type="dxa"/>
          </w:tcPr>
          <w:p w14:paraId="723858D5" w14:textId="77777777"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3.05</w:t>
            </w:r>
          </w:p>
        </w:tc>
        <w:tc>
          <w:tcPr>
            <w:tcW w:w="689" w:type="dxa"/>
          </w:tcPr>
          <w:p w14:paraId="2CD5CAFC" w14:textId="226D9241"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3.03</w:t>
            </w:r>
          </w:p>
        </w:tc>
        <w:tc>
          <w:tcPr>
            <w:tcW w:w="689" w:type="dxa"/>
          </w:tcPr>
          <w:p w14:paraId="13F90366" w14:textId="0327E701"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3.07</w:t>
            </w:r>
          </w:p>
        </w:tc>
        <w:tc>
          <w:tcPr>
            <w:tcW w:w="704" w:type="dxa"/>
          </w:tcPr>
          <w:p w14:paraId="364DE14A" w14:textId="0BA20BB6"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3.14</w:t>
            </w:r>
          </w:p>
        </w:tc>
        <w:tc>
          <w:tcPr>
            <w:tcW w:w="704" w:type="dxa"/>
          </w:tcPr>
          <w:p w14:paraId="0033959A" w14:textId="4B3DF051"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3.04</w:t>
            </w:r>
          </w:p>
        </w:tc>
        <w:tc>
          <w:tcPr>
            <w:tcW w:w="689" w:type="dxa"/>
          </w:tcPr>
          <w:p w14:paraId="2D753C70" w14:textId="0E33246B"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3.13</w:t>
            </w:r>
          </w:p>
        </w:tc>
        <w:tc>
          <w:tcPr>
            <w:tcW w:w="704" w:type="dxa"/>
          </w:tcPr>
          <w:p w14:paraId="575B210C" w14:textId="3BD14080" w:rsidR="007303AF" w:rsidRPr="00BB4982" w:rsidRDefault="007303AF" w:rsidP="007303A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B4982">
              <w:rPr>
                <w:rFonts w:ascii="Calibri" w:hAnsi="Calibri" w:cs="Calibri"/>
                <w:sz w:val="18"/>
                <w:szCs w:val="18"/>
              </w:rPr>
              <w:t>3.12</w:t>
            </w:r>
          </w:p>
        </w:tc>
      </w:tr>
      <w:bookmarkEnd w:id="183"/>
      <w:tr w:rsidR="008A2A7C" w14:paraId="10D9EC7D" w14:textId="77777777" w:rsidTr="00C16E98">
        <w:trPr>
          <w:trHeight w:val="2176"/>
        </w:trPr>
        <w:tc>
          <w:tcPr>
            <w:cnfStyle w:val="001000000000" w:firstRow="0" w:lastRow="0" w:firstColumn="1" w:lastColumn="0" w:oddVBand="0" w:evenVBand="0" w:oddHBand="0" w:evenHBand="0" w:firstRowFirstColumn="0" w:firstRowLastColumn="0" w:lastRowFirstColumn="0" w:lastRowLastColumn="0"/>
            <w:tcW w:w="737" w:type="dxa"/>
            <w:textDirection w:val="btLr"/>
          </w:tcPr>
          <w:p w14:paraId="3DAF7C89" w14:textId="5497DD1A" w:rsidR="006C1BEB" w:rsidRDefault="006C1BEB" w:rsidP="006C1BEB">
            <w:pPr>
              <w:spacing w:before="0" w:after="0" w:line="240" w:lineRule="auto"/>
              <w:jc w:val="center"/>
              <w:rPr>
                <w:rFonts w:ascii="Calibri" w:hAnsi="Calibri" w:cs="Calibri"/>
              </w:rPr>
            </w:pPr>
            <w:r w:rsidRPr="00B26C15">
              <w:rPr>
                <w:rFonts w:ascii="Calibri" w:hAnsi="Calibri" w:cs="Calibri"/>
                <w:b w:val="0"/>
              </w:rPr>
              <w:t>Dyslexia dimension statement</w:t>
            </w:r>
          </w:p>
        </w:tc>
        <w:tc>
          <w:tcPr>
            <w:tcW w:w="703" w:type="dxa"/>
            <w:textDirection w:val="btLr"/>
          </w:tcPr>
          <w:p w14:paraId="10496811" w14:textId="6109FF37"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get really anxious if I'm asked to read out loud</w:t>
            </w:r>
          </w:p>
        </w:tc>
        <w:tc>
          <w:tcPr>
            <w:tcW w:w="703" w:type="dxa"/>
            <w:textDirection w:val="btLr"/>
          </w:tcPr>
          <w:p w14:paraId="6B2A14E9" w14:textId="5790D9D7"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When I'm reading I sometimes read the same line again or miss out a line altogether</w:t>
            </w:r>
          </w:p>
        </w:tc>
        <w:tc>
          <w:tcPr>
            <w:tcW w:w="703" w:type="dxa"/>
            <w:textDirection w:val="btLr"/>
          </w:tcPr>
          <w:p w14:paraId="48712C73" w14:textId="6B01E66B"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When I was learning to read at school, I often felt I was slower than others in my class</w:t>
            </w:r>
          </w:p>
        </w:tc>
        <w:tc>
          <w:tcPr>
            <w:tcW w:w="703" w:type="dxa"/>
            <w:textDirection w:val="btLr"/>
          </w:tcPr>
          <w:p w14:paraId="38C310B8" w14:textId="42F1847E"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In my writing I frequently use the wrong word for my intended meaning</w:t>
            </w:r>
          </w:p>
        </w:tc>
        <w:tc>
          <w:tcPr>
            <w:tcW w:w="704" w:type="dxa"/>
            <w:textDirection w:val="btLr"/>
          </w:tcPr>
          <w:p w14:paraId="2E652DA0" w14:textId="4674A5B9"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have difficulty putting my writing ideas into a sensible order</w:t>
            </w:r>
          </w:p>
        </w:tc>
        <w:tc>
          <w:tcPr>
            <w:tcW w:w="704" w:type="dxa"/>
            <w:textDirection w:val="btLr"/>
          </w:tcPr>
          <w:p w14:paraId="7A94113D" w14:textId="5DACD4C6"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My spelling is generally (good) weak</w:t>
            </w:r>
            <w:r w:rsidR="002C11A8" w:rsidRPr="00106FF8">
              <w:rPr>
                <w:rFonts w:ascii="Gill Sans MT" w:hAnsi="Gill Sans MT"/>
                <w:sz w:val="16"/>
                <w:szCs w:val="16"/>
              </w:rPr>
              <w:t xml:space="preserve"> (reverse-coded: high value = poor spelling)</w:t>
            </w:r>
          </w:p>
        </w:tc>
        <w:tc>
          <w:tcPr>
            <w:tcW w:w="704" w:type="dxa"/>
            <w:textDirection w:val="btLr"/>
          </w:tcPr>
          <w:p w14:paraId="1D664141" w14:textId="07EDBE94"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My friends say I often think in unusual or creative ways to solve problems</w:t>
            </w:r>
          </w:p>
        </w:tc>
        <w:tc>
          <w:tcPr>
            <w:tcW w:w="704" w:type="dxa"/>
            <w:textDirection w:val="btLr"/>
          </w:tcPr>
          <w:p w14:paraId="76E22A42" w14:textId="46B4F6E7"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get my lefts and rights easily mixed up</w:t>
            </w:r>
          </w:p>
        </w:tc>
        <w:tc>
          <w:tcPr>
            <w:tcW w:w="704" w:type="dxa"/>
            <w:textDirection w:val="btLr"/>
          </w:tcPr>
          <w:p w14:paraId="5D7C2966" w14:textId="2770CC2B"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My tutors often tell me that my essays or assignments are confusing to read</w:t>
            </w:r>
          </w:p>
        </w:tc>
        <w:tc>
          <w:tcPr>
            <w:tcW w:w="704" w:type="dxa"/>
            <w:textDirection w:val="btLr"/>
          </w:tcPr>
          <w:p w14:paraId="7F4D1EF8" w14:textId="2D5555B4"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When I'm planning my work I use diagrams or mindmaps rather than lists or bullet points</w:t>
            </w:r>
          </w:p>
        </w:tc>
        <w:tc>
          <w:tcPr>
            <w:tcW w:w="704" w:type="dxa"/>
            <w:textDirection w:val="btLr"/>
          </w:tcPr>
          <w:p w14:paraId="4CAA0608" w14:textId="3DC5AA31"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In my writing at school, I often mixed up similar letters</w:t>
            </w:r>
          </w:p>
        </w:tc>
        <w:tc>
          <w:tcPr>
            <w:tcW w:w="704" w:type="dxa"/>
            <w:textDirection w:val="btLr"/>
          </w:tcPr>
          <w:p w14:paraId="31B63726" w14:textId="631EDE6F"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get in a muddle when I'm searching for learning resources or information</w:t>
            </w:r>
          </w:p>
        </w:tc>
        <w:tc>
          <w:tcPr>
            <w:tcW w:w="704" w:type="dxa"/>
            <w:textDirection w:val="btLr"/>
          </w:tcPr>
          <w:p w14:paraId="366E8944" w14:textId="324830DA"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find it really challenging to make sense of a list of instructions</w:t>
            </w:r>
          </w:p>
        </w:tc>
        <w:tc>
          <w:tcPr>
            <w:tcW w:w="689" w:type="dxa"/>
            <w:textDirection w:val="btLr"/>
          </w:tcPr>
          <w:p w14:paraId="4994D516" w14:textId="1686DD96"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think I'm a highly organized learner</w:t>
            </w:r>
          </w:p>
        </w:tc>
        <w:tc>
          <w:tcPr>
            <w:tcW w:w="689" w:type="dxa"/>
            <w:textDirection w:val="btLr"/>
          </w:tcPr>
          <w:p w14:paraId="6DBF8F98" w14:textId="4EEF746B"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find it very challenging to manage my time effectively</w:t>
            </w:r>
          </w:p>
        </w:tc>
        <w:tc>
          <w:tcPr>
            <w:tcW w:w="689" w:type="dxa"/>
            <w:textDirection w:val="btLr"/>
          </w:tcPr>
          <w:p w14:paraId="68F4BBEB" w14:textId="53521E29"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generally remember appointments and arrive on time</w:t>
            </w:r>
          </w:p>
        </w:tc>
        <w:tc>
          <w:tcPr>
            <w:tcW w:w="704" w:type="dxa"/>
            <w:textDirection w:val="btLr"/>
          </w:tcPr>
          <w:p w14:paraId="0FDA1066" w14:textId="105BFD50"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prefer looking at the big picture rather than focusing on the details</w:t>
            </w:r>
          </w:p>
        </w:tc>
        <w:tc>
          <w:tcPr>
            <w:tcW w:w="704" w:type="dxa"/>
            <w:textDirection w:val="btLr"/>
          </w:tcPr>
          <w:p w14:paraId="3BB3CD5B" w14:textId="3411A78D"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can explain things to people much more easily verbally than in my writing</w:t>
            </w:r>
          </w:p>
        </w:tc>
        <w:tc>
          <w:tcPr>
            <w:tcW w:w="689" w:type="dxa"/>
            <w:textDirection w:val="btLr"/>
          </w:tcPr>
          <w:p w14:paraId="7BD9EDA7" w14:textId="24559C9F"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 find following directions to get to places quite straightforward</w:t>
            </w:r>
          </w:p>
        </w:tc>
        <w:tc>
          <w:tcPr>
            <w:tcW w:w="704" w:type="dxa"/>
            <w:textDirection w:val="btLr"/>
          </w:tcPr>
          <w:p w14:paraId="727F1873" w14:textId="036655C9" w:rsidR="006C1BEB" w:rsidRPr="00106FF8" w:rsidRDefault="006C1BEB" w:rsidP="003956F6">
            <w:pPr>
              <w:pStyle w:val="TableVertical"/>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106FF8">
              <w:rPr>
                <w:rFonts w:ascii="Gill Sans MT" w:hAnsi="Gill Sans MT"/>
                <w:sz w:val="16"/>
                <w:szCs w:val="16"/>
              </w:rPr>
              <w:t>I'm hopeless at remembering things like telephone numbers</w:t>
            </w:r>
          </w:p>
        </w:tc>
      </w:tr>
      <w:tr w:rsidR="00AF4ED6" w14:paraId="3EDD6D18" w14:textId="77777777" w:rsidTr="00C16E9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37" w:type="dxa"/>
          </w:tcPr>
          <w:p w14:paraId="53376C08" w14:textId="77777777" w:rsidR="00AF4ED6" w:rsidRPr="00C16E98" w:rsidRDefault="00AF4ED6" w:rsidP="006C1BEB">
            <w:pPr>
              <w:spacing w:before="0" w:after="0" w:line="240" w:lineRule="auto"/>
              <w:jc w:val="right"/>
              <w:rPr>
                <w:rFonts w:ascii="Gill Sans MT" w:hAnsi="Gill Sans MT" w:cs="Calibri"/>
                <w:b w:val="0"/>
                <w:sz w:val="16"/>
                <w:szCs w:val="16"/>
              </w:rPr>
            </w:pPr>
          </w:p>
        </w:tc>
        <w:tc>
          <w:tcPr>
            <w:tcW w:w="14016" w:type="dxa"/>
            <w:gridSpan w:val="20"/>
          </w:tcPr>
          <w:p w14:paraId="4DA144E9" w14:textId="7F05B68D" w:rsidR="00AF4ED6" w:rsidRPr="0009662A" w:rsidRDefault="00AF4ED6" w:rsidP="00AF4ED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Pr>
                <w:rFonts w:ascii="Gill Sans MT" w:hAnsi="Gill Sans MT" w:cs="Calibri"/>
                <w:color w:val="000000"/>
                <w:sz w:val="18"/>
                <w:szCs w:val="18"/>
              </w:rPr>
              <w:t>Dx mean values per dimension per research subgroup Base, Control</w:t>
            </w:r>
            <w:r w:rsidR="00EF26A5">
              <w:rPr>
                <w:rFonts w:ascii="Gill Sans MT" w:hAnsi="Gill Sans MT" w:cs="Calibri"/>
                <w:color w:val="000000"/>
                <w:sz w:val="18"/>
                <w:szCs w:val="18"/>
              </w:rPr>
              <w:t>, Test</w:t>
            </w:r>
            <w:r>
              <w:rPr>
                <w:rFonts w:ascii="Gill Sans MT" w:hAnsi="Gill Sans MT" w:cs="Calibri"/>
                <w:color w:val="000000"/>
                <w:sz w:val="18"/>
                <w:szCs w:val="18"/>
              </w:rPr>
              <w:t>; and research groups (RG:DI, RG:ND)</w:t>
            </w:r>
          </w:p>
        </w:tc>
      </w:tr>
      <w:tr w:rsidR="003956F6" w14:paraId="62B2AFD7" w14:textId="77777777" w:rsidTr="00C16E98">
        <w:trPr>
          <w:trHeight w:val="283"/>
        </w:trPr>
        <w:tc>
          <w:tcPr>
            <w:cnfStyle w:val="001000000000" w:firstRow="0" w:lastRow="0" w:firstColumn="1" w:lastColumn="0" w:oddVBand="0" w:evenVBand="0" w:oddHBand="0" w:evenHBand="0" w:firstRowFirstColumn="0" w:firstRowLastColumn="0" w:lastRowFirstColumn="0" w:lastRowLastColumn="0"/>
            <w:tcW w:w="737" w:type="dxa"/>
          </w:tcPr>
          <w:p w14:paraId="7351FC63" w14:textId="77777777" w:rsidR="006C1BEB" w:rsidRPr="00C16E98" w:rsidRDefault="006C1BEB" w:rsidP="006C1BEB">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Base</w:t>
            </w:r>
          </w:p>
        </w:tc>
        <w:tc>
          <w:tcPr>
            <w:tcW w:w="703" w:type="dxa"/>
            <w:vAlign w:val="center"/>
          </w:tcPr>
          <w:p w14:paraId="77DE128B" w14:textId="43387897"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21.27</w:t>
            </w:r>
          </w:p>
        </w:tc>
        <w:tc>
          <w:tcPr>
            <w:tcW w:w="703" w:type="dxa"/>
            <w:vAlign w:val="center"/>
          </w:tcPr>
          <w:p w14:paraId="390F04AE" w14:textId="33110D8A"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29.61</w:t>
            </w:r>
          </w:p>
        </w:tc>
        <w:tc>
          <w:tcPr>
            <w:tcW w:w="703" w:type="dxa"/>
            <w:vAlign w:val="center"/>
          </w:tcPr>
          <w:p w14:paraId="2B4C5355" w14:textId="095911DD"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13.05</w:t>
            </w:r>
          </w:p>
        </w:tc>
        <w:tc>
          <w:tcPr>
            <w:tcW w:w="703" w:type="dxa"/>
            <w:vAlign w:val="center"/>
          </w:tcPr>
          <w:p w14:paraId="7CDA622F" w14:textId="3AA09EAB"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21.61</w:t>
            </w:r>
          </w:p>
        </w:tc>
        <w:tc>
          <w:tcPr>
            <w:tcW w:w="704" w:type="dxa"/>
            <w:vAlign w:val="center"/>
          </w:tcPr>
          <w:p w14:paraId="455CB962" w14:textId="54029356"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27.91</w:t>
            </w:r>
          </w:p>
        </w:tc>
        <w:tc>
          <w:tcPr>
            <w:tcW w:w="704" w:type="dxa"/>
            <w:vAlign w:val="center"/>
          </w:tcPr>
          <w:p w14:paraId="2A25B6FA" w14:textId="348AA15A"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23.80</w:t>
            </w:r>
          </w:p>
        </w:tc>
        <w:tc>
          <w:tcPr>
            <w:tcW w:w="704" w:type="dxa"/>
            <w:vAlign w:val="center"/>
          </w:tcPr>
          <w:p w14:paraId="4B7DAF9D" w14:textId="0717F83A"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44.32</w:t>
            </w:r>
          </w:p>
        </w:tc>
        <w:tc>
          <w:tcPr>
            <w:tcW w:w="704" w:type="dxa"/>
            <w:vAlign w:val="center"/>
          </w:tcPr>
          <w:p w14:paraId="44B09C37" w14:textId="49657EF6"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21.77</w:t>
            </w:r>
          </w:p>
        </w:tc>
        <w:tc>
          <w:tcPr>
            <w:tcW w:w="704" w:type="dxa"/>
            <w:vAlign w:val="center"/>
          </w:tcPr>
          <w:p w14:paraId="7BE2D315" w14:textId="661CAC57"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14.93</w:t>
            </w:r>
          </w:p>
        </w:tc>
        <w:tc>
          <w:tcPr>
            <w:tcW w:w="704" w:type="dxa"/>
            <w:vAlign w:val="center"/>
          </w:tcPr>
          <w:p w14:paraId="1CD0A93B" w14:textId="6EA747A6"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23.98</w:t>
            </w:r>
          </w:p>
        </w:tc>
        <w:tc>
          <w:tcPr>
            <w:tcW w:w="704" w:type="dxa"/>
            <w:vAlign w:val="center"/>
          </w:tcPr>
          <w:p w14:paraId="64A28A9F" w14:textId="3CF2F8A1"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6.52</w:t>
            </w:r>
          </w:p>
        </w:tc>
        <w:tc>
          <w:tcPr>
            <w:tcW w:w="704" w:type="dxa"/>
            <w:vAlign w:val="center"/>
          </w:tcPr>
          <w:p w14:paraId="7C7A1F06" w14:textId="1E4D419B"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23.98</w:t>
            </w:r>
          </w:p>
        </w:tc>
        <w:tc>
          <w:tcPr>
            <w:tcW w:w="704" w:type="dxa"/>
            <w:vAlign w:val="center"/>
          </w:tcPr>
          <w:p w14:paraId="30BC45C5" w14:textId="695AE40F"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19.18</w:t>
            </w:r>
          </w:p>
        </w:tc>
        <w:tc>
          <w:tcPr>
            <w:tcW w:w="689" w:type="dxa"/>
            <w:vAlign w:val="center"/>
          </w:tcPr>
          <w:p w14:paraId="7AF57DF1" w14:textId="77777777"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46.59</w:t>
            </w:r>
          </w:p>
        </w:tc>
        <w:tc>
          <w:tcPr>
            <w:tcW w:w="689" w:type="dxa"/>
            <w:vAlign w:val="center"/>
          </w:tcPr>
          <w:p w14:paraId="3DF5D6B8" w14:textId="60908EDE"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52.61</w:t>
            </w:r>
          </w:p>
        </w:tc>
        <w:tc>
          <w:tcPr>
            <w:tcW w:w="689" w:type="dxa"/>
            <w:vAlign w:val="center"/>
          </w:tcPr>
          <w:p w14:paraId="50BC32D8" w14:textId="20D8F32D"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73.43</w:t>
            </w:r>
          </w:p>
        </w:tc>
        <w:tc>
          <w:tcPr>
            <w:tcW w:w="704" w:type="dxa"/>
            <w:vAlign w:val="center"/>
          </w:tcPr>
          <w:p w14:paraId="26CCBBBC" w14:textId="62A7FBE3"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50.11</w:t>
            </w:r>
          </w:p>
        </w:tc>
        <w:tc>
          <w:tcPr>
            <w:tcW w:w="704" w:type="dxa"/>
            <w:vAlign w:val="center"/>
          </w:tcPr>
          <w:p w14:paraId="30F8D968" w14:textId="22393E5A"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42.34</w:t>
            </w:r>
          </w:p>
        </w:tc>
        <w:tc>
          <w:tcPr>
            <w:tcW w:w="689" w:type="dxa"/>
            <w:vAlign w:val="center"/>
          </w:tcPr>
          <w:p w14:paraId="3D84F0B6" w14:textId="5B08E46D"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53.39</w:t>
            </w:r>
          </w:p>
        </w:tc>
        <w:tc>
          <w:tcPr>
            <w:tcW w:w="704" w:type="dxa"/>
            <w:vAlign w:val="center"/>
          </w:tcPr>
          <w:p w14:paraId="6370351E" w14:textId="65A4523A" w:rsidR="006C1BEB" w:rsidRPr="007C6D19" w:rsidRDefault="006C1BEB"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27.77</w:t>
            </w:r>
          </w:p>
        </w:tc>
      </w:tr>
      <w:tr w:rsidR="003956F6" w14:paraId="269FEB17" w14:textId="77777777" w:rsidTr="00C16E9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37" w:type="dxa"/>
          </w:tcPr>
          <w:p w14:paraId="7C10B32D" w14:textId="77777777" w:rsidR="006C1BEB" w:rsidRPr="00C16E98" w:rsidRDefault="006C1BEB" w:rsidP="006C1BEB">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Control</w:t>
            </w:r>
          </w:p>
        </w:tc>
        <w:tc>
          <w:tcPr>
            <w:tcW w:w="703" w:type="dxa"/>
            <w:vAlign w:val="center"/>
          </w:tcPr>
          <w:p w14:paraId="770093D8" w14:textId="687701C2"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83.38</w:t>
            </w:r>
          </w:p>
        </w:tc>
        <w:tc>
          <w:tcPr>
            <w:tcW w:w="703" w:type="dxa"/>
            <w:vAlign w:val="center"/>
          </w:tcPr>
          <w:p w14:paraId="1EE83858" w14:textId="30412ADF"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88.26</w:t>
            </w:r>
          </w:p>
        </w:tc>
        <w:tc>
          <w:tcPr>
            <w:tcW w:w="703" w:type="dxa"/>
            <w:vAlign w:val="center"/>
          </w:tcPr>
          <w:p w14:paraId="27B6D104" w14:textId="1033664C"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78.34</w:t>
            </w:r>
          </w:p>
        </w:tc>
        <w:tc>
          <w:tcPr>
            <w:tcW w:w="703" w:type="dxa"/>
            <w:vAlign w:val="center"/>
          </w:tcPr>
          <w:p w14:paraId="49B2F379" w14:textId="3EF3EC8C"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78.77</w:t>
            </w:r>
          </w:p>
        </w:tc>
        <w:tc>
          <w:tcPr>
            <w:tcW w:w="704" w:type="dxa"/>
            <w:vAlign w:val="center"/>
          </w:tcPr>
          <w:p w14:paraId="7E1B6C98" w14:textId="01DB2D3A"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88.13</w:t>
            </w:r>
          </w:p>
        </w:tc>
        <w:tc>
          <w:tcPr>
            <w:tcW w:w="704" w:type="dxa"/>
            <w:vAlign w:val="center"/>
          </w:tcPr>
          <w:p w14:paraId="2B7D501C" w14:textId="1140CD94"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75.45</w:t>
            </w:r>
          </w:p>
        </w:tc>
        <w:tc>
          <w:tcPr>
            <w:tcW w:w="704" w:type="dxa"/>
            <w:vAlign w:val="center"/>
          </w:tcPr>
          <w:p w14:paraId="7CB4FEFF" w14:textId="3D9A8709"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73.55</w:t>
            </w:r>
          </w:p>
        </w:tc>
        <w:tc>
          <w:tcPr>
            <w:tcW w:w="704" w:type="dxa"/>
            <w:vAlign w:val="center"/>
          </w:tcPr>
          <w:p w14:paraId="4780D332" w14:textId="55C48E70"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75.28</w:t>
            </w:r>
          </w:p>
        </w:tc>
        <w:tc>
          <w:tcPr>
            <w:tcW w:w="704" w:type="dxa"/>
            <w:vAlign w:val="center"/>
          </w:tcPr>
          <w:p w14:paraId="7B7E3AA6" w14:textId="750C782B"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63.70</w:t>
            </w:r>
          </w:p>
        </w:tc>
        <w:tc>
          <w:tcPr>
            <w:tcW w:w="704" w:type="dxa"/>
            <w:vAlign w:val="center"/>
          </w:tcPr>
          <w:p w14:paraId="6AD5EFC2" w14:textId="2274AC42"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62.51</w:t>
            </w:r>
          </w:p>
        </w:tc>
        <w:tc>
          <w:tcPr>
            <w:tcW w:w="704" w:type="dxa"/>
            <w:vAlign w:val="center"/>
          </w:tcPr>
          <w:p w14:paraId="653FFA9D" w14:textId="50390F54"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67.17</w:t>
            </w:r>
          </w:p>
        </w:tc>
        <w:tc>
          <w:tcPr>
            <w:tcW w:w="704" w:type="dxa"/>
            <w:vAlign w:val="center"/>
          </w:tcPr>
          <w:p w14:paraId="06EE90E2" w14:textId="14DA9EF1"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74.74</w:t>
            </w:r>
          </w:p>
        </w:tc>
        <w:tc>
          <w:tcPr>
            <w:tcW w:w="704" w:type="dxa"/>
            <w:vAlign w:val="center"/>
          </w:tcPr>
          <w:p w14:paraId="7F500F1E" w14:textId="5EEBFDFF"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58.79</w:t>
            </w:r>
          </w:p>
        </w:tc>
        <w:tc>
          <w:tcPr>
            <w:tcW w:w="689" w:type="dxa"/>
            <w:vAlign w:val="center"/>
          </w:tcPr>
          <w:p w14:paraId="3C480945" w14:textId="77777777"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43.32</w:t>
            </w:r>
          </w:p>
        </w:tc>
        <w:tc>
          <w:tcPr>
            <w:tcW w:w="689" w:type="dxa"/>
            <w:vAlign w:val="center"/>
          </w:tcPr>
          <w:p w14:paraId="49627BEB" w14:textId="24C5D0E3"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66.45</w:t>
            </w:r>
          </w:p>
        </w:tc>
        <w:tc>
          <w:tcPr>
            <w:tcW w:w="689" w:type="dxa"/>
            <w:vAlign w:val="center"/>
          </w:tcPr>
          <w:p w14:paraId="1C8E86DD" w14:textId="1B3B34BA"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68.51</w:t>
            </w:r>
          </w:p>
        </w:tc>
        <w:tc>
          <w:tcPr>
            <w:tcW w:w="704" w:type="dxa"/>
            <w:vAlign w:val="center"/>
          </w:tcPr>
          <w:p w14:paraId="7B12B8E6" w14:textId="61772B33"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68.47</w:t>
            </w:r>
          </w:p>
        </w:tc>
        <w:tc>
          <w:tcPr>
            <w:tcW w:w="704" w:type="dxa"/>
            <w:vAlign w:val="center"/>
          </w:tcPr>
          <w:p w14:paraId="44740204" w14:textId="0919BDE4"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84.34</w:t>
            </w:r>
          </w:p>
        </w:tc>
        <w:tc>
          <w:tcPr>
            <w:tcW w:w="689" w:type="dxa"/>
            <w:vAlign w:val="center"/>
          </w:tcPr>
          <w:p w14:paraId="4E0A2588" w14:textId="7F301557"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42.40</w:t>
            </w:r>
          </w:p>
        </w:tc>
        <w:tc>
          <w:tcPr>
            <w:tcW w:w="704" w:type="dxa"/>
            <w:vAlign w:val="center"/>
          </w:tcPr>
          <w:p w14:paraId="68F1FDBB" w14:textId="6BF37234" w:rsidR="006C1BEB" w:rsidRPr="007C6D19" w:rsidRDefault="006C1BEB"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69.49</w:t>
            </w:r>
          </w:p>
        </w:tc>
      </w:tr>
      <w:tr w:rsidR="00D1121C" w14:paraId="073B9250" w14:textId="77777777" w:rsidTr="00C16E98">
        <w:trPr>
          <w:trHeight w:val="283"/>
        </w:trPr>
        <w:tc>
          <w:tcPr>
            <w:cnfStyle w:val="001000000000" w:firstRow="0" w:lastRow="0" w:firstColumn="1" w:lastColumn="0" w:oddVBand="0" w:evenVBand="0" w:oddHBand="0" w:evenHBand="0" w:firstRowFirstColumn="0" w:firstRowLastColumn="0" w:lastRowFirstColumn="0" w:lastRowLastColumn="0"/>
            <w:tcW w:w="737" w:type="dxa"/>
          </w:tcPr>
          <w:p w14:paraId="33E9BA4B" w14:textId="39094A48" w:rsidR="00D1121C" w:rsidRPr="00C16E98" w:rsidRDefault="00D1121C" w:rsidP="00D1121C">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Test</w:t>
            </w:r>
          </w:p>
        </w:tc>
        <w:tc>
          <w:tcPr>
            <w:tcW w:w="703" w:type="dxa"/>
            <w:vAlign w:val="center"/>
          </w:tcPr>
          <w:p w14:paraId="289C93F5" w14:textId="34738D6A"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71.78</w:t>
            </w:r>
          </w:p>
        </w:tc>
        <w:tc>
          <w:tcPr>
            <w:tcW w:w="703" w:type="dxa"/>
            <w:vAlign w:val="center"/>
          </w:tcPr>
          <w:p w14:paraId="19E4E723" w14:textId="5004EC81"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83.83</w:t>
            </w:r>
          </w:p>
        </w:tc>
        <w:tc>
          <w:tcPr>
            <w:tcW w:w="703" w:type="dxa"/>
            <w:vAlign w:val="center"/>
          </w:tcPr>
          <w:p w14:paraId="7D83E7FA" w14:textId="67F1F843"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73.50</w:t>
            </w:r>
          </w:p>
        </w:tc>
        <w:tc>
          <w:tcPr>
            <w:tcW w:w="703" w:type="dxa"/>
            <w:vAlign w:val="center"/>
          </w:tcPr>
          <w:p w14:paraId="48675FD9" w14:textId="48CE15A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72.28</w:t>
            </w:r>
          </w:p>
        </w:tc>
        <w:tc>
          <w:tcPr>
            <w:tcW w:w="704" w:type="dxa"/>
            <w:vAlign w:val="center"/>
          </w:tcPr>
          <w:p w14:paraId="40D4F5C1" w14:textId="2521966A"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84.44</w:t>
            </w:r>
          </w:p>
        </w:tc>
        <w:tc>
          <w:tcPr>
            <w:tcW w:w="704" w:type="dxa"/>
            <w:vAlign w:val="center"/>
          </w:tcPr>
          <w:p w14:paraId="44E4B27F" w14:textId="149425D2"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49.17</w:t>
            </w:r>
          </w:p>
        </w:tc>
        <w:tc>
          <w:tcPr>
            <w:tcW w:w="704" w:type="dxa"/>
            <w:vAlign w:val="center"/>
          </w:tcPr>
          <w:p w14:paraId="14A0939F" w14:textId="127B9D71"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79.17</w:t>
            </w:r>
          </w:p>
        </w:tc>
        <w:tc>
          <w:tcPr>
            <w:tcW w:w="704" w:type="dxa"/>
            <w:vAlign w:val="center"/>
          </w:tcPr>
          <w:p w14:paraId="6F4BFA4C" w14:textId="2B53BBB6"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57.78</w:t>
            </w:r>
          </w:p>
        </w:tc>
        <w:tc>
          <w:tcPr>
            <w:tcW w:w="704" w:type="dxa"/>
            <w:vAlign w:val="center"/>
          </w:tcPr>
          <w:p w14:paraId="50CE3703" w14:textId="46550FC8"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68.72</w:t>
            </w:r>
          </w:p>
        </w:tc>
        <w:tc>
          <w:tcPr>
            <w:tcW w:w="704" w:type="dxa"/>
            <w:vAlign w:val="center"/>
          </w:tcPr>
          <w:p w14:paraId="12213C3E" w14:textId="484B3D41"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62.06</w:t>
            </w:r>
          </w:p>
        </w:tc>
        <w:tc>
          <w:tcPr>
            <w:tcW w:w="704" w:type="dxa"/>
            <w:vAlign w:val="center"/>
          </w:tcPr>
          <w:p w14:paraId="2010DB4F" w14:textId="0979B90A"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45.33</w:t>
            </w:r>
          </w:p>
        </w:tc>
        <w:tc>
          <w:tcPr>
            <w:tcW w:w="704" w:type="dxa"/>
            <w:vAlign w:val="center"/>
          </w:tcPr>
          <w:p w14:paraId="41BA35CC" w14:textId="1DBC609E"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78.06</w:t>
            </w:r>
          </w:p>
        </w:tc>
        <w:tc>
          <w:tcPr>
            <w:tcW w:w="704" w:type="dxa"/>
            <w:vAlign w:val="center"/>
          </w:tcPr>
          <w:p w14:paraId="1FAEB39F" w14:textId="5ED358C6"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65.44</w:t>
            </w:r>
          </w:p>
        </w:tc>
        <w:tc>
          <w:tcPr>
            <w:tcW w:w="689" w:type="dxa"/>
            <w:vAlign w:val="center"/>
          </w:tcPr>
          <w:p w14:paraId="0C2D8C71" w14:textId="6D0199CA"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52.72</w:t>
            </w:r>
          </w:p>
        </w:tc>
        <w:tc>
          <w:tcPr>
            <w:tcW w:w="689" w:type="dxa"/>
            <w:vAlign w:val="center"/>
          </w:tcPr>
          <w:p w14:paraId="4A718EEF" w14:textId="7175CFDE"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70.00</w:t>
            </w:r>
          </w:p>
        </w:tc>
        <w:tc>
          <w:tcPr>
            <w:tcW w:w="689" w:type="dxa"/>
            <w:vAlign w:val="center"/>
          </w:tcPr>
          <w:p w14:paraId="01855666" w14:textId="4FB470A8"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63.78</w:t>
            </w:r>
          </w:p>
        </w:tc>
        <w:tc>
          <w:tcPr>
            <w:tcW w:w="704" w:type="dxa"/>
            <w:vAlign w:val="center"/>
          </w:tcPr>
          <w:p w14:paraId="735025EC" w14:textId="5852C45B"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66.50</w:t>
            </w:r>
          </w:p>
        </w:tc>
        <w:tc>
          <w:tcPr>
            <w:tcW w:w="704" w:type="dxa"/>
            <w:vAlign w:val="center"/>
          </w:tcPr>
          <w:p w14:paraId="64CBC8A4" w14:textId="7A43C36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79.06</w:t>
            </w:r>
          </w:p>
        </w:tc>
        <w:tc>
          <w:tcPr>
            <w:tcW w:w="689" w:type="dxa"/>
            <w:vAlign w:val="center"/>
          </w:tcPr>
          <w:p w14:paraId="78DD3555" w14:textId="14AC3949"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65.22</w:t>
            </w:r>
          </w:p>
        </w:tc>
        <w:tc>
          <w:tcPr>
            <w:tcW w:w="704" w:type="dxa"/>
            <w:vAlign w:val="center"/>
          </w:tcPr>
          <w:p w14:paraId="59540473" w14:textId="2E1E6A88"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67.94</w:t>
            </w:r>
          </w:p>
        </w:tc>
      </w:tr>
      <w:tr w:rsidR="00D1121C" w14:paraId="3F7A8708" w14:textId="77777777" w:rsidTr="00C16E9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37" w:type="dxa"/>
          </w:tcPr>
          <w:p w14:paraId="600AAA5E" w14:textId="77777777" w:rsidR="00D1121C" w:rsidRPr="00C16E98" w:rsidRDefault="00D1121C" w:rsidP="00D1121C">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RG:DI</w:t>
            </w:r>
          </w:p>
        </w:tc>
        <w:tc>
          <w:tcPr>
            <w:tcW w:w="703" w:type="dxa"/>
            <w:vAlign w:val="center"/>
          </w:tcPr>
          <w:p w14:paraId="3C2370C0" w14:textId="388B6590"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77.40</w:t>
            </w:r>
          </w:p>
        </w:tc>
        <w:tc>
          <w:tcPr>
            <w:tcW w:w="703" w:type="dxa"/>
            <w:vAlign w:val="center"/>
          </w:tcPr>
          <w:p w14:paraId="4B95370C" w14:textId="4F166848"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83.72</w:t>
            </w:r>
          </w:p>
        </w:tc>
        <w:tc>
          <w:tcPr>
            <w:tcW w:w="703" w:type="dxa"/>
            <w:vAlign w:val="center"/>
          </w:tcPr>
          <w:p w14:paraId="1436D043" w14:textId="4DC64D6D"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68.69</w:t>
            </w:r>
          </w:p>
        </w:tc>
        <w:tc>
          <w:tcPr>
            <w:tcW w:w="703" w:type="dxa"/>
            <w:vAlign w:val="center"/>
          </w:tcPr>
          <w:p w14:paraId="5615039A" w14:textId="2EC69C50"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66.40</w:t>
            </w:r>
          </w:p>
        </w:tc>
        <w:tc>
          <w:tcPr>
            <w:tcW w:w="704" w:type="dxa"/>
            <w:vAlign w:val="center"/>
          </w:tcPr>
          <w:p w14:paraId="1E9384D8" w14:textId="5062BB86"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80.00</w:t>
            </w:r>
          </w:p>
        </w:tc>
        <w:tc>
          <w:tcPr>
            <w:tcW w:w="704" w:type="dxa"/>
            <w:vAlign w:val="center"/>
          </w:tcPr>
          <w:p w14:paraId="15E05456" w14:textId="7D220E82"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67.19</w:t>
            </w:r>
          </w:p>
        </w:tc>
        <w:tc>
          <w:tcPr>
            <w:tcW w:w="704" w:type="dxa"/>
            <w:vAlign w:val="center"/>
          </w:tcPr>
          <w:p w14:paraId="1EEC3E34" w14:textId="6C3B466C"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72.46</w:t>
            </w:r>
          </w:p>
        </w:tc>
        <w:tc>
          <w:tcPr>
            <w:tcW w:w="704" w:type="dxa"/>
            <w:vAlign w:val="center"/>
          </w:tcPr>
          <w:p w14:paraId="2433F21D" w14:textId="70994E2E"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64.99</w:t>
            </w:r>
          </w:p>
        </w:tc>
        <w:tc>
          <w:tcPr>
            <w:tcW w:w="704" w:type="dxa"/>
            <w:vAlign w:val="center"/>
          </w:tcPr>
          <w:p w14:paraId="00A37E7F" w14:textId="7A6AFF68"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57.10</w:t>
            </w:r>
          </w:p>
        </w:tc>
        <w:tc>
          <w:tcPr>
            <w:tcW w:w="704" w:type="dxa"/>
            <w:vAlign w:val="center"/>
          </w:tcPr>
          <w:p w14:paraId="5B3F64B3" w14:textId="71012AAD"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51.49</w:t>
            </w:r>
          </w:p>
        </w:tc>
        <w:tc>
          <w:tcPr>
            <w:tcW w:w="704" w:type="dxa"/>
            <w:vAlign w:val="center"/>
          </w:tcPr>
          <w:p w14:paraId="1ED448A7" w14:textId="380DF75C"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53.54</w:t>
            </w:r>
          </w:p>
        </w:tc>
        <w:tc>
          <w:tcPr>
            <w:tcW w:w="704" w:type="dxa"/>
            <w:vAlign w:val="center"/>
          </w:tcPr>
          <w:p w14:paraId="6826E5EF" w14:textId="22104FE8"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65.81</w:t>
            </w:r>
          </w:p>
        </w:tc>
        <w:tc>
          <w:tcPr>
            <w:tcW w:w="704" w:type="dxa"/>
            <w:vAlign w:val="center"/>
          </w:tcPr>
          <w:p w14:paraId="492C58AD" w14:textId="1E7C04B8"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51.76</w:t>
            </w:r>
          </w:p>
        </w:tc>
        <w:tc>
          <w:tcPr>
            <w:tcW w:w="689" w:type="dxa"/>
            <w:vAlign w:val="center"/>
          </w:tcPr>
          <w:p w14:paraId="0E8C4A54" w14:textId="77777777"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44.13</w:t>
            </w:r>
          </w:p>
        </w:tc>
        <w:tc>
          <w:tcPr>
            <w:tcW w:w="689" w:type="dxa"/>
            <w:vAlign w:val="center"/>
          </w:tcPr>
          <w:p w14:paraId="33DCC431" w14:textId="53EB6011"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65.43</w:t>
            </w:r>
          </w:p>
        </w:tc>
        <w:tc>
          <w:tcPr>
            <w:tcW w:w="689" w:type="dxa"/>
            <w:vAlign w:val="center"/>
          </w:tcPr>
          <w:p w14:paraId="66F8385A" w14:textId="6238B0A0"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64.59</w:t>
            </w:r>
          </w:p>
        </w:tc>
        <w:tc>
          <w:tcPr>
            <w:tcW w:w="704" w:type="dxa"/>
            <w:vAlign w:val="center"/>
          </w:tcPr>
          <w:p w14:paraId="2D0BD818" w14:textId="33C12768"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64.40</w:t>
            </w:r>
          </w:p>
        </w:tc>
        <w:tc>
          <w:tcPr>
            <w:tcW w:w="704" w:type="dxa"/>
            <w:vAlign w:val="center"/>
          </w:tcPr>
          <w:p w14:paraId="257045C3" w14:textId="3B969A56"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73.38</w:t>
            </w:r>
          </w:p>
        </w:tc>
        <w:tc>
          <w:tcPr>
            <w:tcW w:w="689" w:type="dxa"/>
            <w:vAlign w:val="center"/>
          </w:tcPr>
          <w:p w14:paraId="77E581E7" w14:textId="72AFB273"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46.13</w:t>
            </w:r>
          </w:p>
        </w:tc>
        <w:tc>
          <w:tcPr>
            <w:tcW w:w="704" w:type="dxa"/>
            <w:vAlign w:val="center"/>
          </w:tcPr>
          <w:p w14:paraId="4B27587D" w14:textId="75712DBF"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63.09</w:t>
            </w:r>
          </w:p>
        </w:tc>
      </w:tr>
      <w:tr w:rsidR="00D1121C" w14:paraId="6DC35950" w14:textId="77777777" w:rsidTr="00C16E98">
        <w:trPr>
          <w:trHeight w:val="283"/>
        </w:trPr>
        <w:tc>
          <w:tcPr>
            <w:cnfStyle w:val="001000000000" w:firstRow="0" w:lastRow="0" w:firstColumn="1" w:lastColumn="0" w:oddVBand="0" w:evenVBand="0" w:oddHBand="0" w:evenHBand="0" w:firstRowFirstColumn="0" w:firstRowLastColumn="0" w:lastRowFirstColumn="0" w:lastRowLastColumn="0"/>
            <w:tcW w:w="737" w:type="dxa"/>
          </w:tcPr>
          <w:p w14:paraId="5A9B0CA8" w14:textId="77777777" w:rsidR="00D1121C" w:rsidRPr="00C16E98" w:rsidRDefault="00D1121C" w:rsidP="00D1121C">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RG:ND</w:t>
            </w:r>
          </w:p>
        </w:tc>
        <w:tc>
          <w:tcPr>
            <w:tcW w:w="703" w:type="dxa"/>
            <w:vAlign w:val="center"/>
          </w:tcPr>
          <w:p w14:paraId="190B9DC5" w14:textId="56C4295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44.83</w:t>
            </w:r>
          </w:p>
        </w:tc>
        <w:tc>
          <w:tcPr>
            <w:tcW w:w="703" w:type="dxa"/>
            <w:vAlign w:val="center"/>
          </w:tcPr>
          <w:p w14:paraId="27FEA57E" w14:textId="29AB5FA2"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53.65</w:t>
            </w:r>
          </w:p>
        </w:tc>
        <w:tc>
          <w:tcPr>
            <w:tcW w:w="703" w:type="dxa"/>
            <w:vAlign w:val="center"/>
          </w:tcPr>
          <w:p w14:paraId="09415F34" w14:textId="366DA924"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39.69</w:t>
            </w:r>
          </w:p>
        </w:tc>
        <w:tc>
          <w:tcPr>
            <w:tcW w:w="703" w:type="dxa"/>
            <w:vAlign w:val="center"/>
          </w:tcPr>
          <w:p w14:paraId="2219B055" w14:textId="146780A8"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40.93</w:t>
            </w:r>
          </w:p>
        </w:tc>
        <w:tc>
          <w:tcPr>
            <w:tcW w:w="704" w:type="dxa"/>
            <w:vAlign w:val="center"/>
          </w:tcPr>
          <w:p w14:paraId="12EF547C" w14:textId="76C0D906"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50.85</w:t>
            </w:r>
          </w:p>
        </w:tc>
        <w:tc>
          <w:tcPr>
            <w:tcW w:w="704" w:type="dxa"/>
            <w:vAlign w:val="center"/>
          </w:tcPr>
          <w:p w14:paraId="2BEDFD06" w14:textId="1C5C1070"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35.80</w:t>
            </w:r>
          </w:p>
        </w:tc>
        <w:tc>
          <w:tcPr>
            <w:tcW w:w="704" w:type="dxa"/>
            <w:vAlign w:val="center"/>
          </w:tcPr>
          <w:p w14:paraId="73744E6D" w14:textId="39099B7D"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53.89</w:t>
            </w:r>
          </w:p>
        </w:tc>
        <w:tc>
          <w:tcPr>
            <w:tcW w:w="704" w:type="dxa"/>
            <w:vAlign w:val="center"/>
          </w:tcPr>
          <w:p w14:paraId="4FC99C9C" w14:textId="44591F5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35.59</w:t>
            </w:r>
          </w:p>
        </w:tc>
        <w:tc>
          <w:tcPr>
            <w:tcW w:w="704" w:type="dxa"/>
            <w:vAlign w:val="center"/>
          </w:tcPr>
          <w:p w14:paraId="627ACE13" w14:textId="75D5274C"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33.47</w:t>
            </w:r>
          </w:p>
        </w:tc>
        <w:tc>
          <w:tcPr>
            <w:tcW w:w="704" w:type="dxa"/>
            <w:vAlign w:val="center"/>
          </w:tcPr>
          <w:p w14:paraId="6C1D5AC6" w14:textId="54CF32B8"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37.48</w:t>
            </w:r>
          </w:p>
        </w:tc>
        <w:tc>
          <w:tcPr>
            <w:tcW w:w="704" w:type="dxa"/>
            <w:vAlign w:val="center"/>
          </w:tcPr>
          <w:p w14:paraId="3925E0DF" w14:textId="0AD76934"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18.81</w:t>
            </w:r>
          </w:p>
        </w:tc>
        <w:tc>
          <w:tcPr>
            <w:tcW w:w="704" w:type="dxa"/>
            <w:vAlign w:val="center"/>
          </w:tcPr>
          <w:p w14:paraId="0F5FC6C7" w14:textId="66D62E4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44.07</w:t>
            </w:r>
          </w:p>
        </w:tc>
        <w:tc>
          <w:tcPr>
            <w:tcW w:w="704" w:type="dxa"/>
            <w:vAlign w:val="center"/>
          </w:tcPr>
          <w:p w14:paraId="113C6531" w14:textId="16CDBB99"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37.52</w:t>
            </w:r>
          </w:p>
        </w:tc>
        <w:tc>
          <w:tcPr>
            <w:tcW w:w="689" w:type="dxa"/>
            <w:vAlign w:val="center"/>
          </w:tcPr>
          <w:p w14:paraId="6C1486AC" w14:textId="7777777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46.59</w:t>
            </w:r>
          </w:p>
        </w:tc>
        <w:tc>
          <w:tcPr>
            <w:tcW w:w="689" w:type="dxa"/>
            <w:vAlign w:val="center"/>
          </w:tcPr>
          <w:p w14:paraId="5DF4027A" w14:textId="07D15095"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60.02</w:t>
            </w:r>
          </w:p>
        </w:tc>
        <w:tc>
          <w:tcPr>
            <w:tcW w:w="689" w:type="dxa"/>
            <w:vAlign w:val="center"/>
          </w:tcPr>
          <w:p w14:paraId="366D1888" w14:textId="375F4C04"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68.27</w:t>
            </w:r>
          </w:p>
        </w:tc>
        <w:tc>
          <w:tcPr>
            <w:tcW w:w="704" w:type="dxa"/>
            <w:vAlign w:val="center"/>
          </w:tcPr>
          <w:p w14:paraId="35222CF1" w14:textId="14119F7E"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53.80</w:t>
            </w:r>
          </w:p>
        </w:tc>
        <w:tc>
          <w:tcPr>
            <w:tcW w:w="704" w:type="dxa"/>
            <w:vAlign w:val="center"/>
          </w:tcPr>
          <w:p w14:paraId="06EB947D" w14:textId="1BABAC29"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54.49</w:t>
            </w:r>
          </w:p>
        </w:tc>
        <w:tc>
          <w:tcPr>
            <w:tcW w:w="689" w:type="dxa"/>
            <w:vAlign w:val="center"/>
          </w:tcPr>
          <w:p w14:paraId="64A51D1B" w14:textId="595DCBC1"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56.16</w:t>
            </w:r>
          </w:p>
        </w:tc>
        <w:tc>
          <w:tcPr>
            <w:tcW w:w="704" w:type="dxa"/>
            <w:vAlign w:val="center"/>
          </w:tcPr>
          <w:p w14:paraId="2FF53A1E" w14:textId="11F4F825"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43.99</w:t>
            </w:r>
          </w:p>
        </w:tc>
      </w:tr>
      <w:tr w:rsidR="00D1121C" w14:paraId="3D5B9229" w14:textId="77777777" w:rsidTr="00C16E9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37" w:type="dxa"/>
          </w:tcPr>
          <w:p w14:paraId="7A465466" w14:textId="77777777" w:rsidR="00D1121C" w:rsidRPr="00C16E98" w:rsidRDefault="00D1121C" w:rsidP="00D1121C">
            <w:pPr>
              <w:spacing w:before="0" w:after="0" w:line="240" w:lineRule="auto"/>
              <w:jc w:val="right"/>
              <w:rPr>
                <w:rFonts w:ascii="Gill Sans MT" w:hAnsi="Gill Sans MT" w:cs="Calibri"/>
                <w:b w:val="0"/>
                <w:sz w:val="16"/>
                <w:szCs w:val="16"/>
              </w:rPr>
            </w:pPr>
          </w:p>
        </w:tc>
        <w:tc>
          <w:tcPr>
            <w:tcW w:w="14016" w:type="dxa"/>
            <w:gridSpan w:val="20"/>
            <w:vAlign w:val="center"/>
          </w:tcPr>
          <w:p w14:paraId="7720B8B9" w14:textId="2322C2AF"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Calibri"/>
                <w:color w:val="000000"/>
                <w:sz w:val="18"/>
                <w:szCs w:val="18"/>
              </w:rPr>
              <w:t>t-</w:t>
            </w:r>
            <w:r w:rsidR="00EF26A5" w:rsidRPr="007C6D19">
              <w:rPr>
                <w:rFonts w:ascii="Gill Sans MT" w:hAnsi="Gill Sans MT" w:cs="Calibri"/>
                <w:color w:val="000000"/>
                <w:sz w:val="18"/>
                <w:szCs w:val="18"/>
              </w:rPr>
              <w:t>t</w:t>
            </w:r>
            <w:r w:rsidRPr="007C6D19">
              <w:rPr>
                <w:rFonts w:ascii="Gill Sans MT" w:hAnsi="Gill Sans MT" w:cs="Calibri"/>
                <w:color w:val="000000"/>
                <w:sz w:val="18"/>
                <w:szCs w:val="18"/>
              </w:rPr>
              <w:t>est p-values for differences between independent samples’ mean values</w:t>
            </w:r>
            <w:r w:rsidR="00B54870" w:rsidRPr="007C6D19">
              <w:rPr>
                <w:rFonts w:ascii="Gill Sans MT" w:hAnsi="Gill Sans MT" w:cs="Calibri"/>
                <w:color w:val="000000"/>
                <w:sz w:val="18"/>
                <w:szCs w:val="18"/>
              </w:rPr>
              <w:t xml:space="preserve"> (for clarity, t values and degrees of freedom are omitted)</w:t>
            </w:r>
          </w:p>
        </w:tc>
      </w:tr>
      <w:tr w:rsidR="00D1121C" w14:paraId="6DA47B86" w14:textId="77777777" w:rsidTr="00C16E98">
        <w:trPr>
          <w:trHeight w:val="283"/>
        </w:trPr>
        <w:tc>
          <w:tcPr>
            <w:cnfStyle w:val="001000000000" w:firstRow="0" w:lastRow="0" w:firstColumn="1" w:lastColumn="0" w:oddVBand="0" w:evenVBand="0" w:oddHBand="0" w:evenHBand="0" w:firstRowFirstColumn="0" w:firstRowLastColumn="0" w:lastRowFirstColumn="0" w:lastRowLastColumn="0"/>
            <w:tcW w:w="737" w:type="dxa"/>
          </w:tcPr>
          <w:p w14:paraId="7D02F998" w14:textId="3886A270" w:rsidR="00D1121C" w:rsidRPr="00C16E98" w:rsidRDefault="00D1121C" w:rsidP="00D1121C">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 xml:space="preserve">Base </w:t>
            </w:r>
            <w:r w:rsidR="00C16E98">
              <w:rPr>
                <w:rFonts w:ascii="Gill Sans MT" w:hAnsi="Gill Sans MT" w:cs="Calibri"/>
                <w:b w:val="0"/>
                <w:sz w:val="16"/>
                <w:szCs w:val="16"/>
              </w:rPr>
              <w:t>&amp;</w:t>
            </w:r>
          </w:p>
          <w:p w14:paraId="762E4017" w14:textId="77777777" w:rsidR="00D1121C" w:rsidRPr="00C16E98" w:rsidRDefault="00D1121C" w:rsidP="00D1121C">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Control</w:t>
            </w:r>
          </w:p>
        </w:tc>
        <w:tc>
          <w:tcPr>
            <w:tcW w:w="703" w:type="dxa"/>
            <w:vAlign w:val="center"/>
          </w:tcPr>
          <w:p w14:paraId="3627362F" w14:textId="3E72DB40"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3" w:type="dxa"/>
            <w:vAlign w:val="center"/>
          </w:tcPr>
          <w:p w14:paraId="4143190B" w14:textId="2E809CA6"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3" w:type="dxa"/>
            <w:vAlign w:val="center"/>
          </w:tcPr>
          <w:p w14:paraId="675DA691" w14:textId="72299B98"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3" w:type="dxa"/>
            <w:vAlign w:val="center"/>
          </w:tcPr>
          <w:p w14:paraId="1D667982" w14:textId="61BF6D78"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4753DBF3" w14:textId="5F52A7C0"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0ECBFE64" w14:textId="550F4EEE"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2FADC431" w14:textId="409EE6CC"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46D65362" w14:textId="2A142459"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38418D16" w14:textId="0D518BD1"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79014987" w14:textId="2BD9B10F"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2812712B" w14:textId="04EBAF22"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2BDEE32B" w14:textId="41BA4012"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68AE4CC4" w14:textId="6DA28B43"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689" w:type="dxa"/>
            <w:vAlign w:val="center"/>
          </w:tcPr>
          <w:p w14:paraId="16D0539C" w14:textId="77777777"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0.2974</w:t>
            </w:r>
          </w:p>
        </w:tc>
        <w:tc>
          <w:tcPr>
            <w:tcW w:w="689" w:type="dxa"/>
            <w:vAlign w:val="center"/>
          </w:tcPr>
          <w:p w14:paraId="3031DB93" w14:textId="040D26E5"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0.0197</w:t>
            </w:r>
          </w:p>
        </w:tc>
        <w:tc>
          <w:tcPr>
            <w:tcW w:w="689" w:type="dxa"/>
            <w:vAlign w:val="center"/>
          </w:tcPr>
          <w:p w14:paraId="78C6D267" w14:textId="42BB8D8B"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0.2018</w:t>
            </w:r>
          </w:p>
        </w:tc>
        <w:tc>
          <w:tcPr>
            <w:tcW w:w="704" w:type="dxa"/>
            <w:vAlign w:val="center"/>
          </w:tcPr>
          <w:p w14:paraId="38D96F3A" w14:textId="03206F08"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1E4426AB" w14:textId="23F86F59"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689" w:type="dxa"/>
            <w:vAlign w:val="center"/>
          </w:tcPr>
          <w:p w14:paraId="17EE855E" w14:textId="7E5E8D31"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0.0744</w:t>
            </w:r>
          </w:p>
        </w:tc>
        <w:tc>
          <w:tcPr>
            <w:tcW w:w="704" w:type="dxa"/>
            <w:vAlign w:val="center"/>
          </w:tcPr>
          <w:p w14:paraId="7075AE16" w14:textId="7DE04B60" w:rsidR="00D1121C" w:rsidRPr="00846D81"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r>
      <w:tr w:rsidR="00D1121C" w14:paraId="6C33E585" w14:textId="77777777" w:rsidTr="00C16E9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37" w:type="dxa"/>
          </w:tcPr>
          <w:p w14:paraId="5A23B57F" w14:textId="62F0389E" w:rsidR="00D1121C" w:rsidRPr="00C16E98" w:rsidRDefault="00D1121C" w:rsidP="00D1121C">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ND &amp; DI</w:t>
            </w:r>
          </w:p>
        </w:tc>
        <w:tc>
          <w:tcPr>
            <w:tcW w:w="703" w:type="dxa"/>
            <w:vAlign w:val="center"/>
          </w:tcPr>
          <w:p w14:paraId="278FD52E" w14:textId="57520EA0"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3" w:type="dxa"/>
            <w:vAlign w:val="center"/>
          </w:tcPr>
          <w:p w14:paraId="05491D97" w14:textId="17065B22"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3" w:type="dxa"/>
            <w:vAlign w:val="center"/>
          </w:tcPr>
          <w:p w14:paraId="26F69FAE" w14:textId="46249A88"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3" w:type="dxa"/>
            <w:vAlign w:val="center"/>
          </w:tcPr>
          <w:p w14:paraId="44FFCDD1" w14:textId="07D77687"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1955E5EE" w14:textId="00FA523C"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5E58A82E" w14:textId="7729CACC"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63B7DF46" w14:textId="2B08F887"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53DCCFDF" w14:textId="61C338B5"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19F918F7" w14:textId="0C6D987C"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50A124E8" w14:textId="596A5BB9"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0.0047</w:t>
            </w:r>
          </w:p>
        </w:tc>
        <w:tc>
          <w:tcPr>
            <w:tcW w:w="704" w:type="dxa"/>
            <w:vAlign w:val="center"/>
          </w:tcPr>
          <w:p w14:paraId="2EC35437" w14:textId="60AA6A84"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289554AA" w14:textId="2138CA0F"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512714CA" w14:textId="0FC56967"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0.0016</w:t>
            </w:r>
          </w:p>
        </w:tc>
        <w:tc>
          <w:tcPr>
            <w:tcW w:w="689" w:type="dxa"/>
            <w:vAlign w:val="center"/>
          </w:tcPr>
          <w:p w14:paraId="53DCEE90" w14:textId="77777777"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0.2997</w:t>
            </w:r>
          </w:p>
        </w:tc>
        <w:tc>
          <w:tcPr>
            <w:tcW w:w="689" w:type="dxa"/>
            <w:vAlign w:val="center"/>
          </w:tcPr>
          <w:p w14:paraId="2C8088C7" w14:textId="0799CC9A"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0.1373</w:t>
            </w:r>
          </w:p>
        </w:tc>
        <w:tc>
          <w:tcPr>
            <w:tcW w:w="689" w:type="dxa"/>
            <w:vAlign w:val="center"/>
          </w:tcPr>
          <w:p w14:paraId="1AA50BDE" w14:textId="03C15FB0"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0.2176</w:t>
            </w:r>
          </w:p>
        </w:tc>
        <w:tc>
          <w:tcPr>
            <w:tcW w:w="704" w:type="dxa"/>
            <w:vAlign w:val="center"/>
          </w:tcPr>
          <w:p w14:paraId="7CC85585" w14:textId="6AEBE123"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704" w:type="dxa"/>
            <w:vAlign w:val="center"/>
          </w:tcPr>
          <w:p w14:paraId="24D2EEED" w14:textId="0CD463A1"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c>
          <w:tcPr>
            <w:tcW w:w="689" w:type="dxa"/>
            <w:vAlign w:val="center"/>
          </w:tcPr>
          <w:p w14:paraId="5D59A193" w14:textId="0C5B8817"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0.0390</w:t>
            </w:r>
          </w:p>
        </w:tc>
        <w:tc>
          <w:tcPr>
            <w:tcW w:w="704" w:type="dxa"/>
            <w:vAlign w:val="center"/>
          </w:tcPr>
          <w:p w14:paraId="387E9C03" w14:textId="20B89AF6" w:rsidR="00D1121C" w:rsidRPr="00846D81"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846D81">
              <w:rPr>
                <w:rFonts w:ascii="Gill Sans MT" w:hAnsi="Gill Sans MT" w:cs="Calibri"/>
                <w:color w:val="000000"/>
                <w:sz w:val="18"/>
                <w:szCs w:val="18"/>
              </w:rPr>
              <w:t>&lt;0.001</w:t>
            </w:r>
          </w:p>
        </w:tc>
      </w:tr>
      <w:tr w:rsidR="00D1121C" w14:paraId="0BA2C39B" w14:textId="77777777" w:rsidTr="00C16E98">
        <w:trPr>
          <w:trHeight w:val="227"/>
        </w:trPr>
        <w:tc>
          <w:tcPr>
            <w:cnfStyle w:val="001000000000" w:firstRow="0" w:lastRow="0" w:firstColumn="1" w:lastColumn="0" w:oddVBand="0" w:evenVBand="0" w:oddHBand="0" w:evenHBand="0" w:firstRowFirstColumn="0" w:firstRowLastColumn="0" w:lastRowFirstColumn="0" w:lastRowLastColumn="0"/>
            <w:tcW w:w="737" w:type="dxa"/>
          </w:tcPr>
          <w:p w14:paraId="1DF915A1" w14:textId="77777777" w:rsidR="00D1121C" w:rsidRPr="00C16E98" w:rsidRDefault="00D1121C" w:rsidP="00D1121C">
            <w:pPr>
              <w:spacing w:before="0" w:after="0" w:line="240" w:lineRule="auto"/>
              <w:jc w:val="right"/>
              <w:rPr>
                <w:rFonts w:ascii="Gill Sans MT" w:hAnsi="Gill Sans MT" w:cs="Calibri"/>
                <w:b w:val="0"/>
                <w:sz w:val="16"/>
                <w:szCs w:val="16"/>
              </w:rPr>
            </w:pPr>
          </w:p>
        </w:tc>
        <w:tc>
          <w:tcPr>
            <w:tcW w:w="14016" w:type="dxa"/>
            <w:gridSpan w:val="20"/>
            <w:vAlign w:val="center"/>
          </w:tcPr>
          <w:p w14:paraId="77BF9422" w14:textId="6E5EEC6E"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7C6D19">
              <w:rPr>
                <w:rFonts w:ascii="Gill Sans MT" w:hAnsi="Gill Sans MT" w:cs="Calibri"/>
                <w:color w:val="000000"/>
                <w:sz w:val="18"/>
                <w:szCs w:val="18"/>
              </w:rPr>
              <w:t xml:space="preserve">Hedges 'g' effect sizes: </w:t>
            </w:r>
            <w:r w:rsidR="00C16E98">
              <w:rPr>
                <w:rFonts w:ascii="Gill Sans MT" w:hAnsi="Gill Sans MT" w:cs="Calibri"/>
                <w:color w:val="000000"/>
                <w:sz w:val="18"/>
                <w:szCs w:val="18"/>
              </w:rPr>
              <w:t xml:space="preserve">between </w:t>
            </w:r>
            <w:r w:rsidRPr="007C6D19">
              <w:rPr>
                <w:rFonts w:ascii="Gill Sans MT" w:hAnsi="Gill Sans MT" w:cs="Calibri"/>
                <w:color w:val="000000"/>
                <w:sz w:val="18"/>
                <w:szCs w:val="18"/>
              </w:rPr>
              <w:t>subgroup</w:t>
            </w:r>
            <w:r w:rsidR="00C16E98">
              <w:rPr>
                <w:rFonts w:ascii="Gill Sans MT" w:hAnsi="Gill Sans MT" w:cs="Calibri"/>
                <w:color w:val="000000"/>
                <w:sz w:val="18"/>
                <w:szCs w:val="18"/>
              </w:rPr>
              <w:t>s</w:t>
            </w:r>
            <w:r w:rsidRPr="007C6D19">
              <w:rPr>
                <w:rFonts w:ascii="Gill Sans MT" w:hAnsi="Gill Sans MT" w:cs="Calibri"/>
                <w:color w:val="000000"/>
                <w:sz w:val="18"/>
                <w:szCs w:val="18"/>
              </w:rPr>
              <w:t xml:space="preserve"> Base, Control; and group</w:t>
            </w:r>
            <w:r w:rsidR="00C16E98">
              <w:rPr>
                <w:rFonts w:ascii="Gill Sans MT" w:hAnsi="Gill Sans MT" w:cs="Calibri"/>
                <w:color w:val="000000"/>
                <w:sz w:val="18"/>
                <w:szCs w:val="18"/>
              </w:rPr>
              <w:t>s</w:t>
            </w:r>
            <w:r w:rsidRPr="007C6D19">
              <w:rPr>
                <w:rFonts w:ascii="Gill Sans MT" w:hAnsi="Gill Sans MT" w:cs="Calibri"/>
                <w:color w:val="000000"/>
                <w:sz w:val="18"/>
                <w:szCs w:val="18"/>
              </w:rPr>
              <w:t xml:space="preserve"> ND</w:t>
            </w:r>
            <w:r w:rsidR="00EF26A5" w:rsidRPr="007C6D19">
              <w:rPr>
                <w:rFonts w:ascii="Gill Sans MT" w:hAnsi="Gill Sans MT" w:cs="Calibri"/>
                <w:color w:val="000000"/>
                <w:sz w:val="18"/>
                <w:szCs w:val="18"/>
              </w:rPr>
              <w:t>,</w:t>
            </w:r>
            <w:r w:rsidR="00C16E98">
              <w:rPr>
                <w:rFonts w:ascii="Gill Sans MT" w:hAnsi="Gill Sans MT" w:cs="Calibri"/>
                <w:color w:val="000000"/>
                <w:sz w:val="18"/>
                <w:szCs w:val="18"/>
              </w:rPr>
              <w:t xml:space="preserve"> </w:t>
            </w:r>
            <w:r w:rsidR="00EF26A5" w:rsidRPr="007C6D19">
              <w:rPr>
                <w:rFonts w:ascii="Gill Sans MT" w:hAnsi="Gill Sans MT" w:cs="Calibri"/>
                <w:color w:val="000000"/>
                <w:sz w:val="18"/>
                <w:szCs w:val="18"/>
              </w:rPr>
              <w:t>DI</w:t>
            </w:r>
          </w:p>
        </w:tc>
      </w:tr>
      <w:tr w:rsidR="00D1121C" w14:paraId="2A3FA7DB" w14:textId="77777777" w:rsidTr="00C16E9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37" w:type="dxa"/>
          </w:tcPr>
          <w:p w14:paraId="7E36D078" w14:textId="77777777" w:rsidR="00D1121C" w:rsidRPr="00C16E98" w:rsidRDefault="00D1121C" w:rsidP="00D1121C">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Base &amp; Control</w:t>
            </w:r>
          </w:p>
        </w:tc>
        <w:tc>
          <w:tcPr>
            <w:tcW w:w="703" w:type="dxa"/>
            <w:vAlign w:val="center"/>
          </w:tcPr>
          <w:p w14:paraId="26CE2836" w14:textId="0207EAF1"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2.364</w:t>
            </w:r>
          </w:p>
        </w:tc>
        <w:tc>
          <w:tcPr>
            <w:tcW w:w="703" w:type="dxa"/>
            <w:vAlign w:val="center"/>
          </w:tcPr>
          <w:p w14:paraId="2856C417" w14:textId="69E2DE1F"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2.692</w:t>
            </w:r>
          </w:p>
        </w:tc>
        <w:tc>
          <w:tcPr>
            <w:tcW w:w="703" w:type="dxa"/>
            <w:vAlign w:val="center"/>
          </w:tcPr>
          <w:p w14:paraId="17E89085" w14:textId="2993DB74"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2.651</w:t>
            </w:r>
          </w:p>
        </w:tc>
        <w:tc>
          <w:tcPr>
            <w:tcW w:w="703" w:type="dxa"/>
            <w:vAlign w:val="center"/>
          </w:tcPr>
          <w:p w14:paraId="55176941" w14:textId="6FEADC07"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2.780</w:t>
            </w:r>
          </w:p>
        </w:tc>
        <w:tc>
          <w:tcPr>
            <w:tcW w:w="704" w:type="dxa"/>
            <w:vAlign w:val="center"/>
          </w:tcPr>
          <w:p w14:paraId="2177BD5E" w14:textId="1E318757"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2.684</w:t>
            </w:r>
          </w:p>
        </w:tc>
        <w:tc>
          <w:tcPr>
            <w:tcW w:w="704" w:type="dxa"/>
            <w:vAlign w:val="center"/>
          </w:tcPr>
          <w:p w14:paraId="4FFCFAC8" w14:textId="0EB3C420"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1.982</w:t>
            </w:r>
          </w:p>
        </w:tc>
        <w:tc>
          <w:tcPr>
            <w:tcW w:w="704" w:type="dxa"/>
            <w:vAlign w:val="center"/>
          </w:tcPr>
          <w:p w14:paraId="588D1389" w14:textId="12331369"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1.133</w:t>
            </w:r>
          </w:p>
        </w:tc>
        <w:tc>
          <w:tcPr>
            <w:tcW w:w="704" w:type="dxa"/>
            <w:vAlign w:val="center"/>
          </w:tcPr>
          <w:p w14:paraId="4D6BABDA" w14:textId="19635172"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1.656</w:t>
            </w:r>
          </w:p>
        </w:tc>
        <w:tc>
          <w:tcPr>
            <w:tcW w:w="704" w:type="dxa"/>
            <w:vAlign w:val="center"/>
          </w:tcPr>
          <w:p w14:paraId="23FC8EE7" w14:textId="637F926E"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1.927</w:t>
            </w:r>
          </w:p>
        </w:tc>
        <w:tc>
          <w:tcPr>
            <w:tcW w:w="704" w:type="dxa"/>
            <w:vAlign w:val="center"/>
          </w:tcPr>
          <w:p w14:paraId="2E5B70A9" w14:textId="604DA8CA"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1.235</w:t>
            </w:r>
          </w:p>
        </w:tc>
        <w:tc>
          <w:tcPr>
            <w:tcW w:w="704" w:type="dxa"/>
            <w:vAlign w:val="center"/>
          </w:tcPr>
          <w:p w14:paraId="6EF89444" w14:textId="04C52884"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2.176</w:t>
            </w:r>
          </w:p>
        </w:tc>
        <w:tc>
          <w:tcPr>
            <w:tcW w:w="704" w:type="dxa"/>
            <w:vAlign w:val="center"/>
          </w:tcPr>
          <w:p w14:paraId="095AD939" w14:textId="1AAC5AEC"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2.079</w:t>
            </w:r>
          </w:p>
        </w:tc>
        <w:tc>
          <w:tcPr>
            <w:tcW w:w="704" w:type="dxa"/>
            <w:vAlign w:val="center"/>
          </w:tcPr>
          <w:p w14:paraId="230317D1" w14:textId="236942CD"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1.549</w:t>
            </w:r>
          </w:p>
        </w:tc>
        <w:tc>
          <w:tcPr>
            <w:tcW w:w="689" w:type="dxa"/>
            <w:vAlign w:val="center"/>
          </w:tcPr>
          <w:p w14:paraId="5D1B24E5" w14:textId="14F490A6"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0.112</w:t>
            </w:r>
          </w:p>
        </w:tc>
        <w:tc>
          <w:tcPr>
            <w:tcW w:w="689" w:type="dxa"/>
            <w:vAlign w:val="center"/>
          </w:tcPr>
          <w:p w14:paraId="6DBAA414" w14:textId="324AE645"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0.438</w:t>
            </w:r>
          </w:p>
        </w:tc>
        <w:tc>
          <w:tcPr>
            <w:tcW w:w="689" w:type="dxa"/>
            <w:vAlign w:val="center"/>
          </w:tcPr>
          <w:p w14:paraId="7F023EB5" w14:textId="055DE642"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0.176</w:t>
            </w:r>
          </w:p>
        </w:tc>
        <w:tc>
          <w:tcPr>
            <w:tcW w:w="704" w:type="dxa"/>
            <w:vAlign w:val="center"/>
          </w:tcPr>
          <w:p w14:paraId="630DDFC6" w14:textId="36BED5E3"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0.693</w:t>
            </w:r>
          </w:p>
        </w:tc>
        <w:tc>
          <w:tcPr>
            <w:tcW w:w="704" w:type="dxa"/>
            <w:vAlign w:val="center"/>
          </w:tcPr>
          <w:p w14:paraId="31A793C9" w14:textId="4AFED71A"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1.865</w:t>
            </w:r>
          </w:p>
        </w:tc>
        <w:tc>
          <w:tcPr>
            <w:tcW w:w="689" w:type="dxa"/>
            <w:vAlign w:val="center"/>
          </w:tcPr>
          <w:p w14:paraId="3B181394" w14:textId="7E571D0F"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0.306</w:t>
            </w:r>
          </w:p>
        </w:tc>
        <w:tc>
          <w:tcPr>
            <w:tcW w:w="704" w:type="dxa"/>
            <w:vAlign w:val="center"/>
          </w:tcPr>
          <w:p w14:paraId="2EA926BB" w14:textId="651D9739"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1.375</w:t>
            </w:r>
          </w:p>
        </w:tc>
      </w:tr>
      <w:tr w:rsidR="00D1121C" w14:paraId="5671C290" w14:textId="77777777" w:rsidTr="00C16E98">
        <w:trPr>
          <w:trHeight w:val="227"/>
        </w:trPr>
        <w:tc>
          <w:tcPr>
            <w:cnfStyle w:val="001000000000" w:firstRow="0" w:lastRow="0" w:firstColumn="1" w:lastColumn="0" w:oddVBand="0" w:evenVBand="0" w:oddHBand="0" w:evenHBand="0" w:firstRowFirstColumn="0" w:firstRowLastColumn="0" w:lastRowFirstColumn="0" w:lastRowLastColumn="0"/>
            <w:tcW w:w="737" w:type="dxa"/>
          </w:tcPr>
          <w:p w14:paraId="671740D1" w14:textId="77777777" w:rsidR="00D1121C" w:rsidRPr="00C16E98" w:rsidRDefault="00D1121C" w:rsidP="00D1121C">
            <w:pPr>
              <w:spacing w:before="0" w:after="0" w:line="240" w:lineRule="auto"/>
              <w:jc w:val="right"/>
              <w:rPr>
                <w:rFonts w:ascii="Gill Sans MT" w:hAnsi="Gill Sans MT" w:cs="Calibri"/>
                <w:b w:val="0"/>
                <w:sz w:val="16"/>
                <w:szCs w:val="16"/>
              </w:rPr>
            </w:pPr>
            <w:r w:rsidRPr="00C16E98">
              <w:rPr>
                <w:rFonts w:ascii="Gill Sans MT" w:hAnsi="Gill Sans MT" w:cs="Calibri"/>
                <w:b w:val="0"/>
                <w:sz w:val="16"/>
                <w:szCs w:val="16"/>
              </w:rPr>
              <w:t>ND &amp; DI</w:t>
            </w:r>
          </w:p>
        </w:tc>
        <w:tc>
          <w:tcPr>
            <w:tcW w:w="703" w:type="dxa"/>
            <w:vAlign w:val="center"/>
          </w:tcPr>
          <w:p w14:paraId="10FC4E25" w14:textId="04CCD8BA"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0.965</w:t>
            </w:r>
          </w:p>
        </w:tc>
        <w:tc>
          <w:tcPr>
            <w:tcW w:w="703" w:type="dxa"/>
            <w:vAlign w:val="center"/>
          </w:tcPr>
          <w:p w14:paraId="4CCC2D02" w14:textId="3F7042FF"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1.061</w:t>
            </w:r>
          </w:p>
        </w:tc>
        <w:tc>
          <w:tcPr>
            <w:tcW w:w="703" w:type="dxa"/>
            <w:vAlign w:val="center"/>
          </w:tcPr>
          <w:p w14:paraId="021E7DFA" w14:textId="23AD5CC1"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0.794</w:t>
            </w:r>
          </w:p>
        </w:tc>
        <w:tc>
          <w:tcPr>
            <w:tcW w:w="703" w:type="dxa"/>
            <w:vAlign w:val="center"/>
          </w:tcPr>
          <w:p w14:paraId="3BC8DE22" w14:textId="2007E138"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0.869</w:t>
            </w:r>
          </w:p>
        </w:tc>
        <w:tc>
          <w:tcPr>
            <w:tcW w:w="704" w:type="dxa"/>
            <w:vAlign w:val="center"/>
          </w:tcPr>
          <w:p w14:paraId="221F0950" w14:textId="6D21C94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0.988</w:t>
            </w:r>
          </w:p>
        </w:tc>
        <w:tc>
          <w:tcPr>
            <w:tcW w:w="704" w:type="dxa"/>
            <w:vAlign w:val="center"/>
          </w:tcPr>
          <w:p w14:paraId="66D39072" w14:textId="09A88C6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1.036</w:t>
            </w:r>
          </w:p>
        </w:tc>
        <w:tc>
          <w:tcPr>
            <w:tcW w:w="704" w:type="dxa"/>
            <w:vAlign w:val="center"/>
          </w:tcPr>
          <w:p w14:paraId="496EEC90" w14:textId="4C7C57BE"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0.684</w:t>
            </w:r>
          </w:p>
        </w:tc>
        <w:tc>
          <w:tcPr>
            <w:tcW w:w="704" w:type="dxa"/>
            <w:vAlign w:val="center"/>
          </w:tcPr>
          <w:p w14:paraId="1B7C1825" w14:textId="1238462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0.798</w:t>
            </w:r>
          </w:p>
        </w:tc>
        <w:tc>
          <w:tcPr>
            <w:tcW w:w="704" w:type="dxa"/>
            <w:vAlign w:val="center"/>
          </w:tcPr>
          <w:p w14:paraId="29685FE2" w14:textId="30216772"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0.766</w:t>
            </w:r>
          </w:p>
        </w:tc>
        <w:tc>
          <w:tcPr>
            <w:tcW w:w="704" w:type="dxa"/>
            <w:vAlign w:val="center"/>
          </w:tcPr>
          <w:p w14:paraId="15F86831" w14:textId="1E512C65"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0.415</w:t>
            </w:r>
          </w:p>
        </w:tc>
        <w:tc>
          <w:tcPr>
            <w:tcW w:w="704" w:type="dxa"/>
            <w:vAlign w:val="center"/>
          </w:tcPr>
          <w:p w14:paraId="74A54B9D" w14:textId="1AB00C46"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1.070</w:t>
            </w:r>
          </w:p>
        </w:tc>
        <w:tc>
          <w:tcPr>
            <w:tcW w:w="704" w:type="dxa"/>
            <w:vAlign w:val="center"/>
          </w:tcPr>
          <w:p w14:paraId="6D6B8282" w14:textId="6128CF6C"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0.712</w:t>
            </w:r>
          </w:p>
        </w:tc>
        <w:tc>
          <w:tcPr>
            <w:tcW w:w="704" w:type="dxa"/>
            <w:vAlign w:val="center"/>
          </w:tcPr>
          <w:p w14:paraId="74F79648" w14:textId="183476A9"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0.471</w:t>
            </w:r>
          </w:p>
        </w:tc>
        <w:tc>
          <w:tcPr>
            <w:tcW w:w="689" w:type="dxa"/>
            <w:vAlign w:val="center"/>
          </w:tcPr>
          <w:p w14:paraId="21250CAE" w14:textId="7777777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-0.083</w:t>
            </w:r>
          </w:p>
        </w:tc>
        <w:tc>
          <w:tcPr>
            <w:tcW w:w="689" w:type="dxa"/>
            <w:vAlign w:val="center"/>
          </w:tcPr>
          <w:p w14:paraId="1AE93C7D" w14:textId="7E70B2FD"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0.173</w:t>
            </w:r>
          </w:p>
        </w:tc>
        <w:tc>
          <w:tcPr>
            <w:tcW w:w="689" w:type="dxa"/>
            <w:vAlign w:val="center"/>
          </w:tcPr>
          <w:p w14:paraId="0E65622C" w14:textId="2C357C2B"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-0.123</w:t>
            </w:r>
          </w:p>
        </w:tc>
        <w:tc>
          <w:tcPr>
            <w:tcW w:w="704" w:type="dxa"/>
            <w:vAlign w:val="center"/>
          </w:tcPr>
          <w:p w14:paraId="0D2436B7" w14:textId="5220497E"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0.385</w:t>
            </w:r>
          </w:p>
        </w:tc>
        <w:tc>
          <w:tcPr>
            <w:tcW w:w="704" w:type="dxa"/>
            <w:vAlign w:val="center"/>
          </w:tcPr>
          <w:p w14:paraId="446BF485" w14:textId="2D8EE274"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0.604</w:t>
            </w:r>
          </w:p>
        </w:tc>
        <w:tc>
          <w:tcPr>
            <w:tcW w:w="689" w:type="dxa"/>
            <w:vAlign w:val="center"/>
          </w:tcPr>
          <w:p w14:paraId="4D9774ED" w14:textId="15CAEAAC"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-0.280</w:t>
            </w:r>
          </w:p>
        </w:tc>
        <w:tc>
          <w:tcPr>
            <w:tcW w:w="704" w:type="dxa"/>
            <w:vAlign w:val="center"/>
          </w:tcPr>
          <w:p w14:paraId="582D21AD" w14:textId="3B3F46F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0.558</w:t>
            </w:r>
          </w:p>
        </w:tc>
      </w:tr>
      <w:tr w:rsidR="00D1121C" w14:paraId="774A6B76" w14:textId="77777777" w:rsidTr="00C16E9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37" w:type="dxa"/>
          </w:tcPr>
          <w:p w14:paraId="10F76C9F" w14:textId="77777777" w:rsidR="00D1121C" w:rsidRPr="00BB4982" w:rsidRDefault="00D1121C" w:rsidP="00D1121C">
            <w:pPr>
              <w:spacing w:before="0" w:after="0" w:line="240" w:lineRule="auto"/>
              <w:jc w:val="right"/>
              <w:rPr>
                <w:rFonts w:ascii="Calibri" w:hAnsi="Calibri" w:cs="Calibri"/>
                <w:b w:val="0"/>
                <w:sz w:val="18"/>
                <w:szCs w:val="18"/>
              </w:rPr>
            </w:pPr>
          </w:p>
        </w:tc>
        <w:tc>
          <w:tcPr>
            <w:tcW w:w="14016" w:type="dxa"/>
            <w:gridSpan w:val="20"/>
            <w:vAlign w:val="center"/>
          </w:tcPr>
          <w:p w14:paraId="7F0ED691" w14:textId="0896EA8A"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7C6D19">
              <w:rPr>
                <w:rFonts w:ascii="Gill Sans MT" w:hAnsi="Gill Sans MT" w:cs="Calibri"/>
                <w:color w:val="000000"/>
                <w:sz w:val="18"/>
                <w:szCs w:val="18"/>
              </w:rPr>
              <w:t>t-</w:t>
            </w:r>
            <w:r w:rsidR="00C16E98">
              <w:rPr>
                <w:rFonts w:ascii="Gill Sans MT" w:hAnsi="Gill Sans MT" w:cs="Calibri"/>
                <w:color w:val="000000"/>
                <w:sz w:val="18"/>
                <w:szCs w:val="18"/>
              </w:rPr>
              <w:t>t</w:t>
            </w:r>
            <w:r w:rsidRPr="007C6D19">
              <w:rPr>
                <w:rFonts w:ascii="Gill Sans MT" w:hAnsi="Gill Sans MT" w:cs="Calibri"/>
                <w:color w:val="000000"/>
                <w:sz w:val="18"/>
                <w:szCs w:val="18"/>
              </w:rPr>
              <w:t>est p-values and Hedges g effect sizes for differences between independent samples’ mean values</w:t>
            </w:r>
            <w:r w:rsidR="00C16E98">
              <w:rPr>
                <w:rFonts w:ascii="Gill Sans MT" w:hAnsi="Gill Sans MT" w:cs="Calibri"/>
                <w:color w:val="000000"/>
                <w:sz w:val="18"/>
                <w:szCs w:val="18"/>
              </w:rPr>
              <w:t xml:space="preserve"> between </w:t>
            </w:r>
            <w:r w:rsidRPr="007C6D19">
              <w:rPr>
                <w:rFonts w:ascii="Gill Sans MT" w:hAnsi="Gill Sans MT" w:cs="Calibri"/>
                <w:color w:val="000000"/>
                <w:sz w:val="18"/>
                <w:szCs w:val="18"/>
              </w:rPr>
              <w:t>Test and Control subgroups</w:t>
            </w:r>
          </w:p>
        </w:tc>
      </w:tr>
      <w:tr w:rsidR="008A2A7C" w14:paraId="63B05890" w14:textId="77777777" w:rsidTr="00C16E98">
        <w:trPr>
          <w:trHeight w:val="283"/>
        </w:trPr>
        <w:tc>
          <w:tcPr>
            <w:cnfStyle w:val="001000000000" w:firstRow="0" w:lastRow="0" w:firstColumn="1" w:lastColumn="0" w:oddVBand="0" w:evenVBand="0" w:oddHBand="0" w:evenHBand="0" w:firstRowFirstColumn="0" w:firstRowLastColumn="0" w:lastRowFirstColumn="0" w:lastRowLastColumn="0"/>
            <w:tcW w:w="737" w:type="dxa"/>
          </w:tcPr>
          <w:p w14:paraId="7D09988E" w14:textId="02C20E35" w:rsidR="00D1121C" w:rsidRPr="00106FF8" w:rsidRDefault="00D1121C" w:rsidP="00D1121C">
            <w:pPr>
              <w:spacing w:before="0" w:after="0" w:line="240" w:lineRule="auto"/>
              <w:jc w:val="right"/>
              <w:rPr>
                <w:rFonts w:ascii="Calibri" w:hAnsi="Calibri" w:cs="Calibri"/>
                <w:b w:val="0"/>
                <w:i/>
                <w:sz w:val="18"/>
                <w:szCs w:val="18"/>
              </w:rPr>
            </w:pPr>
            <w:r>
              <w:rPr>
                <w:rFonts w:ascii="Calibri" w:hAnsi="Calibri" w:cs="Calibri"/>
                <w:b w:val="0"/>
                <w:i/>
                <w:sz w:val="18"/>
                <w:szCs w:val="18"/>
              </w:rPr>
              <w:t>p</w:t>
            </w:r>
          </w:p>
        </w:tc>
        <w:tc>
          <w:tcPr>
            <w:tcW w:w="703" w:type="dxa"/>
            <w:vAlign w:val="center"/>
          </w:tcPr>
          <w:p w14:paraId="05A0F784" w14:textId="293B73B4"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0.0539</w:t>
            </w:r>
          </w:p>
        </w:tc>
        <w:tc>
          <w:tcPr>
            <w:tcW w:w="703" w:type="dxa"/>
            <w:vAlign w:val="center"/>
          </w:tcPr>
          <w:p w14:paraId="0ED54A3A" w14:textId="7EBFBB2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0.1543</w:t>
            </w:r>
          </w:p>
        </w:tc>
        <w:tc>
          <w:tcPr>
            <w:tcW w:w="703" w:type="dxa"/>
            <w:vAlign w:val="center"/>
          </w:tcPr>
          <w:p w14:paraId="742E882D" w14:textId="163BCA8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0.2836</w:t>
            </w:r>
          </w:p>
        </w:tc>
        <w:tc>
          <w:tcPr>
            <w:tcW w:w="703" w:type="dxa"/>
            <w:vAlign w:val="center"/>
          </w:tcPr>
          <w:p w14:paraId="719CA650" w14:textId="3D4F620C"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0.1431</w:t>
            </w:r>
          </w:p>
        </w:tc>
        <w:tc>
          <w:tcPr>
            <w:tcW w:w="704" w:type="dxa"/>
            <w:vAlign w:val="center"/>
          </w:tcPr>
          <w:p w14:paraId="63ABFD60" w14:textId="30FBDCD1"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0.1960</w:t>
            </w:r>
          </w:p>
        </w:tc>
        <w:tc>
          <w:tcPr>
            <w:tcW w:w="704" w:type="dxa"/>
            <w:vAlign w:val="center"/>
          </w:tcPr>
          <w:p w14:paraId="382B2BA5" w14:textId="33C690C1"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&lt;0.001</w:t>
            </w:r>
          </w:p>
        </w:tc>
        <w:tc>
          <w:tcPr>
            <w:tcW w:w="704" w:type="dxa"/>
            <w:vAlign w:val="center"/>
          </w:tcPr>
          <w:p w14:paraId="24EEF559" w14:textId="077D9E0C"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0.2071</w:t>
            </w:r>
          </w:p>
        </w:tc>
        <w:tc>
          <w:tcPr>
            <w:tcW w:w="704" w:type="dxa"/>
            <w:vAlign w:val="center"/>
          </w:tcPr>
          <w:p w14:paraId="41D6E6C8" w14:textId="4ABD98E9"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0.0291</w:t>
            </w:r>
          </w:p>
        </w:tc>
        <w:tc>
          <w:tcPr>
            <w:tcW w:w="704" w:type="dxa"/>
            <w:vAlign w:val="center"/>
          </w:tcPr>
          <w:p w14:paraId="2F1C48EB" w14:textId="1554CFB4"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0.2587</w:t>
            </w:r>
          </w:p>
        </w:tc>
        <w:tc>
          <w:tcPr>
            <w:tcW w:w="704" w:type="dxa"/>
            <w:vAlign w:val="center"/>
          </w:tcPr>
          <w:p w14:paraId="110534EF" w14:textId="2C574FB2"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0.4778</w:t>
            </w:r>
          </w:p>
        </w:tc>
        <w:tc>
          <w:tcPr>
            <w:tcW w:w="704" w:type="dxa"/>
            <w:vAlign w:val="center"/>
          </w:tcPr>
          <w:p w14:paraId="3D8189ED" w14:textId="3E4E82EA"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0.0138</w:t>
            </w:r>
          </w:p>
        </w:tc>
        <w:tc>
          <w:tcPr>
            <w:tcW w:w="704" w:type="dxa"/>
            <w:vAlign w:val="center"/>
          </w:tcPr>
          <w:p w14:paraId="2B69BE7E" w14:textId="234F88EF"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0.3056</w:t>
            </w:r>
          </w:p>
        </w:tc>
        <w:tc>
          <w:tcPr>
            <w:tcW w:w="704" w:type="dxa"/>
            <w:vAlign w:val="center"/>
          </w:tcPr>
          <w:p w14:paraId="417E069F" w14:textId="3E1BEA5F"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0.2078</w:t>
            </w:r>
          </w:p>
        </w:tc>
        <w:tc>
          <w:tcPr>
            <w:tcW w:w="689" w:type="dxa"/>
            <w:vAlign w:val="center"/>
          </w:tcPr>
          <w:p w14:paraId="55E5DC2F" w14:textId="7777777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0.1343</w:t>
            </w:r>
          </w:p>
        </w:tc>
        <w:tc>
          <w:tcPr>
            <w:tcW w:w="689" w:type="dxa"/>
            <w:vAlign w:val="center"/>
          </w:tcPr>
          <w:p w14:paraId="794B91A1" w14:textId="18902854"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0.3346</w:t>
            </w:r>
          </w:p>
        </w:tc>
        <w:tc>
          <w:tcPr>
            <w:tcW w:w="689" w:type="dxa"/>
            <w:vAlign w:val="center"/>
          </w:tcPr>
          <w:p w14:paraId="2CCBA254" w14:textId="3810D86D"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0.2801</w:t>
            </w:r>
          </w:p>
        </w:tc>
        <w:tc>
          <w:tcPr>
            <w:tcW w:w="704" w:type="dxa"/>
            <w:vAlign w:val="center"/>
          </w:tcPr>
          <w:p w14:paraId="34E593C7" w14:textId="0C52C990"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0.3938</w:t>
            </w:r>
          </w:p>
        </w:tc>
        <w:tc>
          <w:tcPr>
            <w:tcW w:w="704" w:type="dxa"/>
            <w:vAlign w:val="center"/>
          </w:tcPr>
          <w:p w14:paraId="0115BA36" w14:textId="63E39684"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0.2012</w:t>
            </w:r>
          </w:p>
        </w:tc>
        <w:tc>
          <w:tcPr>
            <w:tcW w:w="689" w:type="dxa"/>
            <w:vAlign w:val="center"/>
          </w:tcPr>
          <w:p w14:paraId="2FEAECDF" w14:textId="3174AEF7"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0.0173</w:t>
            </w:r>
          </w:p>
        </w:tc>
        <w:tc>
          <w:tcPr>
            <w:tcW w:w="704" w:type="dxa"/>
            <w:vAlign w:val="center"/>
          </w:tcPr>
          <w:p w14:paraId="7D3B36C0" w14:textId="593BCD86" w:rsidR="00D1121C" w:rsidRPr="007C6D19" w:rsidRDefault="00D1121C" w:rsidP="007C6D1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0.4341</w:t>
            </w:r>
          </w:p>
        </w:tc>
      </w:tr>
      <w:tr w:rsidR="00D1121C" w14:paraId="40D8435D" w14:textId="77777777" w:rsidTr="00C16E9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37" w:type="dxa"/>
          </w:tcPr>
          <w:p w14:paraId="67DF44C1" w14:textId="69A7A6F2" w:rsidR="00D1121C" w:rsidRPr="00106FF8" w:rsidRDefault="00D1121C" w:rsidP="00D1121C">
            <w:pPr>
              <w:spacing w:before="0" w:after="0" w:line="240" w:lineRule="auto"/>
              <w:jc w:val="right"/>
              <w:rPr>
                <w:rFonts w:ascii="Calibri" w:hAnsi="Calibri" w:cs="Calibri"/>
                <w:b w:val="0"/>
                <w:i/>
                <w:sz w:val="18"/>
                <w:szCs w:val="18"/>
              </w:rPr>
            </w:pPr>
            <w:r>
              <w:rPr>
                <w:rFonts w:ascii="Calibri" w:hAnsi="Calibri" w:cs="Calibri"/>
                <w:b w:val="0"/>
                <w:i/>
                <w:sz w:val="18"/>
                <w:szCs w:val="18"/>
              </w:rPr>
              <w:t>g</w:t>
            </w:r>
          </w:p>
        </w:tc>
        <w:tc>
          <w:tcPr>
            <w:tcW w:w="703" w:type="dxa"/>
            <w:vAlign w:val="center"/>
          </w:tcPr>
          <w:p w14:paraId="0F2AEECB" w14:textId="3754E499"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-0.452</w:t>
            </w:r>
          </w:p>
        </w:tc>
        <w:tc>
          <w:tcPr>
            <w:tcW w:w="703" w:type="dxa"/>
            <w:vAlign w:val="center"/>
          </w:tcPr>
          <w:p w14:paraId="2E39E349" w14:textId="4ED29760"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-0.285</w:t>
            </w:r>
          </w:p>
        </w:tc>
        <w:tc>
          <w:tcPr>
            <w:tcW w:w="703" w:type="dxa"/>
            <w:vAlign w:val="center"/>
          </w:tcPr>
          <w:p w14:paraId="7B5D9F43" w14:textId="000616E5"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-0.159</w:t>
            </w:r>
          </w:p>
        </w:tc>
        <w:tc>
          <w:tcPr>
            <w:tcW w:w="703" w:type="dxa"/>
            <w:vAlign w:val="center"/>
          </w:tcPr>
          <w:p w14:paraId="7EBC5442" w14:textId="04A8FA94"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-0.298</w:t>
            </w:r>
          </w:p>
        </w:tc>
        <w:tc>
          <w:tcPr>
            <w:tcW w:w="704" w:type="dxa"/>
            <w:vAlign w:val="center"/>
          </w:tcPr>
          <w:p w14:paraId="571375DF" w14:textId="61A1B9C3"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-0.239</w:t>
            </w:r>
          </w:p>
        </w:tc>
        <w:tc>
          <w:tcPr>
            <w:tcW w:w="704" w:type="dxa"/>
            <w:vAlign w:val="center"/>
          </w:tcPr>
          <w:p w14:paraId="51B3D6E8" w14:textId="1460459A"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sz w:val="18"/>
                <w:szCs w:val="18"/>
              </w:rPr>
            </w:pPr>
            <w:r w:rsidRPr="007C6D19">
              <w:rPr>
                <w:rFonts w:ascii="Gill Sans MT" w:hAnsi="Gill Sans MT" w:cs="Calibri"/>
                <w:sz w:val="18"/>
                <w:szCs w:val="18"/>
              </w:rPr>
              <w:t>-0.930</w:t>
            </w:r>
          </w:p>
        </w:tc>
        <w:tc>
          <w:tcPr>
            <w:tcW w:w="704" w:type="dxa"/>
            <w:vAlign w:val="center"/>
          </w:tcPr>
          <w:p w14:paraId="02301A0D" w14:textId="51E1DCBB"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0.228</w:t>
            </w:r>
          </w:p>
        </w:tc>
        <w:tc>
          <w:tcPr>
            <w:tcW w:w="704" w:type="dxa"/>
            <w:vAlign w:val="center"/>
          </w:tcPr>
          <w:p w14:paraId="7E5686A7" w14:textId="4C5AEB74"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-0.535</w:t>
            </w:r>
          </w:p>
        </w:tc>
        <w:tc>
          <w:tcPr>
            <w:tcW w:w="704" w:type="dxa"/>
            <w:vAlign w:val="center"/>
          </w:tcPr>
          <w:p w14:paraId="396AB56A" w14:textId="1AEF39BB"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0.181</w:t>
            </w:r>
          </w:p>
        </w:tc>
        <w:tc>
          <w:tcPr>
            <w:tcW w:w="704" w:type="dxa"/>
            <w:vAlign w:val="center"/>
          </w:tcPr>
          <w:p w14:paraId="0D9A6EC4" w14:textId="5707980E"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-0.016</w:t>
            </w:r>
          </w:p>
        </w:tc>
        <w:tc>
          <w:tcPr>
            <w:tcW w:w="704" w:type="dxa"/>
            <w:vAlign w:val="center"/>
          </w:tcPr>
          <w:p w14:paraId="44D0E2EF" w14:textId="596145E6"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-0.626</w:t>
            </w:r>
          </w:p>
        </w:tc>
        <w:tc>
          <w:tcPr>
            <w:tcW w:w="704" w:type="dxa"/>
            <w:vAlign w:val="center"/>
          </w:tcPr>
          <w:p w14:paraId="13C3EEE5" w14:textId="7D8FEB3E"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0.142</w:t>
            </w:r>
          </w:p>
        </w:tc>
        <w:tc>
          <w:tcPr>
            <w:tcW w:w="704" w:type="dxa"/>
            <w:vAlign w:val="center"/>
          </w:tcPr>
          <w:p w14:paraId="16C06AB3" w14:textId="6D518F97"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0.227</w:t>
            </w:r>
          </w:p>
        </w:tc>
        <w:tc>
          <w:tcPr>
            <w:tcW w:w="689" w:type="dxa"/>
            <w:vAlign w:val="center"/>
          </w:tcPr>
          <w:p w14:paraId="711900CF" w14:textId="7B1E90D0"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0.309</w:t>
            </w:r>
          </w:p>
        </w:tc>
        <w:tc>
          <w:tcPr>
            <w:tcW w:w="689" w:type="dxa"/>
            <w:vAlign w:val="center"/>
          </w:tcPr>
          <w:p w14:paraId="22E7AAA6" w14:textId="353FD06F"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0.119</w:t>
            </w:r>
          </w:p>
        </w:tc>
        <w:tc>
          <w:tcPr>
            <w:tcW w:w="689" w:type="dxa"/>
            <w:vAlign w:val="center"/>
          </w:tcPr>
          <w:p w14:paraId="41B8D1ED" w14:textId="03C36937"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-0.162</w:t>
            </w:r>
          </w:p>
        </w:tc>
        <w:tc>
          <w:tcPr>
            <w:tcW w:w="704" w:type="dxa"/>
            <w:vAlign w:val="center"/>
          </w:tcPr>
          <w:p w14:paraId="3E03DF47" w14:textId="7AA82297"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-0.075</w:t>
            </w:r>
          </w:p>
        </w:tc>
        <w:tc>
          <w:tcPr>
            <w:tcW w:w="704" w:type="dxa"/>
            <w:vAlign w:val="center"/>
          </w:tcPr>
          <w:p w14:paraId="59847F94" w14:textId="1F44033A"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-0.234</w:t>
            </w:r>
          </w:p>
        </w:tc>
        <w:tc>
          <w:tcPr>
            <w:tcW w:w="689" w:type="dxa"/>
            <w:vAlign w:val="center"/>
          </w:tcPr>
          <w:p w14:paraId="082AB188" w14:textId="3B579FD3"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0.599</w:t>
            </w:r>
          </w:p>
        </w:tc>
        <w:tc>
          <w:tcPr>
            <w:tcW w:w="704" w:type="dxa"/>
            <w:vAlign w:val="center"/>
          </w:tcPr>
          <w:p w14:paraId="54BBB9EB" w14:textId="0F3C9207" w:rsidR="00D1121C" w:rsidRPr="007C6D19" w:rsidRDefault="00D1121C" w:rsidP="007C6D1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s="Calibri"/>
                <w:color w:val="000000"/>
                <w:sz w:val="18"/>
                <w:szCs w:val="18"/>
              </w:rPr>
            </w:pPr>
            <w:r w:rsidRPr="007C6D19">
              <w:rPr>
                <w:rFonts w:ascii="Gill Sans MT" w:hAnsi="Gill Sans MT" w:cs="Calibri"/>
                <w:color w:val="000000"/>
                <w:sz w:val="18"/>
                <w:szCs w:val="18"/>
              </w:rPr>
              <w:t>-0.046</w:t>
            </w:r>
          </w:p>
        </w:tc>
      </w:tr>
    </w:tbl>
    <w:p w14:paraId="2EB897B6" w14:textId="5BD8E244" w:rsidR="0056620B" w:rsidRDefault="00F0381C" w:rsidP="00F02E40">
      <w:pPr>
        <w:pStyle w:val="Tables"/>
        <w:sectPr w:rsidR="0056620B" w:rsidSect="00F33FA5">
          <w:pgSz w:w="16838" w:h="11906" w:orient="landscape"/>
          <w:pgMar w:top="720" w:right="964" w:bottom="142" w:left="2268" w:header="708" w:footer="708" w:gutter="0"/>
          <w:cols w:space="708"/>
          <w:docGrid w:linePitch="360"/>
        </w:sectPr>
      </w:pPr>
      <w:bookmarkStart w:id="184" w:name="_Toc5110989"/>
      <w:r>
        <w:t>Table 1</w:t>
      </w:r>
      <w:r w:rsidR="002933AC">
        <w:t>7</w:t>
      </w:r>
      <w:r>
        <w:t>:</w:t>
      </w:r>
      <w:r w:rsidR="00E272FD">
        <w:tab/>
      </w:r>
      <w:r>
        <w:t>Mean Dyslexia Index values by dyslexia dimension and research group and subgroup, showing effect size</w:t>
      </w:r>
      <w:r w:rsidR="00C16E98">
        <w:t xml:space="preserve"> differences and t-test outcomes</w:t>
      </w:r>
      <w:r>
        <w:t>.</w:t>
      </w:r>
      <w:bookmarkEnd w:id="184"/>
    </w:p>
    <w:p w14:paraId="71CED711" w14:textId="77777777" w:rsidR="00EB7B32" w:rsidRDefault="00EB7B32" w:rsidP="00EB7B32">
      <w:r>
        <w:lastRenderedPageBreak/>
        <w:t xml:space="preserve">greatest </w:t>
      </w:r>
      <w:r w:rsidRPr="00041AD4">
        <w:t>difference of 65.29 Dx Index points is recorded (</w:t>
      </w:r>
      <w:r>
        <w:t>Control:</w:t>
      </w:r>
      <w:r w:rsidRPr="00041AD4">
        <w:t xml:space="preserve"> Dx=78.34, </w:t>
      </w:r>
      <w:r>
        <w:t>Base:</w:t>
      </w:r>
      <w:r w:rsidRPr="00041AD4">
        <w:t xml:space="preserve"> Dx=13.05).</w:t>
      </w:r>
      <w:r>
        <w:t xml:space="preserve"> Dimension 5, </w:t>
      </w:r>
      <w:r>
        <w:rPr>
          <w:i/>
        </w:rPr>
        <w:t xml:space="preserve">I think I’m a highly organized learner, </w:t>
      </w:r>
      <w:r>
        <w:t xml:space="preserve">presents the </w:t>
      </w:r>
      <w:r w:rsidRPr="006614EE">
        <w:t>smallest</w:t>
      </w:r>
      <w:r>
        <w:t xml:space="preserve"> absolute difference in Dx mean values between the Control and the Base subgroups of 3.27 Dx points (Control: Dx=43.32; Base: Dx=46.59) suggesting that differences in organizational capabilities between the strongly dyslexic and strongly non-dyslexic students in this sample is marginal. This is supported by the result for Dimension 7, </w:t>
      </w:r>
      <w:r>
        <w:rPr>
          <w:i/>
        </w:rPr>
        <w:t>I generally remember appointments and arrive on time</w:t>
      </w:r>
      <w:r>
        <w:t xml:space="preserve">, where the second lowest absolute difference in mean Dx values (4.88 Dx points) between the Control and the Base subgroups is shown (Control: Dx=68.51; Base: Dx=73.43). In both examples (Dimensions 5 and 7) the t-test outcome shows no significant differences between these pairs of mean values, however, this outcome is interesting because the difference in Dx values is reversed which is indicating that strongly non-dyslexic students are on average (slightly) more disorganized than their strongly dyslexic peers. For all dimensions in the two Dx Factors 1: Reading, Writing, Spelling, and 2: Thinking and Processing almost all of the differences in mean Dx values are significant and present moderate or large effect sizes between dyslexic and non-dyslexic students with all dimensions presenting large to very large effect sizes between the strongly dyslexic and strongly non-dyslexic students, as would be expected. A commentary on this and other notable differences is presented in the Discussion, </w:t>
      </w:r>
      <w:r w:rsidRPr="00EB7B32">
        <w:t>sub-section 5.2(II).</w:t>
      </w:r>
    </w:p>
    <w:p w14:paraId="271D9326" w14:textId="77777777" w:rsidR="00EB7B32" w:rsidRPr="006614EE" w:rsidRDefault="00EB7B32" w:rsidP="00EB7B32">
      <w:pPr>
        <w:jc w:val="right"/>
      </w:pPr>
      <w:r>
        <w:rPr>
          <w:noProof/>
        </w:rPr>
        <w:drawing>
          <wp:inline distT="0" distB="0" distL="0" distR="0" wp14:anchorId="34A2E8E7" wp14:editId="5DEE6935">
            <wp:extent cx="342900" cy="342900"/>
            <wp:effectExtent l="0" t="0" r="0" b="0"/>
            <wp:docPr id="246" name="Picture 246">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BF4121A" w14:textId="6489A113" w:rsidR="000F7D37" w:rsidRPr="00537A60" w:rsidRDefault="00A52EDE" w:rsidP="00A52EDE">
      <w:pPr>
        <w:pStyle w:val="Heading3"/>
      </w:pPr>
      <w:bookmarkStart w:id="185" w:name="_Toc5867470"/>
      <w:r>
        <w:t>II</w:t>
      </w:r>
      <w:r w:rsidR="00C16E98">
        <w:tab/>
      </w:r>
      <w:r w:rsidR="009110F5">
        <w:t xml:space="preserve">PCA on </w:t>
      </w:r>
      <w:r w:rsidR="000F7D37" w:rsidRPr="00537A60">
        <w:t>Academic Behavioural Confidence</w:t>
      </w:r>
      <w:bookmarkEnd w:id="185"/>
    </w:p>
    <w:p w14:paraId="4D673368" w14:textId="207E7D30" w:rsidR="000F7D37" w:rsidRPr="00F76366" w:rsidRDefault="000F7D37" w:rsidP="00430E22">
      <w:r w:rsidRPr="00F76366">
        <w:t xml:space="preserve">The process of Principal Component Analysis has also been applied to the data collected on Academic Behavioural Confidence </w:t>
      </w:r>
      <w:r w:rsidR="003802FF">
        <w:t xml:space="preserve">to not only look for scale item redundancy and to establish internal consistency but also to take account of a similar process conducted by the originators of the ABC Scale. </w:t>
      </w:r>
      <w:r w:rsidR="00396292">
        <w:t>For the ABC 24-</w:t>
      </w:r>
      <w:r w:rsidR="003802FF">
        <w:t>item</w:t>
      </w:r>
      <w:r w:rsidR="00396292">
        <w:t xml:space="preserve"> Scale </w:t>
      </w:r>
      <w:r w:rsidR="00C16E98">
        <w:t xml:space="preserve">a value of </w:t>
      </w:r>
      <w:r w:rsidR="00396292">
        <w:t>Cronbach’s α = 0.88</w:t>
      </w:r>
      <w:r w:rsidR="00C16E98">
        <w:t xml:space="preserve"> was reported (Sander&amp; Sanders, 2006), </w:t>
      </w:r>
      <w:r w:rsidR="003802FF">
        <w:t xml:space="preserve">which suggested a strong internal consistency but also that some items may be redundant, </w:t>
      </w:r>
      <w:r w:rsidR="00396292">
        <w:t xml:space="preserve">leading to the reduction of the ABC Scale to 17 </w:t>
      </w:r>
      <w:r w:rsidR="003802FF">
        <w:t>items</w:t>
      </w:r>
      <w:r w:rsidR="00396292">
        <w:t>.</w:t>
      </w:r>
    </w:p>
    <w:p w14:paraId="764DDA8C" w14:textId="15B92FF1" w:rsidR="000F7D37" w:rsidRPr="00537A60" w:rsidRDefault="000F7D37" w:rsidP="00430E22">
      <w:r>
        <w:t>The data collected in this project ha</w:t>
      </w:r>
      <w:r w:rsidR="00C02EF0">
        <w:t xml:space="preserve">ve </w:t>
      </w:r>
      <w:r>
        <w:t xml:space="preserve">been acquired </w:t>
      </w:r>
      <w:r w:rsidR="00F647F8">
        <w:t xml:space="preserve">using the </w:t>
      </w:r>
      <w:r>
        <w:t xml:space="preserve">original 24-item scale and since Sander </w:t>
      </w:r>
      <w:r w:rsidR="00F647F8">
        <w:t>and</w:t>
      </w:r>
      <w:r>
        <w:t xml:space="preserve"> Sanders' </w:t>
      </w:r>
      <w:r w:rsidR="00C76B50">
        <w:t xml:space="preserve">revised, </w:t>
      </w:r>
      <w:r>
        <w:t>17-</w:t>
      </w:r>
      <w:r w:rsidR="00F647F8">
        <w:t>item</w:t>
      </w:r>
      <w:r>
        <w:t xml:space="preserve"> scale </w:t>
      </w:r>
      <w:r w:rsidR="00C76B50">
        <w:t xml:space="preserve">had discarded 7 earlier scale items leaving the remained unchanged </w:t>
      </w:r>
      <w:r>
        <w:t>it has enabled both ABC-24 and ABC-17 outputs to be generated from</w:t>
      </w:r>
      <w:r w:rsidR="00C76B50">
        <w:t xml:space="preserve"> </w:t>
      </w:r>
      <w:r w:rsidR="00F647F8">
        <w:t xml:space="preserve">the current </w:t>
      </w:r>
      <w:r w:rsidR="00C76B50">
        <w:t xml:space="preserve">data. </w:t>
      </w:r>
      <w:r w:rsidR="00F97EBD">
        <w:t>Table 1</w:t>
      </w:r>
      <w:r w:rsidR="002933AC">
        <w:t>8</w:t>
      </w:r>
      <w:r w:rsidR="00C76B50">
        <w:t xml:space="preserve"> </w:t>
      </w:r>
      <w:r w:rsidR="00FE21D9" w:rsidRPr="00F76366">
        <w:t xml:space="preserve">reveals little </w:t>
      </w:r>
      <w:r w:rsidR="00C76B50">
        <w:t xml:space="preserve">absolute </w:t>
      </w:r>
      <w:r w:rsidR="00FE21D9" w:rsidRPr="00F76366">
        <w:t xml:space="preserve">difference between the </w:t>
      </w:r>
      <w:r w:rsidR="00FE21D9" w:rsidRPr="00F76366">
        <w:lastRenderedPageBreak/>
        <w:t>mean ABC</w:t>
      </w:r>
      <w:r w:rsidR="00C76B50">
        <w:t>24 and mean ABC17 values for</w:t>
      </w:r>
      <w:r w:rsidR="00BD7A4E">
        <w:t xml:space="preserve"> the</w:t>
      </w:r>
      <w:r w:rsidR="00FE21D9">
        <w:t xml:space="preserve"> three subgroups</w:t>
      </w:r>
      <w:r w:rsidR="00FE21D9" w:rsidRPr="00F76366">
        <w:t xml:space="preserve"> </w:t>
      </w:r>
      <w:r w:rsidR="00BD7A4E">
        <w:t xml:space="preserve">respectively </w:t>
      </w:r>
      <w:r w:rsidR="00FE21D9" w:rsidRPr="00F76366">
        <w:t xml:space="preserve">showing that a slightly greater effect size </w:t>
      </w:r>
      <w:r w:rsidR="00A929F3">
        <w:t xml:space="preserve">exists </w:t>
      </w:r>
      <w:r w:rsidR="00FE21D9" w:rsidRPr="00F76366">
        <w:t xml:space="preserve">between the </w:t>
      </w:r>
      <w:r w:rsidR="00FE21D9">
        <w:t>Test</w:t>
      </w:r>
      <w:r w:rsidR="00FE21D9" w:rsidRPr="00F76366">
        <w:t xml:space="preserve"> subgroup and the </w:t>
      </w:r>
      <w:r w:rsidR="00FE21D9">
        <w:t>Control</w:t>
      </w:r>
      <w:r w:rsidR="00FE21D9" w:rsidRPr="00F76366">
        <w:t xml:space="preserve"> subgroup </w:t>
      </w:r>
      <w:r w:rsidR="00A929F3">
        <w:t xml:space="preserve">when </w:t>
      </w:r>
      <w:r w:rsidR="00FE21D9" w:rsidRPr="00F76366">
        <w:t xml:space="preserve">using </w:t>
      </w:r>
      <w:r w:rsidR="00A929F3">
        <w:t xml:space="preserve">data from </w:t>
      </w:r>
      <w:r w:rsidR="00FE21D9" w:rsidRPr="00F76366">
        <w:t>the 17-</w:t>
      </w:r>
      <w:r w:rsidR="00A929F3">
        <w:t>item</w:t>
      </w:r>
      <w:r w:rsidR="00FE21D9" w:rsidRPr="00F76366">
        <w:t xml:space="preserve"> ABC Scale.</w:t>
      </w:r>
      <w:r w:rsidR="00FE21D9">
        <w:t xml:space="preserve"> </w:t>
      </w:r>
      <w:r w:rsidR="00FE21D9" w:rsidRPr="00F76366">
        <w:t>In both cases (ABC24 and ABC17) Student's t-</w:t>
      </w:r>
      <w:r w:rsidR="00A929F3">
        <w:t>t</w:t>
      </w:r>
      <w:r w:rsidR="00FE21D9">
        <w:t xml:space="preserve">est </w:t>
      </w:r>
      <w:r w:rsidR="00FE21D9" w:rsidRPr="00F76366">
        <w:t>reveals</w:t>
      </w:r>
      <w:r w:rsidR="00C76B50">
        <w:t xml:space="preserve"> </w:t>
      </w:r>
      <w:r w:rsidR="00AD14E1">
        <w:t>that a significant difference (</w:t>
      </w:r>
      <w:r w:rsidR="00A929F3" w:rsidRPr="00A929F3">
        <w:rPr>
          <w:i/>
        </w:rPr>
        <w:t>t</w:t>
      </w:r>
      <w:r w:rsidR="00A929F3">
        <w:t xml:space="preserve">(38)=1.91, </w:t>
      </w:r>
      <w:r w:rsidR="00A929F3">
        <w:rPr>
          <w:i/>
        </w:rPr>
        <w:t>p</w:t>
      </w:r>
      <w:r w:rsidR="00A929F3">
        <w:t xml:space="preserve">=0.032; </w:t>
      </w:r>
      <w:r w:rsidR="00A929F3" w:rsidRPr="00A929F3">
        <w:rPr>
          <w:i/>
        </w:rPr>
        <w:t>t</w:t>
      </w:r>
      <w:r w:rsidR="00A929F3">
        <w:t xml:space="preserve">(39)=2.10, </w:t>
      </w:r>
      <w:r w:rsidR="00A929F3">
        <w:rPr>
          <w:i/>
        </w:rPr>
        <w:t>p</w:t>
      </w:r>
      <w:r w:rsidR="00A929F3">
        <w:t>=0.021 respectively</w:t>
      </w:r>
      <w:r w:rsidR="00AD14E1">
        <w:t>) is</w:t>
      </w:r>
      <w:r w:rsidR="00A929F3">
        <w:t xml:space="preserve"> </w:t>
      </w:r>
      <w:r w:rsidR="00A929F3" w:rsidRPr="00F76366">
        <w:t xml:space="preserve">present between the sample means (one-tail </w:t>
      </w:r>
      <w:r w:rsidR="00EB7B32">
        <w:t>t</w:t>
      </w:r>
      <w:r w:rsidR="00A929F3">
        <w:t>est</w:t>
      </w:r>
      <w:r w:rsidR="00A929F3" w:rsidRPr="00F76366">
        <w:t xml:space="preserve">, 5% level) of the </w:t>
      </w:r>
      <w:r w:rsidR="00EB7B32">
        <w:t>T</w:t>
      </w:r>
      <w:r w:rsidR="00A929F3">
        <w:t>est</w:t>
      </w:r>
      <w:r w:rsidR="00A929F3" w:rsidRPr="00F76366">
        <w:t xml:space="preserve"> and the </w:t>
      </w:r>
      <w:r w:rsidR="00A929F3">
        <w:t>Control</w:t>
      </w:r>
      <w:r w:rsidR="00A929F3" w:rsidRPr="00F76366">
        <w:t xml:space="preserve"> subgroups which is an outcome that supports a rejection of the Null Hypothesis that there is no difference in Academic Behavioural Confidence between the </w:t>
      </w:r>
      <w:r w:rsidR="00A929F3">
        <w:t>Test</w:t>
      </w:r>
      <w:r w:rsidR="00A929F3" w:rsidRPr="00F76366">
        <w:t xml:space="preserve"> subgroup and the </w:t>
      </w:r>
      <w:r w:rsidR="00A929F3">
        <w:t>Control</w:t>
      </w:r>
      <w:r w:rsidR="00A929F3" w:rsidRPr="00F76366">
        <w:t xml:space="preserve"> subgroup.</w:t>
      </w:r>
    </w:p>
    <w:tbl>
      <w:tblPr>
        <w:tblStyle w:val="GridTable5Dark-Accent4"/>
        <w:tblW w:w="5000" w:type="pct"/>
        <w:tblLayout w:type="fixed"/>
        <w:tblLook w:val="04A0" w:firstRow="1" w:lastRow="0" w:firstColumn="1" w:lastColumn="0" w:noHBand="0" w:noVBand="1"/>
      </w:tblPr>
      <w:tblGrid>
        <w:gridCol w:w="1141"/>
        <w:gridCol w:w="1141"/>
        <w:gridCol w:w="509"/>
        <w:gridCol w:w="1864"/>
        <w:gridCol w:w="1074"/>
        <w:gridCol w:w="1864"/>
        <w:gridCol w:w="1071"/>
      </w:tblGrid>
      <w:tr w:rsidR="00033F0A" w:rsidRPr="00537A60" w14:paraId="144EC9F7" w14:textId="77777777" w:rsidTr="00033F0A">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58" w:type="pct"/>
            <w:vAlign w:val="center"/>
            <w:hideMark/>
          </w:tcPr>
          <w:p w14:paraId="23C618E8" w14:textId="4A859EF9" w:rsidR="000F7D37" w:rsidRPr="00F647F8" w:rsidRDefault="000F7D37" w:rsidP="008059CC">
            <w:pPr>
              <w:spacing w:before="0" w:after="0" w:line="240" w:lineRule="auto"/>
              <w:rPr>
                <w:rFonts w:ascii="Gill Sans MT" w:hAnsi="Gill Sans MT"/>
                <w:b w:val="0"/>
              </w:rPr>
            </w:pPr>
          </w:p>
        </w:tc>
        <w:tc>
          <w:tcPr>
            <w:tcW w:w="658" w:type="pct"/>
            <w:vAlign w:val="center"/>
            <w:hideMark/>
          </w:tcPr>
          <w:p w14:paraId="01B6536D" w14:textId="77777777" w:rsidR="000F7D37" w:rsidRPr="00F647F8" w:rsidRDefault="000F7D37" w:rsidP="008059C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F647F8">
              <w:rPr>
                <w:rFonts w:ascii="Gill Sans MT" w:hAnsi="Gill Sans MT"/>
                <w:b w:val="0"/>
              </w:rPr>
              <w:t>Research subgroup</w:t>
            </w:r>
          </w:p>
        </w:tc>
        <w:tc>
          <w:tcPr>
            <w:tcW w:w="294" w:type="pct"/>
            <w:vAlign w:val="center"/>
            <w:hideMark/>
          </w:tcPr>
          <w:p w14:paraId="4AAB3997" w14:textId="77777777" w:rsidR="000F7D37" w:rsidRPr="00F647F8" w:rsidRDefault="000F7D37" w:rsidP="00421A9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F647F8">
              <w:rPr>
                <w:rFonts w:ascii="Gill Sans MT" w:hAnsi="Gill Sans MT"/>
                <w:b w:val="0"/>
              </w:rPr>
              <w:t>n</w:t>
            </w:r>
          </w:p>
        </w:tc>
        <w:tc>
          <w:tcPr>
            <w:tcW w:w="1076" w:type="pct"/>
            <w:vAlign w:val="center"/>
            <w:hideMark/>
          </w:tcPr>
          <w:p w14:paraId="25CD2A27" w14:textId="77777777" w:rsidR="000F7D37" w:rsidRPr="00F647F8" w:rsidRDefault="000F7D37" w:rsidP="00421A9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F647F8">
              <w:rPr>
                <w:rFonts w:ascii="Gill Sans MT" w:hAnsi="Gill Sans MT"/>
                <w:b w:val="0"/>
              </w:rPr>
              <w:t>ABC24 mean</w:t>
            </w:r>
          </w:p>
        </w:tc>
        <w:tc>
          <w:tcPr>
            <w:tcW w:w="620" w:type="pct"/>
            <w:vAlign w:val="center"/>
            <w:hideMark/>
          </w:tcPr>
          <w:p w14:paraId="4AD6F1E9" w14:textId="77777777" w:rsidR="000F7D37" w:rsidRPr="00F647F8" w:rsidRDefault="000F7D37" w:rsidP="00421A9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F647F8">
              <w:rPr>
                <w:rFonts w:ascii="Gill Sans MT" w:hAnsi="Gill Sans MT"/>
                <w:b w:val="0"/>
              </w:rPr>
              <w:t>ABC24 sd</w:t>
            </w:r>
          </w:p>
        </w:tc>
        <w:tc>
          <w:tcPr>
            <w:tcW w:w="1076" w:type="pct"/>
            <w:vAlign w:val="center"/>
            <w:hideMark/>
          </w:tcPr>
          <w:p w14:paraId="330B4605" w14:textId="77777777" w:rsidR="000F7D37" w:rsidRPr="00F647F8" w:rsidRDefault="000F7D37" w:rsidP="00421A9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F647F8">
              <w:rPr>
                <w:rFonts w:ascii="Gill Sans MT" w:hAnsi="Gill Sans MT"/>
                <w:b w:val="0"/>
              </w:rPr>
              <w:t>ABC17 mean</w:t>
            </w:r>
          </w:p>
        </w:tc>
        <w:tc>
          <w:tcPr>
            <w:tcW w:w="618" w:type="pct"/>
            <w:vAlign w:val="center"/>
            <w:hideMark/>
          </w:tcPr>
          <w:p w14:paraId="528A0781" w14:textId="77777777" w:rsidR="000F7D37" w:rsidRPr="00F647F8" w:rsidRDefault="000F7D37" w:rsidP="00421A9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F647F8">
              <w:rPr>
                <w:rFonts w:ascii="Gill Sans MT" w:hAnsi="Gill Sans MT"/>
                <w:b w:val="0"/>
              </w:rPr>
              <w:t>ABC17 sd</w:t>
            </w:r>
          </w:p>
        </w:tc>
      </w:tr>
      <w:tr w:rsidR="00033F0A" w:rsidRPr="00537A60" w14:paraId="29311020" w14:textId="77777777" w:rsidTr="00033F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 w:type="pct"/>
            <w:vAlign w:val="center"/>
            <w:hideMark/>
          </w:tcPr>
          <w:p w14:paraId="2DA6C400" w14:textId="77777777" w:rsidR="000F7D37" w:rsidRPr="00537A60" w:rsidRDefault="000F7D37" w:rsidP="008059CC">
            <w:pPr>
              <w:spacing w:before="0" w:after="0" w:line="240" w:lineRule="auto"/>
            </w:pPr>
          </w:p>
        </w:tc>
        <w:tc>
          <w:tcPr>
            <w:tcW w:w="658" w:type="pct"/>
            <w:vAlign w:val="center"/>
            <w:hideMark/>
          </w:tcPr>
          <w:p w14:paraId="71BA0179" w14:textId="77777777" w:rsidR="000F7D37" w:rsidRPr="00537A60" w:rsidRDefault="000F7D37" w:rsidP="008059CC">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294" w:type="pct"/>
            <w:vAlign w:val="center"/>
            <w:hideMark/>
          </w:tcPr>
          <w:p w14:paraId="07D7781F" w14:textId="77777777" w:rsidR="000F7D37" w:rsidRPr="00537A60" w:rsidRDefault="000F7D3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p>
        </w:tc>
        <w:tc>
          <w:tcPr>
            <w:tcW w:w="1076" w:type="pct"/>
            <w:vAlign w:val="center"/>
            <w:hideMark/>
          </w:tcPr>
          <w:p w14:paraId="7027E5CC" w14:textId="77777777" w:rsidR="000F7D37" w:rsidRPr="00537A60" w:rsidRDefault="000F7D3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p>
        </w:tc>
        <w:tc>
          <w:tcPr>
            <w:tcW w:w="620" w:type="pct"/>
            <w:vAlign w:val="center"/>
            <w:hideMark/>
          </w:tcPr>
          <w:p w14:paraId="45A7A737" w14:textId="77777777" w:rsidR="000F7D37" w:rsidRPr="00537A60" w:rsidRDefault="000F7D3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p>
        </w:tc>
        <w:tc>
          <w:tcPr>
            <w:tcW w:w="1076" w:type="pct"/>
            <w:vAlign w:val="center"/>
            <w:hideMark/>
          </w:tcPr>
          <w:p w14:paraId="4BC6B63B" w14:textId="77777777" w:rsidR="000F7D37" w:rsidRPr="00537A60" w:rsidRDefault="000F7D3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p>
        </w:tc>
        <w:tc>
          <w:tcPr>
            <w:tcW w:w="618" w:type="pct"/>
            <w:vAlign w:val="center"/>
            <w:hideMark/>
          </w:tcPr>
          <w:p w14:paraId="2149D9B1" w14:textId="77777777" w:rsidR="000F7D37" w:rsidRPr="00537A60" w:rsidRDefault="000F7D3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p>
        </w:tc>
      </w:tr>
      <w:tr w:rsidR="00033F0A" w:rsidRPr="00537A60" w14:paraId="2D142017" w14:textId="77777777" w:rsidTr="00033F0A">
        <w:trPr>
          <w:trHeight w:val="340"/>
        </w:trPr>
        <w:tc>
          <w:tcPr>
            <w:cnfStyle w:val="001000000000" w:firstRow="0" w:lastRow="0" w:firstColumn="1" w:lastColumn="0" w:oddVBand="0" w:evenVBand="0" w:oddHBand="0" w:evenHBand="0" w:firstRowFirstColumn="0" w:firstRowLastColumn="0" w:lastRowFirstColumn="0" w:lastRowLastColumn="0"/>
            <w:tcW w:w="658" w:type="pct"/>
            <w:vAlign w:val="center"/>
            <w:hideMark/>
          </w:tcPr>
          <w:p w14:paraId="5A4477A3" w14:textId="78DA6841" w:rsidR="000F7D37" w:rsidRPr="00F647F8" w:rsidRDefault="000F7D37" w:rsidP="008059CC">
            <w:pPr>
              <w:spacing w:before="0" w:after="0" w:line="240" w:lineRule="auto"/>
              <w:rPr>
                <w:rFonts w:ascii="Gill Sans MT" w:hAnsi="Gill Sans MT"/>
                <w:b w:val="0"/>
              </w:rPr>
            </w:pPr>
          </w:p>
        </w:tc>
        <w:tc>
          <w:tcPr>
            <w:tcW w:w="658" w:type="pct"/>
            <w:vAlign w:val="center"/>
            <w:hideMark/>
          </w:tcPr>
          <w:p w14:paraId="0FAE8428" w14:textId="255411E1" w:rsidR="000F7D37" w:rsidRPr="00F647F8" w:rsidRDefault="00907568" w:rsidP="008059C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Control</w:t>
            </w:r>
          </w:p>
        </w:tc>
        <w:tc>
          <w:tcPr>
            <w:tcW w:w="294" w:type="pct"/>
            <w:vAlign w:val="center"/>
            <w:hideMark/>
          </w:tcPr>
          <w:p w14:paraId="3510A123" w14:textId="77777777" w:rsidR="000F7D37" w:rsidRPr="00F647F8" w:rsidRDefault="000F7D3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47</w:t>
            </w:r>
          </w:p>
        </w:tc>
        <w:tc>
          <w:tcPr>
            <w:tcW w:w="1076" w:type="pct"/>
            <w:vAlign w:val="center"/>
            <w:hideMark/>
          </w:tcPr>
          <w:p w14:paraId="5A0294CE" w14:textId="77777777" w:rsidR="000F7D37" w:rsidRPr="00F647F8" w:rsidRDefault="000F7D3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57.89</w:t>
            </w:r>
          </w:p>
        </w:tc>
        <w:tc>
          <w:tcPr>
            <w:tcW w:w="620" w:type="pct"/>
            <w:vAlign w:val="center"/>
            <w:hideMark/>
          </w:tcPr>
          <w:p w14:paraId="30137B8D" w14:textId="77777777" w:rsidR="000F7D37" w:rsidRPr="00F647F8" w:rsidRDefault="000F7D3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15.24</w:t>
            </w:r>
          </w:p>
        </w:tc>
        <w:tc>
          <w:tcPr>
            <w:tcW w:w="1076" w:type="pct"/>
            <w:vAlign w:val="center"/>
            <w:hideMark/>
          </w:tcPr>
          <w:p w14:paraId="7677AC75" w14:textId="77777777" w:rsidR="000F7D37" w:rsidRPr="00F647F8" w:rsidRDefault="000F7D3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57.49</w:t>
            </w:r>
          </w:p>
        </w:tc>
        <w:tc>
          <w:tcPr>
            <w:tcW w:w="618" w:type="pct"/>
            <w:vAlign w:val="center"/>
            <w:hideMark/>
          </w:tcPr>
          <w:p w14:paraId="681FF558" w14:textId="77777777" w:rsidR="000F7D37" w:rsidRPr="00F647F8" w:rsidRDefault="000F7D3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15.75</w:t>
            </w:r>
          </w:p>
        </w:tc>
      </w:tr>
      <w:tr w:rsidR="00033F0A" w:rsidRPr="00537A60" w14:paraId="19BC0620" w14:textId="77777777" w:rsidTr="00033F0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58" w:type="pct"/>
            <w:vAlign w:val="center"/>
          </w:tcPr>
          <w:p w14:paraId="73FF7179" w14:textId="49BBF3D2" w:rsidR="008059CC" w:rsidRPr="00BD7A4E" w:rsidRDefault="00BD7A4E" w:rsidP="00BD7A4E">
            <w:pPr>
              <w:spacing w:before="0" w:after="0" w:line="240" w:lineRule="auto"/>
              <w:jc w:val="right"/>
              <w:rPr>
                <w:rFonts w:ascii="Gill Sans MT" w:hAnsi="Gill Sans MT"/>
                <w:b w:val="0"/>
              </w:rPr>
            </w:pPr>
            <w:r>
              <w:rPr>
                <w:rFonts w:ascii="Gill Sans MT" w:hAnsi="Gill Sans MT"/>
                <w:b w:val="0"/>
              </w:rPr>
              <w:t xml:space="preserve">Hedges </w:t>
            </w:r>
            <w:r>
              <w:rPr>
                <w:rFonts w:ascii="Gill Sans MT" w:hAnsi="Gill Sans MT"/>
                <w:b w:val="0"/>
                <w:i/>
              </w:rPr>
              <w:t>g</w:t>
            </w:r>
          </w:p>
        </w:tc>
        <w:tc>
          <w:tcPr>
            <w:tcW w:w="658" w:type="pct"/>
            <w:vAlign w:val="center"/>
          </w:tcPr>
          <w:p w14:paraId="781FD424" w14:textId="7F3A208B" w:rsidR="008059CC" w:rsidRPr="00F647F8" w:rsidRDefault="008059CC" w:rsidP="008059CC">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94" w:type="pct"/>
            <w:vAlign w:val="center"/>
            <w:hideMark/>
          </w:tcPr>
          <w:p w14:paraId="781A5559" w14:textId="77777777"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076" w:type="pct"/>
            <w:vAlign w:val="center"/>
            <w:hideMark/>
          </w:tcPr>
          <w:p w14:paraId="2549234E" w14:textId="248D8C3E"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0.48</w:t>
            </w:r>
            <w:r w:rsidR="00AF390B">
              <w:rPr>
                <w:rFonts w:ascii="Gill Sans MT" w:hAnsi="Gill Sans MT"/>
                <w:sz w:val="18"/>
                <w:szCs w:val="18"/>
              </w:rPr>
              <w:t>4</w:t>
            </w:r>
          </w:p>
        </w:tc>
        <w:tc>
          <w:tcPr>
            <w:tcW w:w="620" w:type="pct"/>
            <w:vAlign w:val="center"/>
            <w:hideMark/>
          </w:tcPr>
          <w:p w14:paraId="01DC3770" w14:textId="77777777"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076" w:type="pct"/>
            <w:vAlign w:val="center"/>
            <w:hideMark/>
          </w:tcPr>
          <w:p w14:paraId="78477DD4" w14:textId="45BCBD33"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0.521</w:t>
            </w:r>
          </w:p>
        </w:tc>
        <w:tc>
          <w:tcPr>
            <w:tcW w:w="618" w:type="pct"/>
            <w:vAlign w:val="center"/>
            <w:hideMark/>
          </w:tcPr>
          <w:p w14:paraId="69B32C6B" w14:textId="77777777"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033F0A" w:rsidRPr="00537A60" w14:paraId="0C6564C2" w14:textId="77777777" w:rsidTr="00033F0A">
        <w:trPr>
          <w:trHeight w:val="340"/>
        </w:trPr>
        <w:tc>
          <w:tcPr>
            <w:cnfStyle w:val="001000000000" w:firstRow="0" w:lastRow="0" w:firstColumn="1" w:lastColumn="0" w:oddVBand="0" w:evenVBand="0" w:oddHBand="0" w:evenHBand="0" w:firstRowFirstColumn="0" w:firstRowLastColumn="0" w:lastRowFirstColumn="0" w:lastRowLastColumn="0"/>
            <w:tcW w:w="658" w:type="pct"/>
            <w:vAlign w:val="center"/>
          </w:tcPr>
          <w:p w14:paraId="61F1FF74" w14:textId="6E901CAC" w:rsidR="00BD7A4E" w:rsidRPr="00F647F8" w:rsidRDefault="00BD7A4E" w:rsidP="00BD7A4E">
            <w:pPr>
              <w:spacing w:before="0" w:after="0" w:line="240" w:lineRule="auto"/>
              <w:jc w:val="right"/>
              <w:rPr>
                <w:rFonts w:ascii="Gill Sans MT" w:hAnsi="Gill Sans MT"/>
                <w:b w:val="0"/>
              </w:rPr>
            </w:pPr>
            <w:r>
              <w:rPr>
                <w:rFonts w:ascii="Gill Sans MT" w:hAnsi="Gill Sans MT"/>
                <w:b w:val="0"/>
              </w:rPr>
              <w:t>t-test</w:t>
            </w:r>
          </w:p>
        </w:tc>
        <w:tc>
          <w:tcPr>
            <w:tcW w:w="658" w:type="pct"/>
            <w:vAlign w:val="center"/>
          </w:tcPr>
          <w:p w14:paraId="1BE1F16A" w14:textId="77777777" w:rsidR="00BD7A4E" w:rsidRPr="00F647F8" w:rsidRDefault="00BD7A4E" w:rsidP="008059C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94" w:type="pct"/>
            <w:vAlign w:val="center"/>
          </w:tcPr>
          <w:p w14:paraId="45F7350B" w14:textId="77777777" w:rsidR="00BD7A4E" w:rsidRPr="00F647F8" w:rsidRDefault="00BD7A4E"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076" w:type="pct"/>
            <w:vAlign w:val="center"/>
          </w:tcPr>
          <w:p w14:paraId="37BAB00D" w14:textId="0CAC6084" w:rsidR="00BD7A4E" w:rsidRPr="00421A97" w:rsidRDefault="00033F0A"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33F0A">
              <w:rPr>
                <w:rFonts w:ascii="Gill Sans MT" w:hAnsi="Gill Sans MT"/>
                <w:sz w:val="18"/>
                <w:szCs w:val="18"/>
              </w:rPr>
              <w:t>t</w:t>
            </w:r>
            <w:r>
              <w:rPr>
                <w:rFonts w:ascii="Gill Sans MT" w:hAnsi="Gill Sans MT"/>
                <w:sz w:val="18"/>
                <w:szCs w:val="18"/>
              </w:rPr>
              <w:t xml:space="preserve">(38)=1.91; </w:t>
            </w:r>
            <w:r w:rsidR="00421A97" w:rsidRPr="00033F0A">
              <w:rPr>
                <w:rFonts w:ascii="Gill Sans MT" w:hAnsi="Gill Sans MT"/>
                <w:sz w:val="18"/>
                <w:szCs w:val="18"/>
              </w:rPr>
              <w:t>p</w:t>
            </w:r>
            <w:r w:rsidR="00421A97">
              <w:rPr>
                <w:rFonts w:ascii="Gill Sans MT" w:hAnsi="Gill Sans MT"/>
                <w:sz w:val="18"/>
                <w:szCs w:val="18"/>
              </w:rPr>
              <w:t>=0.0</w:t>
            </w:r>
            <w:r>
              <w:rPr>
                <w:rFonts w:ascii="Gill Sans MT" w:hAnsi="Gill Sans MT"/>
                <w:sz w:val="18"/>
                <w:szCs w:val="18"/>
              </w:rPr>
              <w:t>32</w:t>
            </w:r>
          </w:p>
        </w:tc>
        <w:tc>
          <w:tcPr>
            <w:tcW w:w="620" w:type="pct"/>
            <w:vAlign w:val="center"/>
          </w:tcPr>
          <w:p w14:paraId="1000C063" w14:textId="77777777" w:rsidR="00BD7A4E" w:rsidRPr="00F647F8" w:rsidRDefault="00BD7A4E"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076" w:type="pct"/>
            <w:vAlign w:val="center"/>
          </w:tcPr>
          <w:p w14:paraId="07E14B64" w14:textId="0E109F85" w:rsidR="00421A97" w:rsidRPr="00AF390B" w:rsidRDefault="00AF390B"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AF390B">
              <w:rPr>
                <w:rFonts w:ascii="Gill Sans MT" w:hAnsi="Gill Sans MT"/>
                <w:sz w:val="18"/>
                <w:szCs w:val="18"/>
              </w:rPr>
              <w:t>t(39)</w:t>
            </w:r>
            <w:r>
              <w:rPr>
                <w:rFonts w:ascii="Gill Sans MT" w:hAnsi="Gill Sans MT"/>
                <w:sz w:val="18"/>
                <w:szCs w:val="18"/>
              </w:rPr>
              <w:t xml:space="preserve">=2.10; </w:t>
            </w:r>
            <w:r w:rsidR="00421A97" w:rsidRPr="00AF390B">
              <w:rPr>
                <w:rFonts w:ascii="Gill Sans MT" w:hAnsi="Gill Sans MT"/>
                <w:sz w:val="18"/>
                <w:szCs w:val="18"/>
              </w:rPr>
              <w:t>p=0.0</w:t>
            </w:r>
            <w:r w:rsidRPr="00AF390B">
              <w:rPr>
                <w:rFonts w:ascii="Gill Sans MT" w:hAnsi="Gill Sans MT"/>
                <w:sz w:val="18"/>
                <w:szCs w:val="18"/>
              </w:rPr>
              <w:t>21</w:t>
            </w:r>
          </w:p>
        </w:tc>
        <w:tc>
          <w:tcPr>
            <w:tcW w:w="618" w:type="pct"/>
            <w:vAlign w:val="center"/>
          </w:tcPr>
          <w:p w14:paraId="6916025C" w14:textId="77777777" w:rsidR="00BD7A4E" w:rsidRPr="00F647F8" w:rsidRDefault="00BD7A4E"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033F0A" w:rsidRPr="00537A60" w14:paraId="2A8DDED3" w14:textId="77777777" w:rsidTr="00033F0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58" w:type="pct"/>
            <w:vAlign w:val="center"/>
            <w:hideMark/>
          </w:tcPr>
          <w:p w14:paraId="5D43B9C3" w14:textId="09A44F81" w:rsidR="008059CC" w:rsidRPr="00F647F8" w:rsidRDefault="008059CC" w:rsidP="008059CC">
            <w:pPr>
              <w:spacing w:before="0" w:after="0" w:line="240" w:lineRule="auto"/>
              <w:rPr>
                <w:rFonts w:ascii="Gill Sans MT" w:hAnsi="Gill Sans MT"/>
                <w:b w:val="0"/>
              </w:rPr>
            </w:pPr>
          </w:p>
        </w:tc>
        <w:tc>
          <w:tcPr>
            <w:tcW w:w="658" w:type="pct"/>
            <w:vAlign w:val="center"/>
            <w:hideMark/>
          </w:tcPr>
          <w:p w14:paraId="0A3A5A44" w14:textId="63766256" w:rsidR="008059CC" w:rsidRPr="00F647F8" w:rsidRDefault="006B7192" w:rsidP="008059CC">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Test</w:t>
            </w:r>
          </w:p>
        </w:tc>
        <w:tc>
          <w:tcPr>
            <w:tcW w:w="294" w:type="pct"/>
            <w:vAlign w:val="center"/>
            <w:hideMark/>
          </w:tcPr>
          <w:p w14:paraId="7BA58FCF" w14:textId="77777777"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18</w:t>
            </w:r>
          </w:p>
        </w:tc>
        <w:tc>
          <w:tcPr>
            <w:tcW w:w="1076" w:type="pct"/>
            <w:vAlign w:val="center"/>
            <w:hideMark/>
          </w:tcPr>
          <w:p w14:paraId="198ADF61" w14:textId="77777777"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64.92</w:t>
            </w:r>
          </w:p>
        </w:tc>
        <w:tc>
          <w:tcPr>
            <w:tcW w:w="620" w:type="pct"/>
            <w:vAlign w:val="center"/>
            <w:hideMark/>
          </w:tcPr>
          <w:p w14:paraId="7FA8445B" w14:textId="77777777"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12.43</w:t>
            </w:r>
          </w:p>
        </w:tc>
        <w:tc>
          <w:tcPr>
            <w:tcW w:w="1076" w:type="pct"/>
            <w:vAlign w:val="center"/>
            <w:hideMark/>
          </w:tcPr>
          <w:p w14:paraId="75535922" w14:textId="77777777"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65.24</w:t>
            </w:r>
          </w:p>
        </w:tc>
        <w:tc>
          <w:tcPr>
            <w:tcW w:w="618" w:type="pct"/>
            <w:vAlign w:val="center"/>
            <w:hideMark/>
          </w:tcPr>
          <w:p w14:paraId="198F53C8" w14:textId="77777777" w:rsidR="008059CC" w:rsidRPr="00F647F8" w:rsidRDefault="008059CC"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12.26</w:t>
            </w:r>
          </w:p>
        </w:tc>
      </w:tr>
      <w:tr w:rsidR="00033F0A" w:rsidRPr="00537A60" w14:paraId="15385894" w14:textId="77777777" w:rsidTr="00033F0A">
        <w:trPr>
          <w:trHeight w:val="340"/>
        </w:trPr>
        <w:tc>
          <w:tcPr>
            <w:cnfStyle w:val="001000000000" w:firstRow="0" w:lastRow="0" w:firstColumn="1" w:lastColumn="0" w:oddVBand="0" w:evenVBand="0" w:oddHBand="0" w:evenHBand="0" w:firstRowFirstColumn="0" w:firstRowLastColumn="0" w:lastRowFirstColumn="0" w:lastRowLastColumn="0"/>
            <w:tcW w:w="658" w:type="pct"/>
            <w:tcBorders>
              <w:bottom w:val="single" w:sz="4" w:space="0" w:color="FFFFFF" w:themeColor="background1"/>
            </w:tcBorders>
            <w:vAlign w:val="center"/>
          </w:tcPr>
          <w:p w14:paraId="4E129737" w14:textId="19803A87" w:rsidR="00421A97" w:rsidRPr="00F647F8" w:rsidRDefault="00421A97" w:rsidP="00421A97">
            <w:pPr>
              <w:spacing w:before="0" w:after="0" w:line="240" w:lineRule="auto"/>
              <w:jc w:val="right"/>
              <w:rPr>
                <w:rFonts w:ascii="Gill Sans MT" w:hAnsi="Gill Sans MT"/>
                <w:b w:val="0"/>
              </w:rPr>
            </w:pPr>
            <w:r>
              <w:rPr>
                <w:rFonts w:ascii="Gill Sans MT" w:hAnsi="Gill Sans MT"/>
                <w:b w:val="0"/>
              </w:rPr>
              <w:t xml:space="preserve">Hedges </w:t>
            </w:r>
            <w:r>
              <w:rPr>
                <w:rFonts w:ascii="Gill Sans MT" w:hAnsi="Gill Sans MT"/>
                <w:b w:val="0"/>
                <w:i/>
              </w:rPr>
              <w:t>g</w:t>
            </w:r>
          </w:p>
        </w:tc>
        <w:tc>
          <w:tcPr>
            <w:tcW w:w="658" w:type="pct"/>
            <w:tcBorders>
              <w:bottom w:val="single" w:sz="4" w:space="0" w:color="FFFFFF" w:themeColor="background1"/>
            </w:tcBorders>
            <w:vAlign w:val="center"/>
          </w:tcPr>
          <w:p w14:paraId="3A3FEFD3" w14:textId="77777777" w:rsidR="00421A97" w:rsidRPr="00F647F8" w:rsidRDefault="00421A97" w:rsidP="00421A9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94" w:type="pct"/>
            <w:tcBorders>
              <w:bottom w:val="single" w:sz="4" w:space="0" w:color="FFFFFF" w:themeColor="background1"/>
            </w:tcBorders>
            <w:vAlign w:val="center"/>
          </w:tcPr>
          <w:p w14:paraId="41E03922" w14:textId="77777777" w:rsidR="00421A97" w:rsidRPr="00F647F8" w:rsidRDefault="00421A9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076" w:type="pct"/>
            <w:tcBorders>
              <w:bottom w:val="single" w:sz="4" w:space="0" w:color="FFFFFF" w:themeColor="background1"/>
            </w:tcBorders>
            <w:vAlign w:val="center"/>
          </w:tcPr>
          <w:p w14:paraId="51FCB221" w14:textId="4FAC83DB" w:rsidR="00421A97" w:rsidRPr="00F647F8" w:rsidRDefault="004D72C0"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0.597</w:t>
            </w:r>
          </w:p>
        </w:tc>
        <w:tc>
          <w:tcPr>
            <w:tcW w:w="620" w:type="pct"/>
            <w:tcBorders>
              <w:bottom w:val="single" w:sz="4" w:space="0" w:color="FFFFFF" w:themeColor="background1"/>
            </w:tcBorders>
            <w:vAlign w:val="center"/>
          </w:tcPr>
          <w:p w14:paraId="664A8197" w14:textId="77777777" w:rsidR="00421A97" w:rsidRPr="00F647F8" w:rsidRDefault="00421A9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076" w:type="pct"/>
            <w:tcBorders>
              <w:bottom w:val="single" w:sz="4" w:space="0" w:color="FFFFFF" w:themeColor="background1"/>
            </w:tcBorders>
            <w:vAlign w:val="center"/>
          </w:tcPr>
          <w:p w14:paraId="535A6362" w14:textId="62D2CA76" w:rsidR="00421A97" w:rsidRPr="00F647F8" w:rsidRDefault="004D72C0"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0.591</w:t>
            </w:r>
          </w:p>
        </w:tc>
        <w:tc>
          <w:tcPr>
            <w:tcW w:w="618" w:type="pct"/>
            <w:tcBorders>
              <w:bottom w:val="single" w:sz="4" w:space="0" w:color="FFFFFF" w:themeColor="background1"/>
            </w:tcBorders>
            <w:vAlign w:val="center"/>
          </w:tcPr>
          <w:p w14:paraId="4DA38529" w14:textId="77777777" w:rsidR="00421A97" w:rsidRPr="00F647F8" w:rsidRDefault="00421A9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033F0A" w:rsidRPr="00537A60" w14:paraId="37117E82" w14:textId="77777777" w:rsidTr="00033F0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58" w:type="pct"/>
            <w:tcBorders>
              <w:bottom w:val="nil"/>
            </w:tcBorders>
            <w:vAlign w:val="center"/>
          </w:tcPr>
          <w:p w14:paraId="00E975F5" w14:textId="67521007" w:rsidR="00421A97" w:rsidRPr="00F647F8" w:rsidRDefault="00421A97" w:rsidP="00421A97">
            <w:pPr>
              <w:spacing w:before="0" w:after="0" w:line="240" w:lineRule="auto"/>
              <w:jc w:val="right"/>
              <w:rPr>
                <w:rFonts w:ascii="Gill Sans MT" w:hAnsi="Gill Sans MT"/>
                <w:b w:val="0"/>
              </w:rPr>
            </w:pPr>
            <w:r>
              <w:rPr>
                <w:rFonts w:ascii="Gill Sans MT" w:hAnsi="Gill Sans MT"/>
                <w:b w:val="0"/>
              </w:rPr>
              <w:t>t-test</w:t>
            </w:r>
          </w:p>
        </w:tc>
        <w:tc>
          <w:tcPr>
            <w:tcW w:w="658" w:type="pct"/>
            <w:tcBorders>
              <w:bottom w:val="nil"/>
            </w:tcBorders>
            <w:vAlign w:val="center"/>
          </w:tcPr>
          <w:p w14:paraId="175EE351" w14:textId="77777777" w:rsidR="00421A97" w:rsidRPr="00F647F8" w:rsidRDefault="00421A97" w:rsidP="00421A97">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94" w:type="pct"/>
            <w:tcBorders>
              <w:bottom w:val="nil"/>
            </w:tcBorders>
            <w:vAlign w:val="center"/>
          </w:tcPr>
          <w:p w14:paraId="2E434D74" w14:textId="77777777" w:rsidR="00421A97" w:rsidRPr="00F647F8" w:rsidRDefault="00421A9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076" w:type="pct"/>
            <w:tcBorders>
              <w:bottom w:val="nil"/>
            </w:tcBorders>
            <w:vAlign w:val="center"/>
          </w:tcPr>
          <w:p w14:paraId="66FF34DD" w14:textId="35E3A072" w:rsidR="00421A97" w:rsidRPr="00F647F8" w:rsidRDefault="00033F0A"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t(31)=2.13; p=0.021</w:t>
            </w:r>
          </w:p>
        </w:tc>
        <w:tc>
          <w:tcPr>
            <w:tcW w:w="620" w:type="pct"/>
            <w:tcBorders>
              <w:bottom w:val="nil"/>
            </w:tcBorders>
            <w:vAlign w:val="center"/>
          </w:tcPr>
          <w:p w14:paraId="679C030C" w14:textId="77777777" w:rsidR="00421A97" w:rsidRPr="00F647F8" w:rsidRDefault="00421A9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076" w:type="pct"/>
            <w:tcBorders>
              <w:bottom w:val="nil"/>
            </w:tcBorders>
            <w:vAlign w:val="center"/>
          </w:tcPr>
          <w:p w14:paraId="672DD626" w14:textId="4E08CAFD" w:rsidR="00421A97" w:rsidRPr="00F647F8" w:rsidRDefault="00AF390B"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t(33)=2.09; p=0.022</w:t>
            </w:r>
          </w:p>
        </w:tc>
        <w:tc>
          <w:tcPr>
            <w:tcW w:w="618" w:type="pct"/>
            <w:tcBorders>
              <w:bottom w:val="nil"/>
            </w:tcBorders>
            <w:vAlign w:val="center"/>
          </w:tcPr>
          <w:p w14:paraId="647D5422" w14:textId="77777777" w:rsidR="00421A97" w:rsidRPr="00F647F8" w:rsidRDefault="00421A9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033F0A" w:rsidRPr="00537A60" w14:paraId="0DA5F1DB" w14:textId="77777777" w:rsidTr="00033F0A">
        <w:trPr>
          <w:trHeight w:val="340"/>
        </w:trPr>
        <w:tc>
          <w:tcPr>
            <w:cnfStyle w:val="001000000000" w:firstRow="0" w:lastRow="0" w:firstColumn="1" w:lastColumn="0" w:oddVBand="0" w:evenVBand="0" w:oddHBand="0" w:evenHBand="0" w:firstRowFirstColumn="0" w:firstRowLastColumn="0" w:lastRowFirstColumn="0" w:lastRowLastColumn="0"/>
            <w:tcW w:w="658" w:type="pct"/>
            <w:vAlign w:val="center"/>
            <w:hideMark/>
          </w:tcPr>
          <w:p w14:paraId="02A13672" w14:textId="77777777" w:rsidR="008059CC" w:rsidRPr="00F647F8" w:rsidRDefault="008059CC" w:rsidP="008059CC">
            <w:pPr>
              <w:spacing w:before="0" w:after="0" w:line="240" w:lineRule="auto"/>
              <w:rPr>
                <w:rFonts w:ascii="Gill Sans MT" w:hAnsi="Gill Sans MT"/>
                <w:b w:val="0"/>
              </w:rPr>
            </w:pPr>
          </w:p>
        </w:tc>
        <w:tc>
          <w:tcPr>
            <w:tcW w:w="658" w:type="pct"/>
            <w:vAlign w:val="center"/>
            <w:hideMark/>
          </w:tcPr>
          <w:p w14:paraId="7DB266BD" w14:textId="41B0836B" w:rsidR="008059CC" w:rsidRPr="00F647F8" w:rsidRDefault="00907568" w:rsidP="008059C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Base</w:t>
            </w:r>
          </w:p>
        </w:tc>
        <w:tc>
          <w:tcPr>
            <w:tcW w:w="294" w:type="pct"/>
            <w:vAlign w:val="center"/>
            <w:hideMark/>
          </w:tcPr>
          <w:p w14:paraId="401C4AC3" w14:textId="77777777" w:rsidR="008059CC" w:rsidRPr="00F647F8" w:rsidRDefault="008059CC"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44</w:t>
            </w:r>
          </w:p>
        </w:tc>
        <w:tc>
          <w:tcPr>
            <w:tcW w:w="1076" w:type="pct"/>
            <w:vAlign w:val="center"/>
            <w:hideMark/>
          </w:tcPr>
          <w:p w14:paraId="186CED30" w14:textId="5A4B18CB" w:rsidR="008059CC" w:rsidRPr="00F647F8" w:rsidRDefault="008059CC"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72.</w:t>
            </w:r>
            <w:r w:rsidR="00AF390B">
              <w:rPr>
                <w:rFonts w:ascii="Gill Sans MT" w:hAnsi="Gill Sans MT"/>
                <w:sz w:val="18"/>
                <w:szCs w:val="18"/>
              </w:rPr>
              <w:t>31</w:t>
            </w:r>
          </w:p>
        </w:tc>
        <w:tc>
          <w:tcPr>
            <w:tcW w:w="620" w:type="pct"/>
            <w:vAlign w:val="center"/>
            <w:hideMark/>
          </w:tcPr>
          <w:p w14:paraId="25D415D1" w14:textId="77777777" w:rsidR="008059CC" w:rsidRPr="00F647F8" w:rsidRDefault="008059CC"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12.35</w:t>
            </w:r>
          </w:p>
        </w:tc>
        <w:tc>
          <w:tcPr>
            <w:tcW w:w="1076" w:type="pct"/>
            <w:vAlign w:val="center"/>
            <w:hideMark/>
          </w:tcPr>
          <w:p w14:paraId="5455C26C" w14:textId="01FED7A2" w:rsidR="008059CC" w:rsidRPr="00F647F8" w:rsidRDefault="008059CC"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72.</w:t>
            </w:r>
            <w:r w:rsidR="00AF390B">
              <w:rPr>
                <w:rFonts w:ascii="Gill Sans MT" w:hAnsi="Gill Sans MT"/>
                <w:sz w:val="18"/>
                <w:szCs w:val="18"/>
              </w:rPr>
              <w:t>49</w:t>
            </w:r>
          </w:p>
        </w:tc>
        <w:tc>
          <w:tcPr>
            <w:tcW w:w="618" w:type="pct"/>
            <w:vAlign w:val="center"/>
            <w:hideMark/>
          </w:tcPr>
          <w:p w14:paraId="79109EB8" w14:textId="77777777" w:rsidR="008059CC" w:rsidRPr="00F647F8" w:rsidRDefault="008059CC"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12.66</w:t>
            </w:r>
          </w:p>
        </w:tc>
      </w:tr>
      <w:tr w:rsidR="00033F0A" w:rsidRPr="00537A60" w14:paraId="0ADC864E" w14:textId="77777777" w:rsidTr="00033F0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58" w:type="pct"/>
            <w:vAlign w:val="center"/>
          </w:tcPr>
          <w:p w14:paraId="42197CE8" w14:textId="66BE35C4" w:rsidR="00421A97" w:rsidRPr="00F647F8" w:rsidRDefault="00421A97" w:rsidP="00421A97">
            <w:pPr>
              <w:spacing w:before="0" w:after="0" w:line="240" w:lineRule="auto"/>
              <w:jc w:val="right"/>
              <w:rPr>
                <w:rFonts w:ascii="Gill Sans MT" w:hAnsi="Gill Sans MT"/>
                <w:b w:val="0"/>
              </w:rPr>
            </w:pPr>
            <w:r>
              <w:rPr>
                <w:rFonts w:ascii="Gill Sans MT" w:hAnsi="Gill Sans MT"/>
                <w:b w:val="0"/>
              </w:rPr>
              <w:t xml:space="preserve">Hedges </w:t>
            </w:r>
            <w:r>
              <w:rPr>
                <w:rFonts w:ascii="Gill Sans MT" w:hAnsi="Gill Sans MT"/>
                <w:b w:val="0"/>
                <w:i/>
              </w:rPr>
              <w:t>g</w:t>
            </w:r>
          </w:p>
        </w:tc>
        <w:tc>
          <w:tcPr>
            <w:tcW w:w="658" w:type="pct"/>
            <w:vAlign w:val="center"/>
          </w:tcPr>
          <w:p w14:paraId="66D99CEE" w14:textId="77777777" w:rsidR="00421A97" w:rsidRPr="00F647F8" w:rsidRDefault="00421A97" w:rsidP="00421A97">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294" w:type="pct"/>
            <w:vAlign w:val="center"/>
          </w:tcPr>
          <w:p w14:paraId="45664FB2" w14:textId="77777777" w:rsidR="00421A97" w:rsidRPr="00F647F8" w:rsidRDefault="00421A9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076" w:type="pct"/>
            <w:vAlign w:val="center"/>
          </w:tcPr>
          <w:p w14:paraId="010C3576" w14:textId="48B4BA4B" w:rsidR="00421A97" w:rsidRPr="00F647F8" w:rsidRDefault="004D72C0"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1.036</w:t>
            </w:r>
          </w:p>
        </w:tc>
        <w:tc>
          <w:tcPr>
            <w:tcW w:w="620" w:type="pct"/>
            <w:vAlign w:val="center"/>
          </w:tcPr>
          <w:p w14:paraId="4C6BA285" w14:textId="77777777" w:rsidR="00421A97" w:rsidRPr="00F647F8" w:rsidRDefault="00421A9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076" w:type="pct"/>
            <w:vAlign w:val="center"/>
          </w:tcPr>
          <w:p w14:paraId="58469A10" w14:textId="794F9BA3" w:rsidR="00421A97" w:rsidRPr="00F647F8" w:rsidRDefault="004D72C0"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1.058</w:t>
            </w:r>
          </w:p>
        </w:tc>
        <w:tc>
          <w:tcPr>
            <w:tcW w:w="618" w:type="pct"/>
            <w:vAlign w:val="center"/>
          </w:tcPr>
          <w:p w14:paraId="279143A3" w14:textId="77777777" w:rsidR="00421A97" w:rsidRPr="00F647F8" w:rsidRDefault="00421A97"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033F0A" w:rsidRPr="00537A60" w14:paraId="52DF867E" w14:textId="77777777" w:rsidTr="00033F0A">
        <w:trPr>
          <w:trHeight w:val="340"/>
        </w:trPr>
        <w:tc>
          <w:tcPr>
            <w:cnfStyle w:val="001000000000" w:firstRow="0" w:lastRow="0" w:firstColumn="1" w:lastColumn="0" w:oddVBand="0" w:evenVBand="0" w:oddHBand="0" w:evenHBand="0" w:firstRowFirstColumn="0" w:firstRowLastColumn="0" w:lastRowFirstColumn="0" w:lastRowLastColumn="0"/>
            <w:tcW w:w="658" w:type="pct"/>
            <w:vAlign w:val="center"/>
          </w:tcPr>
          <w:p w14:paraId="61FB6D51" w14:textId="2A218535" w:rsidR="00421A97" w:rsidRPr="00F647F8" w:rsidRDefault="00421A97" w:rsidP="00421A97">
            <w:pPr>
              <w:spacing w:before="0" w:after="0" w:line="240" w:lineRule="auto"/>
              <w:jc w:val="right"/>
              <w:rPr>
                <w:rFonts w:ascii="Gill Sans MT" w:hAnsi="Gill Sans MT"/>
                <w:b w:val="0"/>
              </w:rPr>
            </w:pPr>
            <w:r>
              <w:rPr>
                <w:rFonts w:ascii="Gill Sans MT" w:hAnsi="Gill Sans MT"/>
                <w:b w:val="0"/>
              </w:rPr>
              <w:t>t-test</w:t>
            </w:r>
          </w:p>
        </w:tc>
        <w:tc>
          <w:tcPr>
            <w:tcW w:w="658" w:type="pct"/>
            <w:vAlign w:val="center"/>
          </w:tcPr>
          <w:p w14:paraId="059D9ECF" w14:textId="77777777" w:rsidR="00421A97" w:rsidRPr="00F647F8" w:rsidRDefault="00421A97" w:rsidP="00421A9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294" w:type="pct"/>
            <w:vAlign w:val="center"/>
          </w:tcPr>
          <w:p w14:paraId="0AE231A3" w14:textId="77777777" w:rsidR="00421A97" w:rsidRPr="00F647F8" w:rsidRDefault="00421A9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076" w:type="pct"/>
            <w:vAlign w:val="center"/>
          </w:tcPr>
          <w:p w14:paraId="2296E3CD" w14:textId="105EF326" w:rsidR="00421A97" w:rsidRPr="00F647F8" w:rsidRDefault="00033F0A"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t(87)=4.97; p&lt;0.001</w:t>
            </w:r>
          </w:p>
        </w:tc>
        <w:tc>
          <w:tcPr>
            <w:tcW w:w="620" w:type="pct"/>
            <w:vAlign w:val="center"/>
          </w:tcPr>
          <w:p w14:paraId="11AE020C" w14:textId="77777777" w:rsidR="00421A97" w:rsidRPr="00F647F8" w:rsidRDefault="00421A9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076" w:type="pct"/>
            <w:vAlign w:val="center"/>
          </w:tcPr>
          <w:p w14:paraId="5B914047" w14:textId="3A5D8265" w:rsidR="00421A97" w:rsidRPr="00F647F8" w:rsidRDefault="00AF390B"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t(87)=5.02; p&lt;0.001</w:t>
            </w:r>
          </w:p>
        </w:tc>
        <w:tc>
          <w:tcPr>
            <w:tcW w:w="618" w:type="pct"/>
            <w:vAlign w:val="center"/>
          </w:tcPr>
          <w:p w14:paraId="6E5BCD4A" w14:textId="77777777" w:rsidR="00421A97" w:rsidRPr="00F647F8" w:rsidRDefault="00421A97" w:rsidP="00421A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033F0A" w:rsidRPr="00537A60" w14:paraId="1693033A" w14:textId="77777777" w:rsidTr="00033F0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58" w:type="pct"/>
            <w:vAlign w:val="center"/>
          </w:tcPr>
          <w:p w14:paraId="0C79B911" w14:textId="63001666" w:rsidR="00BD7A4E" w:rsidRPr="00F647F8" w:rsidRDefault="00BD7A4E" w:rsidP="00BD7A4E">
            <w:pPr>
              <w:spacing w:before="0" w:after="0" w:line="240" w:lineRule="auto"/>
              <w:rPr>
                <w:rFonts w:ascii="Gill Sans MT" w:hAnsi="Gill Sans MT"/>
                <w:b w:val="0"/>
              </w:rPr>
            </w:pPr>
          </w:p>
        </w:tc>
        <w:tc>
          <w:tcPr>
            <w:tcW w:w="658" w:type="pct"/>
            <w:vAlign w:val="center"/>
          </w:tcPr>
          <w:p w14:paraId="34BD685D" w14:textId="0E82D1FF" w:rsidR="00BD7A4E" w:rsidRPr="00F647F8" w:rsidRDefault="00BD7A4E" w:rsidP="00BD7A4E">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Control</w:t>
            </w:r>
          </w:p>
        </w:tc>
        <w:tc>
          <w:tcPr>
            <w:tcW w:w="294" w:type="pct"/>
            <w:vAlign w:val="center"/>
          </w:tcPr>
          <w:p w14:paraId="6159918C" w14:textId="4BBEE4E6" w:rsidR="00BD7A4E" w:rsidRPr="00F647F8" w:rsidRDefault="00BD7A4E"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47</w:t>
            </w:r>
          </w:p>
        </w:tc>
        <w:tc>
          <w:tcPr>
            <w:tcW w:w="1076" w:type="pct"/>
            <w:vAlign w:val="center"/>
          </w:tcPr>
          <w:p w14:paraId="443198ED" w14:textId="75602D68" w:rsidR="00BD7A4E" w:rsidRPr="00F647F8" w:rsidRDefault="00BD7A4E"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57.89</w:t>
            </w:r>
          </w:p>
        </w:tc>
        <w:tc>
          <w:tcPr>
            <w:tcW w:w="620" w:type="pct"/>
            <w:vAlign w:val="center"/>
          </w:tcPr>
          <w:p w14:paraId="3DC4999C" w14:textId="05BAF787" w:rsidR="00BD7A4E" w:rsidRPr="00F647F8" w:rsidRDefault="00BD7A4E"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15.24</w:t>
            </w:r>
          </w:p>
        </w:tc>
        <w:tc>
          <w:tcPr>
            <w:tcW w:w="1076" w:type="pct"/>
            <w:vAlign w:val="center"/>
          </w:tcPr>
          <w:p w14:paraId="3A45C386" w14:textId="70B6BC8C" w:rsidR="00BD7A4E" w:rsidRPr="00F647F8" w:rsidRDefault="00BD7A4E"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57.49</w:t>
            </w:r>
          </w:p>
        </w:tc>
        <w:tc>
          <w:tcPr>
            <w:tcW w:w="618" w:type="pct"/>
            <w:vAlign w:val="center"/>
          </w:tcPr>
          <w:p w14:paraId="216ABAF5" w14:textId="2D6C4424" w:rsidR="00BD7A4E" w:rsidRPr="00F647F8" w:rsidRDefault="00BD7A4E" w:rsidP="00421A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F647F8">
              <w:rPr>
                <w:rFonts w:ascii="Gill Sans MT" w:hAnsi="Gill Sans MT"/>
                <w:sz w:val="18"/>
                <w:szCs w:val="18"/>
              </w:rPr>
              <w:t>15.75</w:t>
            </w:r>
          </w:p>
        </w:tc>
      </w:tr>
    </w:tbl>
    <w:p w14:paraId="323C1F86" w14:textId="3B64C9D6" w:rsidR="000F7D37" w:rsidRDefault="00F97EBD" w:rsidP="00207D31">
      <w:pPr>
        <w:pStyle w:val="Tables"/>
      </w:pPr>
      <w:bookmarkStart w:id="186" w:name="_Toc5110990"/>
      <w:r>
        <w:t>Table 1</w:t>
      </w:r>
      <w:r w:rsidR="002933AC">
        <w:t>8</w:t>
      </w:r>
      <w:r w:rsidR="00207D31">
        <w:t>:</w:t>
      </w:r>
      <w:r w:rsidR="00E272FD">
        <w:tab/>
      </w:r>
      <w:r w:rsidR="00207D31">
        <w:t>Comparing mean ABC values, effect size and t-</w:t>
      </w:r>
      <w:r w:rsidR="00434359">
        <w:t>t</w:t>
      </w:r>
      <w:r w:rsidR="006B7192">
        <w:t>est</w:t>
      </w:r>
      <w:r w:rsidR="00207D31">
        <w:t xml:space="preserve"> outcomes for ABC24 and ABC17 Scales</w:t>
      </w:r>
      <w:bookmarkEnd w:id="186"/>
    </w:p>
    <w:p w14:paraId="542BF925" w14:textId="3601D2CA" w:rsidR="00D31197" w:rsidRDefault="00A929F3" w:rsidP="00D31197">
      <w:r>
        <w:t xml:space="preserve">On the basis of the differences in outcomes from use of the </w:t>
      </w:r>
      <w:r w:rsidR="00902CBD">
        <w:t xml:space="preserve">24-item as opposed to the 17-item ABC Scale being marginal, </w:t>
      </w:r>
      <w:r w:rsidR="000C3404">
        <w:t xml:space="preserve">principal component analysis (PCA) </w:t>
      </w:r>
      <w:r w:rsidR="00902CBD">
        <w:t xml:space="preserve">has been </w:t>
      </w:r>
      <w:r w:rsidR="000F7D37">
        <w:t>applied to the 24-scale-item Academic Behavioural Confidence Scale</w:t>
      </w:r>
      <w:r w:rsidR="00902CBD">
        <w:t xml:space="preserve"> to explore the structure of the scale for data in this current study.</w:t>
      </w:r>
      <w:r w:rsidR="000F7D37">
        <w:t xml:space="preserve">  </w:t>
      </w:r>
      <w:r w:rsidR="00240D41">
        <w:t>A varimax rotation was used and as shown by component matrix in Table 1</w:t>
      </w:r>
      <w:r w:rsidR="002933AC">
        <w:t>9</w:t>
      </w:r>
      <w:r w:rsidR="00240D41">
        <w:t xml:space="preserve">, </w:t>
      </w:r>
      <w:r w:rsidR="000C3404">
        <w:t xml:space="preserve">the table of variances explained (Table </w:t>
      </w:r>
      <w:r w:rsidR="002933AC">
        <w:t>20</w:t>
      </w:r>
      <w:r w:rsidR="000C3404">
        <w:t xml:space="preserve">) and the scree plot (Figure 25) </w:t>
      </w:r>
      <w:r w:rsidR="000F7D37">
        <w:t xml:space="preserve">the </w:t>
      </w:r>
      <w:r w:rsidR="000C3404">
        <w:t>five-</w:t>
      </w:r>
      <w:r w:rsidR="000F7D37">
        <w:t>factor</w:t>
      </w:r>
      <w:r w:rsidR="000C3404">
        <w:t xml:space="preserve"> (component)</w:t>
      </w:r>
      <w:r w:rsidR="000F7D37">
        <w:t xml:space="preserve"> structure that emerged was not as simple as is desirable because</w:t>
      </w:r>
      <w:r w:rsidR="000C3404">
        <w:t xml:space="preserve"> </w:t>
      </w:r>
      <w:r w:rsidR="00240D41">
        <w:t xml:space="preserve">some </w:t>
      </w:r>
      <w:r w:rsidR="000F7D37">
        <w:t>dimensions</w:t>
      </w:r>
      <w:r w:rsidR="00240D41">
        <w:t xml:space="preserve"> (scale items)</w:t>
      </w:r>
      <w:r w:rsidR="000F7D37">
        <w:t xml:space="preserve"> loaded on to more than one factor. </w:t>
      </w:r>
      <w:r w:rsidR="00D31197" w:rsidRPr="004637D3">
        <w:t>The output from the analysis indicated a Kaiser-Meyer-Olkin measure of sampling adequacy of 0.866, regarded as 'meritorious' (Kaiser, 1974),</w:t>
      </w:r>
      <w:r w:rsidR="00D31197">
        <w:t xml:space="preserve"> </w:t>
      </w:r>
      <w:r w:rsidR="00D31197" w:rsidRPr="004637D3">
        <w:t>and the Bartlett test of sphericity showed a level of significance of p &lt; 0.00</w:t>
      </w:r>
      <w:r w:rsidR="00D31197">
        <w:t>1</w:t>
      </w:r>
      <w:r w:rsidR="00D31197" w:rsidRPr="004637D3">
        <w:t>, indicating that applying PCA to the data is likely to reveal a useful factor structure.</w:t>
      </w:r>
    </w:p>
    <w:p w14:paraId="386F0180" w14:textId="7861DD65" w:rsidR="000F7D37" w:rsidRDefault="000F7D37" w:rsidP="00430E22">
      <w:r>
        <w:t xml:space="preserve">Hence again, by applying an element of best reasonable judgement, it </w:t>
      </w:r>
      <w:r w:rsidR="00240D41">
        <w:t>was</w:t>
      </w:r>
      <w:r>
        <w:t xml:space="preserve"> considered that there </w:t>
      </w:r>
      <w:r w:rsidR="00DB2D8A">
        <w:t>was</w:t>
      </w:r>
      <w:r w:rsidR="00BE6AD1">
        <w:t xml:space="preserve"> </w:t>
      </w:r>
      <w:r>
        <w:t>justification for accepting the</w:t>
      </w:r>
      <w:r w:rsidR="000C3404">
        <w:t>se</w:t>
      </w:r>
      <w:r>
        <w:t xml:space="preserve"> outcomes and in accordance with the </w:t>
      </w:r>
      <w:r>
        <w:lastRenderedPageBreak/>
        <w:t xml:space="preserve">'type' or 'sense' of scale items that emerged as sensibly loading onto each of the </w:t>
      </w:r>
      <w:r w:rsidR="000C3404">
        <w:t>five</w:t>
      </w:r>
      <w:r>
        <w:t xml:space="preserve"> factors, the</w:t>
      </w:r>
      <w:r w:rsidR="00DB2D8A">
        <w:t xml:space="preserve">se </w:t>
      </w:r>
      <w:r>
        <w:t>have been categorized as:</w:t>
      </w:r>
    </w:p>
    <w:p w14:paraId="327F27A4" w14:textId="6F7FF52D" w:rsidR="000F7D37" w:rsidRDefault="000F7D37" w:rsidP="00E43C31">
      <w:pPr>
        <w:pStyle w:val="ListParagraph"/>
        <w:numPr>
          <w:ilvl w:val="0"/>
          <w:numId w:val="13"/>
        </w:numPr>
        <w:spacing w:line="276" w:lineRule="auto"/>
      </w:pPr>
      <w:r>
        <w:t>ABC24 Factor 1: - Study Efficacy</w:t>
      </w:r>
    </w:p>
    <w:p w14:paraId="1B42F463" w14:textId="786255A0" w:rsidR="00BD43B3" w:rsidRDefault="000C3404" w:rsidP="00E43C31">
      <w:pPr>
        <w:pStyle w:val="ListParagraph"/>
        <w:numPr>
          <w:ilvl w:val="1"/>
          <w:numId w:val="13"/>
        </w:numPr>
        <w:spacing w:line="276" w:lineRule="auto"/>
      </w:pPr>
      <w:r>
        <w:t xml:space="preserve"> </w:t>
      </w:r>
      <w:r w:rsidR="00EB7B32">
        <w:t>#21:</w:t>
      </w:r>
      <w:r w:rsidR="00BD43B3">
        <w:t xml:space="preserve"> plan appropriate revision schedules</w:t>
      </w:r>
    </w:p>
    <w:p w14:paraId="72A64856" w14:textId="5C746CD6" w:rsidR="00BD43B3" w:rsidRDefault="00BD43B3" w:rsidP="00E43C31">
      <w:pPr>
        <w:pStyle w:val="ListParagraph"/>
        <w:numPr>
          <w:ilvl w:val="1"/>
          <w:numId w:val="13"/>
        </w:numPr>
        <w:spacing w:line="276" w:lineRule="auto"/>
      </w:pPr>
      <w:r>
        <w:t xml:space="preserve"> </w:t>
      </w:r>
      <w:r w:rsidR="00EB7B32">
        <w:t xml:space="preserve">#01: </w:t>
      </w:r>
      <w:r>
        <w:t>study effectively in independent study</w:t>
      </w:r>
    </w:p>
    <w:p w14:paraId="70320B4B" w14:textId="669EC99A" w:rsidR="00BD43B3" w:rsidRDefault="00BD43B3" w:rsidP="00E43C31">
      <w:pPr>
        <w:pStyle w:val="ListParagraph"/>
        <w:numPr>
          <w:ilvl w:val="1"/>
          <w:numId w:val="13"/>
        </w:numPr>
        <w:spacing w:line="276" w:lineRule="auto"/>
      </w:pPr>
      <w:r>
        <w:t xml:space="preserve"> </w:t>
      </w:r>
      <w:r w:rsidR="00EB7B32">
        <w:t xml:space="preserve">#04: </w:t>
      </w:r>
      <w:r>
        <w:t>manage workload to meet deadlines</w:t>
      </w:r>
    </w:p>
    <w:p w14:paraId="4AE8266B" w14:textId="75D25721" w:rsidR="00BD43B3" w:rsidRDefault="00BD43B3" w:rsidP="00E43C31">
      <w:pPr>
        <w:pStyle w:val="ListParagraph"/>
        <w:numPr>
          <w:ilvl w:val="1"/>
          <w:numId w:val="13"/>
        </w:numPr>
        <w:spacing w:line="276" w:lineRule="auto"/>
      </w:pPr>
      <w:r>
        <w:t xml:space="preserve"> </w:t>
      </w:r>
      <w:r w:rsidR="00EB7B32">
        <w:t xml:space="preserve">#13: </w:t>
      </w:r>
      <w:r>
        <w:t>prepare thoroughly for tutorials</w:t>
      </w:r>
    </w:p>
    <w:p w14:paraId="4716BF8C" w14:textId="21EA67BF" w:rsidR="00BD43B3" w:rsidRDefault="00BD43B3" w:rsidP="00E43C31">
      <w:pPr>
        <w:pStyle w:val="ListParagraph"/>
        <w:numPr>
          <w:ilvl w:val="1"/>
          <w:numId w:val="13"/>
        </w:numPr>
        <w:spacing w:line="276" w:lineRule="auto"/>
      </w:pPr>
      <w:r>
        <w:t xml:space="preserve"> </w:t>
      </w:r>
      <w:r w:rsidR="00EB7B32">
        <w:t xml:space="preserve">#22: </w:t>
      </w:r>
      <w:r>
        <w:t>remain adequately motivated throughout my time at university</w:t>
      </w:r>
    </w:p>
    <w:p w14:paraId="4EBF2E2F" w14:textId="32FBE5A4" w:rsidR="00BD43B3" w:rsidRDefault="00BD43B3" w:rsidP="00E43C31">
      <w:pPr>
        <w:pStyle w:val="ListParagraph"/>
        <w:numPr>
          <w:ilvl w:val="1"/>
          <w:numId w:val="13"/>
        </w:numPr>
        <w:spacing w:line="276" w:lineRule="auto"/>
      </w:pPr>
      <w:r>
        <w:t xml:space="preserve"> </w:t>
      </w:r>
      <w:r w:rsidR="00EB7B32">
        <w:t xml:space="preserve">#19: </w:t>
      </w:r>
      <w:r>
        <w:t>make the most of university study opportunities</w:t>
      </w:r>
    </w:p>
    <w:p w14:paraId="1AEDA361" w14:textId="41034081" w:rsidR="00BD43B3" w:rsidRDefault="00BD43B3" w:rsidP="00E43C31">
      <w:pPr>
        <w:pStyle w:val="ListParagraph"/>
        <w:numPr>
          <w:ilvl w:val="1"/>
          <w:numId w:val="13"/>
        </w:numPr>
        <w:spacing w:line="276" w:lineRule="auto"/>
      </w:pPr>
      <w:r>
        <w:t xml:space="preserve"> </w:t>
      </w:r>
      <w:r w:rsidR="00EB7B32">
        <w:t xml:space="preserve">#14: </w:t>
      </w:r>
      <w:r>
        <w:t>read recommended background material</w:t>
      </w:r>
    </w:p>
    <w:p w14:paraId="53208A68" w14:textId="3FD7CDEB" w:rsidR="000F7D37" w:rsidRDefault="000F7D37" w:rsidP="00E43C31">
      <w:pPr>
        <w:pStyle w:val="ListParagraph"/>
        <w:numPr>
          <w:ilvl w:val="0"/>
          <w:numId w:val="13"/>
        </w:numPr>
        <w:spacing w:line="276" w:lineRule="auto"/>
      </w:pPr>
      <w:r>
        <w:t>ABC24 Factor 2: - Engagement</w:t>
      </w:r>
    </w:p>
    <w:p w14:paraId="045C8F65" w14:textId="65B77D53" w:rsidR="00BD43B3" w:rsidRDefault="000C3404" w:rsidP="00E43C31">
      <w:pPr>
        <w:pStyle w:val="ListParagraph"/>
        <w:numPr>
          <w:ilvl w:val="1"/>
          <w:numId w:val="13"/>
        </w:numPr>
        <w:spacing w:line="276" w:lineRule="auto"/>
      </w:pPr>
      <w:r>
        <w:t xml:space="preserve"> </w:t>
      </w:r>
      <w:r w:rsidR="00EB7B32">
        <w:t xml:space="preserve">#03: </w:t>
      </w:r>
      <w:r w:rsidR="00BD43B3">
        <w:t>respond to lecturers' questions in a full lecture theatre</w:t>
      </w:r>
    </w:p>
    <w:p w14:paraId="6DF5B6E2" w14:textId="740C2410" w:rsidR="00BD43B3" w:rsidRDefault="00BD43B3" w:rsidP="00E43C31">
      <w:pPr>
        <w:pStyle w:val="ListParagraph"/>
        <w:numPr>
          <w:ilvl w:val="1"/>
          <w:numId w:val="13"/>
        </w:numPr>
        <w:spacing w:line="276" w:lineRule="auto"/>
      </w:pPr>
      <w:r>
        <w:t xml:space="preserve"> </w:t>
      </w:r>
      <w:r w:rsidR="00EB7B32">
        <w:t xml:space="preserve">#10: </w:t>
      </w:r>
      <w:r>
        <w:t>ask lecturers questions during a lecture</w:t>
      </w:r>
    </w:p>
    <w:p w14:paraId="0675E7DA" w14:textId="36B86452" w:rsidR="00BD43B3" w:rsidRDefault="00BD43B3" w:rsidP="00E43C31">
      <w:pPr>
        <w:pStyle w:val="ListParagraph"/>
        <w:numPr>
          <w:ilvl w:val="1"/>
          <w:numId w:val="13"/>
        </w:numPr>
        <w:spacing w:line="276" w:lineRule="auto"/>
      </w:pPr>
      <w:r>
        <w:t xml:space="preserve"> </w:t>
      </w:r>
      <w:r w:rsidR="00EB7B32">
        <w:t xml:space="preserve">#12: </w:t>
      </w:r>
      <w:r>
        <w:t>follow themes and debates in lectures</w:t>
      </w:r>
    </w:p>
    <w:p w14:paraId="744C5176" w14:textId="610C5F03" w:rsidR="00BD43B3" w:rsidRDefault="00BD43B3" w:rsidP="00E43C31">
      <w:pPr>
        <w:pStyle w:val="ListParagraph"/>
        <w:numPr>
          <w:ilvl w:val="1"/>
          <w:numId w:val="13"/>
        </w:numPr>
        <w:spacing w:line="276" w:lineRule="auto"/>
      </w:pPr>
      <w:r>
        <w:t xml:space="preserve"> </w:t>
      </w:r>
      <w:r w:rsidR="00EB7B32">
        <w:t xml:space="preserve">#05: </w:t>
      </w:r>
      <w:r>
        <w:t>present to a small group of peers</w:t>
      </w:r>
    </w:p>
    <w:p w14:paraId="2EDE0FB5" w14:textId="244C90AF" w:rsidR="00BD43B3" w:rsidRDefault="00BD43B3" w:rsidP="00E43C31">
      <w:pPr>
        <w:pStyle w:val="ListParagraph"/>
        <w:numPr>
          <w:ilvl w:val="1"/>
          <w:numId w:val="13"/>
        </w:numPr>
        <w:spacing w:line="276" w:lineRule="auto"/>
      </w:pPr>
      <w:r>
        <w:t xml:space="preserve"> </w:t>
      </w:r>
      <w:r w:rsidR="00EB7B32">
        <w:t>#</w:t>
      </w:r>
      <w:r w:rsidR="00D31197">
        <w:t xml:space="preserve">02: </w:t>
      </w:r>
      <w:r>
        <w:t>produce your best work in exams</w:t>
      </w:r>
    </w:p>
    <w:p w14:paraId="180D65B4" w14:textId="70BDDA4D" w:rsidR="00BD43B3" w:rsidRDefault="00BD43B3" w:rsidP="00E43C31">
      <w:pPr>
        <w:pStyle w:val="ListParagraph"/>
        <w:numPr>
          <w:ilvl w:val="1"/>
          <w:numId w:val="13"/>
        </w:numPr>
        <w:spacing w:line="276" w:lineRule="auto"/>
      </w:pPr>
      <w:r>
        <w:t xml:space="preserve"> </w:t>
      </w:r>
      <w:r w:rsidR="00D31197">
        <w:t>#11:</w:t>
      </w:r>
      <w:r>
        <w:t>understand material discussed with lecturers</w:t>
      </w:r>
    </w:p>
    <w:p w14:paraId="550384E4" w14:textId="0364FB4C" w:rsidR="00BD43B3" w:rsidRDefault="00BD43B3" w:rsidP="00E43C31">
      <w:pPr>
        <w:pStyle w:val="ListParagraph"/>
        <w:numPr>
          <w:ilvl w:val="1"/>
          <w:numId w:val="13"/>
        </w:numPr>
        <w:spacing w:line="276" w:lineRule="auto"/>
      </w:pPr>
      <w:r>
        <w:t xml:space="preserve"> </w:t>
      </w:r>
      <w:r w:rsidR="00D31197">
        <w:t xml:space="preserve">#17: </w:t>
      </w:r>
      <w:r>
        <w:t>ask for help if you don't understand</w:t>
      </w:r>
    </w:p>
    <w:p w14:paraId="226A8ABB" w14:textId="29ABC5F9" w:rsidR="000F7D37" w:rsidRDefault="000F7D37" w:rsidP="00E43C31">
      <w:pPr>
        <w:pStyle w:val="ListParagraph"/>
        <w:numPr>
          <w:ilvl w:val="0"/>
          <w:numId w:val="13"/>
        </w:numPr>
        <w:spacing w:line="276" w:lineRule="auto"/>
      </w:pPr>
      <w:r>
        <w:t>ABC24 Factor 3: - Academic Output</w:t>
      </w:r>
    </w:p>
    <w:p w14:paraId="18D3D899" w14:textId="193930C8" w:rsidR="00BD43B3" w:rsidRDefault="000C3404" w:rsidP="00E43C31">
      <w:pPr>
        <w:pStyle w:val="ListParagraph"/>
        <w:numPr>
          <w:ilvl w:val="1"/>
          <w:numId w:val="13"/>
        </w:numPr>
        <w:spacing w:line="276" w:lineRule="auto"/>
      </w:pPr>
      <w:r>
        <w:t xml:space="preserve"> </w:t>
      </w:r>
      <w:r w:rsidR="00D31197">
        <w:t xml:space="preserve">#16: </w:t>
      </w:r>
      <w:r w:rsidR="00BD43B3">
        <w:t>write in an appropriate style</w:t>
      </w:r>
    </w:p>
    <w:p w14:paraId="122917F0" w14:textId="3D6A1BC6" w:rsidR="00BD43B3" w:rsidRDefault="00BD43B3" w:rsidP="00E43C31">
      <w:pPr>
        <w:pStyle w:val="ListParagraph"/>
        <w:numPr>
          <w:ilvl w:val="1"/>
          <w:numId w:val="13"/>
        </w:numPr>
        <w:spacing w:line="276" w:lineRule="auto"/>
      </w:pPr>
      <w:r>
        <w:t xml:space="preserve"> </w:t>
      </w:r>
      <w:r w:rsidR="00D31197">
        <w:t xml:space="preserve">#15: </w:t>
      </w:r>
      <w:r>
        <w:t>produce coursework at the required standard</w:t>
      </w:r>
    </w:p>
    <w:p w14:paraId="4D88080F" w14:textId="56FF9A23" w:rsidR="00BD43B3" w:rsidRDefault="00BD43B3" w:rsidP="00E43C31">
      <w:pPr>
        <w:pStyle w:val="ListParagraph"/>
        <w:numPr>
          <w:ilvl w:val="1"/>
          <w:numId w:val="13"/>
        </w:numPr>
        <w:spacing w:line="276" w:lineRule="auto"/>
      </w:pPr>
      <w:r>
        <w:t xml:space="preserve"> </w:t>
      </w:r>
      <w:r w:rsidR="00D31197">
        <w:t xml:space="preserve">#07: </w:t>
      </w:r>
      <w:r>
        <w:t>attain good grades</w:t>
      </w:r>
    </w:p>
    <w:p w14:paraId="76AA184A" w14:textId="51C12A88" w:rsidR="00BD43B3" w:rsidRDefault="00BD43B3" w:rsidP="00E43C31">
      <w:pPr>
        <w:pStyle w:val="ListParagraph"/>
        <w:numPr>
          <w:ilvl w:val="1"/>
          <w:numId w:val="13"/>
        </w:numPr>
        <w:spacing w:line="276" w:lineRule="auto"/>
      </w:pPr>
      <w:r>
        <w:t xml:space="preserve"> </w:t>
      </w:r>
      <w:r w:rsidR="00D31197">
        <w:t xml:space="preserve">#20: </w:t>
      </w:r>
      <w:r>
        <w:t>pass assessments at the first attempt</w:t>
      </w:r>
    </w:p>
    <w:p w14:paraId="3DD6A5F1" w14:textId="0266F7C6" w:rsidR="00BD43B3" w:rsidRDefault="00BD43B3" w:rsidP="00E43C31">
      <w:pPr>
        <w:pStyle w:val="ListParagraph"/>
        <w:numPr>
          <w:ilvl w:val="1"/>
          <w:numId w:val="13"/>
        </w:numPr>
        <w:spacing w:line="276" w:lineRule="auto"/>
      </w:pPr>
      <w:r>
        <w:t xml:space="preserve"> </w:t>
      </w:r>
      <w:r w:rsidR="00D31197">
        <w:t xml:space="preserve">#23: </w:t>
      </w:r>
      <w:r>
        <w:t>produce best work in coursework assignments</w:t>
      </w:r>
    </w:p>
    <w:p w14:paraId="6C58DE54" w14:textId="18AEFEA8" w:rsidR="000F7D37" w:rsidRDefault="000F7D37" w:rsidP="00E43C31">
      <w:pPr>
        <w:pStyle w:val="ListParagraph"/>
        <w:numPr>
          <w:ilvl w:val="0"/>
          <w:numId w:val="13"/>
        </w:numPr>
        <w:spacing w:line="276" w:lineRule="auto"/>
      </w:pPr>
      <w:r>
        <w:t>ABC24 Factor 4: - Attendance</w:t>
      </w:r>
    </w:p>
    <w:p w14:paraId="6D0D374A" w14:textId="4C33E16F" w:rsidR="00BD43B3" w:rsidRDefault="000C3404" w:rsidP="00E43C31">
      <w:pPr>
        <w:pStyle w:val="ListParagraph"/>
        <w:numPr>
          <w:ilvl w:val="1"/>
          <w:numId w:val="13"/>
        </w:numPr>
        <w:spacing w:line="276" w:lineRule="auto"/>
      </w:pPr>
      <w:r>
        <w:t xml:space="preserve"> </w:t>
      </w:r>
      <w:r w:rsidR="00D31197">
        <w:t xml:space="preserve">#06: </w:t>
      </w:r>
      <w:r w:rsidR="00BD43B3">
        <w:t>attend most taught sessions</w:t>
      </w:r>
    </w:p>
    <w:p w14:paraId="2F0EF71D" w14:textId="76342B7A" w:rsidR="00BD43B3" w:rsidRDefault="00BD43B3" w:rsidP="00E43C31">
      <w:pPr>
        <w:pStyle w:val="ListParagraph"/>
        <w:numPr>
          <w:ilvl w:val="1"/>
          <w:numId w:val="13"/>
        </w:numPr>
        <w:spacing w:line="276" w:lineRule="auto"/>
      </w:pPr>
      <w:r>
        <w:t xml:space="preserve"> </w:t>
      </w:r>
      <w:r w:rsidR="00D31197">
        <w:t xml:space="preserve">#24: </w:t>
      </w:r>
      <w:r>
        <w:t>attend tutorials</w:t>
      </w:r>
    </w:p>
    <w:p w14:paraId="0C6C20E4" w14:textId="6CA21E97" w:rsidR="00BD43B3" w:rsidRDefault="00BD43B3" w:rsidP="00E43C31">
      <w:pPr>
        <w:pStyle w:val="ListParagraph"/>
        <w:numPr>
          <w:ilvl w:val="1"/>
          <w:numId w:val="13"/>
        </w:numPr>
        <w:spacing w:line="276" w:lineRule="auto"/>
      </w:pPr>
      <w:r>
        <w:t xml:space="preserve"> </w:t>
      </w:r>
      <w:r w:rsidR="00D31197">
        <w:t xml:space="preserve">#18: </w:t>
      </w:r>
      <w:r>
        <w:t>be on time for lectures</w:t>
      </w:r>
    </w:p>
    <w:p w14:paraId="7A181460" w14:textId="0DEBEE0F" w:rsidR="000F7D37" w:rsidRDefault="000F7D37" w:rsidP="00E43C31">
      <w:pPr>
        <w:pStyle w:val="ListParagraph"/>
        <w:numPr>
          <w:ilvl w:val="0"/>
          <w:numId w:val="13"/>
        </w:numPr>
        <w:spacing w:line="276" w:lineRule="auto"/>
      </w:pPr>
      <w:r>
        <w:t>ABC24 Factor 5: - Debating</w:t>
      </w:r>
    </w:p>
    <w:p w14:paraId="0500E473" w14:textId="1FAE7FB8" w:rsidR="00BD43B3" w:rsidRDefault="000C3404" w:rsidP="00E43C31">
      <w:pPr>
        <w:pStyle w:val="ListParagraph"/>
        <w:numPr>
          <w:ilvl w:val="1"/>
          <w:numId w:val="13"/>
        </w:numPr>
        <w:spacing w:line="276" w:lineRule="auto"/>
      </w:pPr>
      <w:r>
        <w:t xml:space="preserve"> </w:t>
      </w:r>
      <w:r w:rsidR="00D31197">
        <w:t xml:space="preserve">#08: </w:t>
      </w:r>
      <w:r w:rsidR="00BD43B3">
        <w:t>debate academically with peers</w:t>
      </w:r>
    </w:p>
    <w:p w14:paraId="04A430E9" w14:textId="0FA24DBA" w:rsidR="00D31197" w:rsidRDefault="00BD43B3" w:rsidP="00E43C31">
      <w:pPr>
        <w:pStyle w:val="ListParagraph"/>
        <w:numPr>
          <w:ilvl w:val="1"/>
          <w:numId w:val="13"/>
        </w:numPr>
        <w:spacing w:line="276" w:lineRule="auto"/>
      </w:pPr>
      <w:r>
        <w:t xml:space="preserve"> </w:t>
      </w:r>
      <w:r w:rsidR="00D31197">
        <w:t xml:space="preserve">#09: </w:t>
      </w:r>
      <w:r>
        <w:t>ask lecturers questions in one-one settings</w:t>
      </w:r>
    </w:p>
    <w:p w14:paraId="29F51A09" w14:textId="77777777" w:rsidR="00D31197" w:rsidRDefault="00D31197" w:rsidP="00924212">
      <w:pPr>
        <w:pStyle w:val="Heading4"/>
      </w:pPr>
      <w:r>
        <w:t>Proportion of variance explained</w:t>
      </w:r>
    </w:p>
    <w:p w14:paraId="0EA67921" w14:textId="5B96830F" w:rsidR="00D31197" w:rsidRDefault="00D31197" w:rsidP="00D31197">
      <w:pPr>
        <w:sectPr w:rsidR="00D31197" w:rsidSect="00892D5C">
          <w:pgSz w:w="11906" w:h="16838"/>
          <w:pgMar w:top="720" w:right="964" w:bottom="720" w:left="2268" w:header="708" w:footer="708" w:gutter="0"/>
          <w:cols w:space="708"/>
          <w:docGrid w:linePitch="360"/>
        </w:sectPr>
      </w:pPr>
      <w:r w:rsidRPr="004637D3">
        <w:t xml:space="preserve">As outlined above for the </w:t>
      </w:r>
      <w:r>
        <w:t xml:space="preserve">PCA </w:t>
      </w:r>
      <w:r w:rsidRPr="004637D3">
        <w:t xml:space="preserve">conducted for the Dyslexia Index metric, the process attempts to account for all the variance </w:t>
      </w:r>
      <w:r>
        <w:t xml:space="preserve">in each of the variables if all </w:t>
      </w:r>
      <w:r w:rsidRPr="004637D3">
        <w:t>of the components are retained. Using the same, Eigenvalue-1 extraction factor, the five components (factors) which emerged from the analysis accounted between them for 62.6% of the total variance</w:t>
      </w:r>
      <w:r>
        <w:t xml:space="preserve"> (Table 20),</w:t>
      </w:r>
      <w:r w:rsidRPr="004637D3">
        <w:t xml:space="preserve"> with the most significant influence being from Factor 1, study efficacy which explained 35.0% of the total variance</w:t>
      </w:r>
    </w:p>
    <w:p w14:paraId="2381A46E" w14:textId="382EB3A9" w:rsidR="000F7D37" w:rsidRPr="00537A60" w:rsidRDefault="00E272FD" w:rsidP="005E44ED">
      <w:pPr>
        <w:pStyle w:val="Tables"/>
        <w:spacing w:after="0" w:line="360" w:lineRule="auto"/>
      </w:pPr>
      <w:bookmarkStart w:id="187" w:name="_Toc5110991"/>
      <w:r>
        <w:lastRenderedPageBreak/>
        <w:t>Table 19:</w:t>
      </w:r>
      <w:r>
        <w:tab/>
        <w:t>Rotated Component Matrix for Academic Behavioural Confidence (24-point scale) and Table of Communalities (varimax rotation)</w:t>
      </w:r>
      <w:bookmarkEnd w:id="187"/>
    </w:p>
    <w:tbl>
      <w:tblPr>
        <w:tblStyle w:val="GridTable5Dark-Accent4"/>
        <w:tblW w:w="0" w:type="auto"/>
        <w:tblLook w:val="04A0" w:firstRow="1" w:lastRow="0" w:firstColumn="1" w:lastColumn="0" w:noHBand="0" w:noVBand="1"/>
      </w:tblPr>
      <w:tblGrid>
        <w:gridCol w:w="642"/>
        <w:gridCol w:w="4565"/>
        <w:gridCol w:w="1306"/>
        <w:gridCol w:w="1388"/>
        <w:gridCol w:w="1340"/>
        <w:gridCol w:w="1371"/>
        <w:gridCol w:w="1326"/>
        <w:gridCol w:w="1658"/>
      </w:tblGrid>
      <w:tr w:rsidR="000F7D37" w:rsidRPr="00537A60" w14:paraId="41FEB2C4" w14:textId="77777777" w:rsidTr="005E44ED">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5388" w:type="dxa"/>
            <w:gridSpan w:val="8"/>
            <w:vAlign w:val="center"/>
            <w:hideMark/>
          </w:tcPr>
          <w:p w14:paraId="3F8DE7B4" w14:textId="77777777" w:rsidR="000F7D37" w:rsidRPr="00DB2D8A" w:rsidRDefault="000F7D37" w:rsidP="005E44ED">
            <w:pPr>
              <w:spacing w:before="0" w:after="0" w:line="240" w:lineRule="auto"/>
              <w:rPr>
                <w:rFonts w:ascii="Gill Sans MT" w:hAnsi="Gill Sans MT"/>
              </w:rPr>
            </w:pPr>
            <w:r w:rsidRPr="00DB2D8A">
              <w:rPr>
                <w:rFonts w:ascii="Gill Sans MT" w:hAnsi="Gill Sans MT"/>
              </w:rPr>
              <w:t>Rotated Component Matrix for Academic Behavioural Confidence 24-point scale</w:t>
            </w:r>
          </w:p>
        </w:tc>
      </w:tr>
      <w:tr w:rsidR="000F7D37" w:rsidRPr="00537A60" w14:paraId="0BE168F2" w14:textId="77777777" w:rsidTr="005E44ED">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631CE2E4" w14:textId="40A596D4" w:rsidR="000F7D37" w:rsidRPr="00DB2D8A" w:rsidRDefault="000F7D37" w:rsidP="00207D31">
            <w:pPr>
              <w:spacing w:before="0" w:after="0" w:line="240" w:lineRule="auto"/>
              <w:rPr>
                <w:rFonts w:ascii="Gill Sans MT" w:hAnsi="Gill Sans MT"/>
              </w:rPr>
            </w:pPr>
          </w:p>
        </w:tc>
        <w:tc>
          <w:tcPr>
            <w:tcW w:w="5572" w:type="dxa"/>
            <w:shd w:val="clear" w:color="auto" w:fill="7F8FA9" w:themeFill="accent4"/>
            <w:vAlign w:val="center"/>
            <w:hideMark/>
          </w:tcPr>
          <w:p w14:paraId="66392EED" w14:textId="77777777" w:rsidR="000F7D37" w:rsidRPr="00DB2D8A"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FFFFFF" w:themeColor="background1"/>
              </w:rPr>
            </w:pPr>
            <w:r w:rsidRPr="00DB2D8A">
              <w:rPr>
                <w:rFonts w:ascii="Gill Sans MT" w:hAnsi="Gill Sans MT"/>
                <w:i/>
                <w:iCs/>
                <w:color w:val="FFFFFF" w:themeColor="background1"/>
              </w:rPr>
              <w:t> item statement</w:t>
            </w:r>
          </w:p>
        </w:tc>
        <w:tc>
          <w:tcPr>
            <w:tcW w:w="7423" w:type="dxa"/>
            <w:gridSpan w:val="5"/>
            <w:shd w:val="clear" w:color="auto" w:fill="7F8FA9" w:themeFill="accent4"/>
            <w:vAlign w:val="center"/>
            <w:hideMark/>
          </w:tcPr>
          <w:p w14:paraId="3ACA1BBB" w14:textId="77777777" w:rsidR="000F7D37" w:rsidRPr="00DB2D8A"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FFFFFF" w:themeColor="background1"/>
              </w:rPr>
            </w:pPr>
            <w:r w:rsidRPr="00DB2D8A">
              <w:rPr>
                <w:rFonts w:ascii="Gill Sans MT" w:hAnsi="Gill Sans MT"/>
                <w:color w:val="FFFFFF" w:themeColor="background1"/>
              </w:rPr>
              <w:t>Factor</w:t>
            </w:r>
          </w:p>
        </w:tc>
        <w:tc>
          <w:tcPr>
            <w:tcW w:w="1729" w:type="dxa"/>
            <w:shd w:val="clear" w:color="auto" w:fill="7F8FA9" w:themeFill="accent4"/>
            <w:vAlign w:val="center"/>
            <w:hideMark/>
          </w:tcPr>
          <w:p w14:paraId="7696A268" w14:textId="77777777" w:rsidR="000F7D37" w:rsidRPr="00DB2D8A"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FFFFFF" w:themeColor="background1"/>
              </w:rPr>
            </w:pPr>
            <w:r w:rsidRPr="00DB2D8A">
              <w:rPr>
                <w:rFonts w:ascii="Gill Sans MT" w:hAnsi="Gill Sans MT"/>
                <w:color w:val="FFFFFF" w:themeColor="background1"/>
              </w:rPr>
              <w:t>Communalities</w:t>
            </w:r>
          </w:p>
        </w:tc>
      </w:tr>
      <w:tr w:rsidR="000F7D37" w:rsidRPr="00537A60" w14:paraId="2C2B73D5" w14:textId="77777777" w:rsidTr="00DB2D8A">
        <w:trPr>
          <w:trHeight w:val="340"/>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6183B473" w14:textId="0243CA97" w:rsidR="000F7D37" w:rsidRPr="00DB2D8A" w:rsidRDefault="000F7D37" w:rsidP="00207D31">
            <w:pPr>
              <w:spacing w:before="0" w:after="0" w:line="240" w:lineRule="auto"/>
              <w:rPr>
                <w:rFonts w:ascii="Gill Sans MT" w:hAnsi="Gill Sans MT"/>
                <w:sz w:val="18"/>
                <w:szCs w:val="18"/>
              </w:rPr>
            </w:pPr>
          </w:p>
        </w:tc>
        <w:tc>
          <w:tcPr>
            <w:tcW w:w="5572" w:type="dxa"/>
            <w:vAlign w:val="center"/>
            <w:hideMark/>
          </w:tcPr>
          <w:p w14:paraId="14AE83E2" w14:textId="77777777" w:rsidR="000F7D37" w:rsidRPr="00DB2D8A"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484" w:type="dxa"/>
            <w:vAlign w:val="center"/>
            <w:hideMark/>
          </w:tcPr>
          <w:p w14:paraId="0606425B" w14:textId="77777777" w:rsidR="000F7D37" w:rsidRPr="00DB2D8A"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1</w:t>
            </w:r>
          </w:p>
        </w:tc>
        <w:tc>
          <w:tcPr>
            <w:tcW w:w="1485" w:type="dxa"/>
            <w:vAlign w:val="center"/>
            <w:hideMark/>
          </w:tcPr>
          <w:p w14:paraId="392C5AF3" w14:textId="77777777" w:rsidR="000F7D37" w:rsidRPr="00DB2D8A"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2</w:t>
            </w:r>
          </w:p>
        </w:tc>
        <w:tc>
          <w:tcPr>
            <w:tcW w:w="1485" w:type="dxa"/>
            <w:vAlign w:val="center"/>
            <w:hideMark/>
          </w:tcPr>
          <w:p w14:paraId="75A9F776" w14:textId="77777777" w:rsidR="000F7D37" w:rsidRPr="00DB2D8A"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3</w:t>
            </w:r>
          </w:p>
        </w:tc>
        <w:tc>
          <w:tcPr>
            <w:tcW w:w="1485" w:type="dxa"/>
            <w:vAlign w:val="center"/>
            <w:hideMark/>
          </w:tcPr>
          <w:p w14:paraId="14876C3F" w14:textId="77777777" w:rsidR="000F7D37" w:rsidRPr="00DB2D8A"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4</w:t>
            </w:r>
          </w:p>
        </w:tc>
        <w:tc>
          <w:tcPr>
            <w:tcW w:w="1484" w:type="dxa"/>
            <w:vAlign w:val="center"/>
            <w:hideMark/>
          </w:tcPr>
          <w:p w14:paraId="2A506276" w14:textId="77777777" w:rsidR="000F7D37" w:rsidRPr="00DB2D8A"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5</w:t>
            </w:r>
          </w:p>
        </w:tc>
        <w:tc>
          <w:tcPr>
            <w:tcW w:w="1729" w:type="dxa"/>
            <w:vAlign w:val="center"/>
            <w:hideMark/>
          </w:tcPr>
          <w:p w14:paraId="68DE1DD5" w14:textId="77777777" w:rsidR="000F7D37" w:rsidRPr="00DB2D8A"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Extraction</w:t>
            </w:r>
          </w:p>
        </w:tc>
      </w:tr>
      <w:tr w:rsidR="000F7D37" w:rsidRPr="00537A60" w14:paraId="451FBCAD" w14:textId="77777777" w:rsidTr="00DB2D8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1A078B19" w14:textId="2B980B53" w:rsidR="000F7D37" w:rsidRPr="00DB2D8A" w:rsidRDefault="00207D31" w:rsidP="00207D31">
            <w:pPr>
              <w:spacing w:before="0" w:after="0" w:line="240" w:lineRule="auto"/>
              <w:jc w:val="center"/>
              <w:rPr>
                <w:rFonts w:ascii="Gill Sans MT" w:hAnsi="Gill Sans MT"/>
                <w:sz w:val="18"/>
                <w:szCs w:val="18"/>
              </w:rPr>
            </w:pPr>
            <w:r w:rsidRPr="00DB2D8A">
              <w:rPr>
                <w:rFonts w:ascii="Gill Sans MT" w:hAnsi="Gill Sans MT"/>
                <w:i/>
                <w:iCs/>
                <w:sz w:val="18"/>
                <w:szCs w:val="18"/>
              </w:rPr>
              <w:t>item #</w:t>
            </w:r>
          </w:p>
        </w:tc>
        <w:tc>
          <w:tcPr>
            <w:tcW w:w="5572" w:type="dxa"/>
            <w:vAlign w:val="center"/>
            <w:hideMark/>
          </w:tcPr>
          <w:p w14:paraId="2E6FF3F5" w14:textId="31332972" w:rsidR="000F7D37" w:rsidRPr="00DB2D8A" w:rsidRDefault="00207D31"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scale item:</w:t>
            </w:r>
          </w:p>
        </w:tc>
        <w:tc>
          <w:tcPr>
            <w:tcW w:w="1484" w:type="dxa"/>
            <w:vAlign w:val="center"/>
            <w:hideMark/>
          </w:tcPr>
          <w:p w14:paraId="17EEC87C" w14:textId="77777777" w:rsidR="000F7D37" w:rsidRPr="00DB2D8A"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study efficacy</w:t>
            </w:r>
          </w:p>
        </w:tc>
        <w:tc>
          <w:tcPr>
            <w:tcW w:w="1485" w:type="dxa"/>
            <w:vAlign w:val="center"/>
            <w:hideMark/>
          </w:tcPr>
          <w:p w14:paraId="3E8E05A7" w14:textId="77777777" w:rsidR="000F7D37" w:rsidRPr="00DB2D8A"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engagement</w:t>
            </w:r>
          </w:p>
        </w:tc>
        <w:tc>
          <w:tcPr>
            <w:tcW w:w="1485" w:type="dxa"/>
            <w:vAlign w:val="center"/>
            <w:hideMark/>
          </w:tcPr>
          <w:p w14:paraId="697BB1E1" w14:textId="77777777" w:rsidR="000F7D37" w:rsidRPr="00DB2D8A"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academic output</w:t>
            </w:r>
          </w:p>
        </w:tc>
        <w:tc>
          <w:tcPr>
            <w:tcW w:w="1485" w:type="dxa"/>
            <w:vAlign w:val="center"/>
            <w:hideMark/>
          </w:tcPr>
          <w:p w14:paraId="4963F940" w14:textId="77777777" w:rsidR="000F7D37" w:rsidRPr="00DB2D8A"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attendance</w:t>
            </w:r>
          </w:p>
        </w:tc>
        <w:tc>
          <w:tcPr>
            <w:tcW w:w="1484" w:type="dxa"/>
            <w:vAlign w:val="center"/>
            <w:hideMark/>
          </w:tcPr>
          <w:p w14:paraId="1B5DF766" w14:textId="77777777" w:rsidR="000F7D37" w:rsidRPr="00DB2D8A"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B2D8A">
              <w:rPr>
                <w:rFonts w:ascii="Gill Sans MT" w:hAnsi="Gill Sans MT"/>
                <w:sz w:val="18"/>
                <w:szCs w:val="18"/>
              </w:rPr>
              <w:t>debating</w:t>
            </w:r>
          </w:p>
        </w:tc>
        <w:tc>
          <w:tcPr>
            <w:tcW w:w="1729" w:type="dxa"/>
            <w:vAlign w:val="center"/>
            <w:hideMark/>
          </w:tcPr>
          <w:p w14:paraId="7EE8D426" w14:textId="77777777" w:rsidR="000F7D37" w:rsidRPr="00DB2D8A"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0F7D37" w:rsidRPr="00537A60" w14:paraId="75D4FA45"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6D9610E3" w14:textId="77777777" w:rsidR="000F7D37" w:rsidRPr="00DB2D8A" w:rsidRDefault="000F7D37" w:rsidP="00207D31">
            <w:pPr>
              <w:spacing w:before="0" w:after="0" w:line="240" w:lineRule="auto"/>
              <w:rPr>
                <w:rFonts w:ascii="Gill Sans MT" w:hAnsi="Gill Sans MT"/>
                <w:sz w:val="18"/>
                <w:szCs w:val="18"/>
              </w:rPr>
            </w:pPr>
            <w:bookmarkStart w:id="188" w:name="_Hlk523212966"/>
            <w:r w:rsidRPr="00DB2D8A">
              <w:rPr>
                <w:rFonts w:ascii="Gill Sans MT" w:hAnsi="Gill Sans MT"/>
                <w:sz w:val="18"/>
                <w:szCs w:val="18"/>
              </w:rPr>
              <w:t>121</w:t>
            </w:r>
          </w:p>
        </w:tc>
        <w:tc>
          <w:tcPr>
            <w:tcW w:w="5572" w:type="dxa"/>
            <w:vAlign w:val="center"/>
            <w:hideMark/>
          </w:tcPr>
          <w:p w14:paraId="3112BEB7" w14:textId="512BAD6C"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plan appropriate revision schedules</w:t>
            </w:r>
          </w:p>
        </w:tc>
        <w:tc>
          <w:tcPr>
            <w:tcW w:w="1484" w:type="dxa"/>
            <w:shd w:val="clear" w:color="auto" w:fill="BCD9DE" w:themeFill="accent5" w:themeFillTint="66"/>
            <w:vAlign w:val="center"/>
            <w:hideMark/>
          </w:tcPr>
          <w:p w14:paraId="372B3BD6"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0.809</w:t>
            </w:r>
          </w:p>
        </w:tc>
        <w:tc>
          <w:tcPr>
            <w:tcW w:w="1485" w:type="dxa"/>
            <w:vAlign w:val="center"/>
            <w:hideMark/>
          </w:tcPr>
          <w:p w14:paraId="10A353EA"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64D7034F"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27A6DC98"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47698677"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36585581"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0.761</w:t>
            </w:r>
          </w:p>
        </w:tc>
      </w:tr>
      <w:tr w:rsidR="000F7D37" w:rsidRPr="00537A60" w14:paraId="30A76F9A"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0692230E"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101</w:t>
            </w:r>
          </w:p>
        </w:tc>
        <w:tc>
          <w:tcPr>
            <w:tcW w:w="5572" w:type="dxa"/>
            <w:vAlign w:val="center"/>
            <w:hideMark/>
          </w:tcPr>
          <w:p w14:paraId="2F577879" w14:textId="3E132E55"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study effectively in independent study</w:t>
            </w:r>
          </w:p>
        </w:tc>
        <w:tc>
          <w:tcPr>
            <w:tcW w:w="1484" w:type="dxa"/>
            <w:shd w:val="clear" w:color="auto" w:fill="BCD9DE" w:themeFill="accent5" w:themeFillTint="66"/>
            <w:vAlign w:val="center"/>
            <w:hideMark/>
          </w:tcPr>
          <w:p w14:paraId="49B59020"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0.703</w:t>
            </w:r>
          </w:p>
        </w:tc>
        <w:tc>
          <w:tcPr>
            <w:tcW w:w="1485" w:type="dxa"/>
            <w:vAlign w:val="center"/>
            <w:hideMark/>
          </w:tcPr>
          <w:p w14:paraId="5566F11E"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693CEF67"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61B924A6"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16BFD32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5814CA73"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0.637</w:t>
            </w:r>
          </w:p>
        </w:tc>
      </w:tr>
      <w:tr w:rsidR="000F7D37" w:rsidRPr="00537A60" w14:paraId="6A5515F4"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227127E9"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104</w:t>
            </w:r>
          </w:p>
        </w:tc>
        <w:tc>
          <w:tcPr>
            <w:tcW w:w="5572" w:type="dxa"/>
            <w:vAlign w:val="center"/>
            <w:hideMark/>
          </w:tcPr>
          <w:p w14:paraId="6A14DBA0" w14:textId="035073F5"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manage workload to meet deadlines</w:t>
            </w:r>
          </w:p>
        </w:tc>
        <w:tc>
          <w:tcPr>
            <w:tcW w:w="1484" w:type="dxa"/>
            <w:shd w:val="clear" w:color="auto" w:fill="BCD9DE" w:themeFill="accent5" w:themeFillTint="66"/>
            <w:vAlign w:val="center"/>
            <w:hideMark/>
          </w:tcPr>
          <w:p w14:paraId="3D3A7BFE"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0.695</w:t>
            </w:r>
          </w:p>
        </w:tc>
        <w:tc>
          <w:tcPr>
            <w:tcW w:w="1485" w:type="dxa"/>
            <w:vAlign w:val="center"/>
            <w:hideMark/>
          </w:tcPr>
          <w:p w14:paraId="07B38436"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0CE3C34B"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18C7C627"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43097898"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5D64426C"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0.593</w:t>
            </w:r>
          </w:p>
        </w:tc>
      </w:tr>
      <w:tr w:rsidR="000F7D37" w:rsidRPr="00537A60" w14:paraId="49952E0D"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5D3820FC"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113</w:t>
            </w:r>
          </w:p>
        </w:tc>
        <w:tc>
          <w:tcPr>
            <w:tcW w:w="5572" w:type="dxa"/>
            <w:vAlign w:val="center"/>
            <w:hideMark/>
          </w:tcPr>
          <w:p w14:paraId="4D563A3D" w14:textId="0DC8FF9E"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prepare thoroughly for tutorials</w:t>
            </w:r>
          </w:p>
        </w:tc>
        <w:tc>
          <w:tcPr>
            <w:tcW w:w="1484" w:type="dxa"/>
            <w:shd w:val="clear" w:color="auto" w:fill="BCD9DE" w:themeFill="accent5" w:themeFillTint="66"/>
            <w:vAlign w:val="center"/>
            <w:hideMark/>
          </w:tcPr>
          <w:p w14:paraId="00051613"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0.665</w:t>
            </w:r>
          </w:p>
        </w:tc>
        <w:tc>
          <w:tcPr>
            <w:tcW w:w="1485" w:type="dxa"/>
            <w:vAlign w:val="center"/>
            <w:hideMark/>
          </w:tcPr>
          <w:p w14:paraId="5E2C7732"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6AE59E04"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05EBF9E4"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48DE4BD0"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130F35F2"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0.578</w:t>
            </w:r>
          </w:p>
        </w:tc>
      </w:tr>
      <w:tr w:rsidR="000F7D37" w:rsidRPr="00537A60" w14:paraId="575AC40D"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7B1477D8"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122</w:t>
            </w:r>
          </w:p>
        </w:tc>
        <w:tc>
          <w:tcPr>
            <w:tcW w:w="5572" w:type="dxa"/>
            <w:vAlign w:val="center"/>
            <w:hideMark/>
          </w:tcPr>
          <w:p w14:paraId="5B46927A" w14:textId="603B85B7"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remain adequately motivated throughout my time at university</w:t>
            </w:r>
          </w:p>
        </w:tc>
        <w:tc>
          <w:tcPr>
            <w:tcW w:w="1484" w:type="dxa"/>
            <w:shd w:val="clear" w:color="auto" w:fill="BCD9DE" w:themeFill="accent5" w:themeFillTint="66"/>
            <w:vAlign w:val="center"/>
            <w:hideMark/>
          </w:tcPr>
          <w:p w14:paraId="3D6E39A6"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0.639</w:t>
            </w:r>
          </w:p>
        </w:tc>
        <w:tc>
          <w:tcPr>
            <w:tcW w:w="1485" w:type="dxa"/>
            <w:vAlign w:val="center"/>
            <w:hideMark/>
          </w:tcPr>
          <w:p w14:paraId="48A65B4A"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3108F263"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3F4784E6"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35C24997"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798DFE1E"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0.555</w:t>
            </w:r>
          </w:p>
        </w:tc>
      </w:tr>
      <w:tr w:rsidR="000F7D37" w:rsidRPr="00537A60" w14:paraId="3AD3FC6C"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50200A01" w14:textId="5F991968"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119</w:t>
            </w:r>
          </w:p>
        </w:tc>
        <w:tc>
          <w:tcPr>
            <w:tcW w:w="5572" w:type="dxa"/>
            <w:vAlign w:val="center"/>
            <w:hideMark/>
          </w:tcPr>
          <w:p w14:paraId="782C95B0" w14:textId="790E570F"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make the most of university study opportunities</w:t>
            </w:r>
          </w:p>
        </w:tc>
        <w:tc>
          <w:tcPr>
            <w:tcW w:w="1484" w:type="dxa"/>
            <w:shd w:val="clear" w:color="auto" w:fill="BCD9DE" w:themeFill="accent5" w:themeFillTint="66"/>
            <w:vAlign w:val="center"/>
            <w:hideMark/>
          </w:tcPr>
          <w:p w14:paraId="61776C28"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0.637</w:t>
            </w:r>
          </w:p>
        </w:tc>
        <w:tc>
          <w:tcPr>
            <w:tcW w:w="1485" w:type="dxa"/>
            <w:vAlign w:val="center"/>
            <w:hideMark/>
          </w:tcPr>
          <w:p w14:paraId="3D7D3809"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07DB94A1"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0DE1926C"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21BAF9F9"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1D149CE7"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0.570</w:t>
            </w:r>
          </w:p>
        </w:tc>
      </w:tr>
      <w:tr w:rsidR="000F7D37" w:rsidRPr="00537A60" w14:paraId="2F0747DE"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71877F0B"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114</w:t>
            </w:r>
          </w:p>
        </w:tc>
        <w:tc>
          <w:tcPr>
            <w:tcW w:w="5572" w:type="dxa"/>
            <w:vAlign w:val="center"/>
            <w:hideMark/>
          </w:tcPr>
          <w:p w14:paraId="7621B198" w14:textId="108FEBD0"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read recommended background material</w:t>
            </w:r>
          </w:p>
        </w:tc>
        <w:tc>
          <w:tcPr>
            <w:tcW w:w="1484" w:type="dxa"/>
            <w:shd w:val="clear" w:color="auto" w:fill="BCD9DE" w:themeFill="accent5" w:themeFillTint="66"/>
            <w:vAlign w:val="center"/>
            <w:hideMark/>
          </w:tcPr>
          <w:p w14:paraId="05A703F1"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0.602</w:t>
            </w:r>
          </w:p>
        </w:tc>
        <w:tc>
          <w:tcPr>
            <w:tcW w:w="1485" w:type="dxa"/>
            <w:vAlign w:val="center"/>
            <w:hideMark/>
          </w:tcPr>
          <w:p w14:paraId="734EE16E"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342B3199"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781A7F23"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0.318</w:t>
            </w:r>
          </w:p>
        </w:tc>
        <w:tc>
          <w:tcPr>
            <w:tcW w:w="1484" w:type="dxa"/>
            <w:vAlign w:val="center"/>
            <w:hideMark/>
          </w:tcPr>
          <w:p w14:paraId="2B8C69A3"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44BD58DF"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0.530</w:t>
            </w:r>
          </w:p>
        </w:tc>
      </w:tr>
      <w:bookmarkEnd w:id="188"/>
      <w:tr w:rsidR="000F7D37" w:rsidRPr="00537A60" w14:paraId="5496211E"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455CD5DB"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103</w:t>
            </w:r>
          </w:p>
        </w:tc>
        <w:tc>
          <w:tcPr>
            <w:tcW w:w="5572" w:type="dxa"/>
            <w:vAlign w:val="center"/>
            <w:hideMark/>
          </w:tcPr>
          <w:p w14:paraId="158513F8" w14:textId="18C2A263"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respond to lecturers' questions in a full lecture theatre</w:t>
            </w:r>
          </w:p>
        </w:tc>
        <w:tc>
          <w:tcPr>
            <w:tcW w:w="1484" w:type="dxa"/>
            <w:vAlign w:val="center"/>
            <w:hideMark/>
          </w:tcPr>
          <w:p w14:paraId="2D5BC9A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shd w:val="clear" w:color="auto" w:fill="B5C0DF" w:themeFill="accent1" w:themeFillTint="66"/>
            <w:vAlign w:val="center"/>
            <w:hideMark/>
          </w:tcPr>
          <w:p w14:paraId="35545DE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0.799</w:t>
            </w:r>
          </w:p>
        </w:tc>
        <w:tc>
          <w:tcPr>
            <w:tcW w:w="1485" w:type="dxa"/>
            <w:vAlign w:val="center"/>
            <w:hideMark/>
          </w:tcPr>
          <w:p w14:paraId="00A3CE13"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2725703E"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624FBCFC"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2811F94F"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0.662</w:t>
            </w:r>
          </w:p>
        </w:tc>
      </w:tr>
      <w:tr w:rsidR="000F7D37" w:rsidRPr="00537A60" w14:paraId="5FCAC936"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1E815870"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110</w:t>
            </w:r>
          </w:p>
        </w:tc>
        <w:tc>
          <w:tcPr>
            <w:tcW w:w="5572" w:type="dxa"/>
            <w:vAlign w:val="center"/>
            <w:hideMark/>
          </w:tcPr>
          <w:p w14:paraId="632A80AD" w14:textId="6AB9E4E9"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ask lecturers questions during a lecture</w:t>
            </w:r>
          </w:p>
        </w:tc>
        <w:tc>
          <w:tcPr>
            <w:tcW w:w="1484" w:type="dxa"/>
            <w:vAlign w:val="center"/>
            <w:hideMark/>
          </w:tcPr>
          <w:p w14:paraId="70974B54"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shd w:val="clear" w:color="auto" w:fill="B5C0DF" w:themeFill="accent1" w:themeFillTint="66"/>
            <w:vAlign w:val="center"/>
            <w:hideMark/>
          </w:tcPr>
          <w:p w14:paraId="7731D797"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0.774</w:t>
            </w:r>
          </w:p>
        </w:tc>
        <w:tc>
          <w:tcPr>
            <w:tcW w:w="1485" w:type="dxa"/>
            <w:vAlign w:val="center"/>
            <w:hideMark/>
          </w:tcPr>
          <w:p w14:paraId="4E28A248"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07E689B0"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323CDD23"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63FC4408"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0.707</w:t>
            </w:r>
          </w:p>
        </w:tc>
      </w:tr>
      <w:tr w:rsidR="000F7D37" w:rsidRPr="00537A60" w14:paraId="5EF49E28"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01960273"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112</w:t>
            </w:r>
          </w:p>
        </w:tc>
        <w:tc>
          <w:tcPr>
            <w:tcW w:w="5572" w:type="dxa"/>
            <w:vAlign w:val="center"/>
            <w:hideMark/>
          </w:tcPr>
          <w:p w14:paraId="72E8A37B" w14:textId="34729944"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follow themes and debates in lectures</w:t>
            </w:r>
          </w:p>
        </w:tc>
        <w:tc>
          <w:tcPr>
            <w:tcW w:w="1484" w:type="dxa"/>
            <w:vAlign w:val="center"/>
            <w:hideMark/>
          </w:tcPr>
          <w:p w14:paraId="61D49E3E"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shd w:val="clear" w:color="auto" w:fill="B5C0DF" w:themeFill="accent1" w:themeFillTint="66"/>
            <w:vAlign w:val="center"/>
            <w:hideMark/>
          </w:tcPr>
          <w:p w14:paraId="34C79FF1"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0.654</w:t>
            </w:r>
          </w:p>
        </w:tc>
        <w:tc>
          <w:tcPr>
            <w:tcW w:w="1485" w:type="dxa"/>
            <w:vAlign w:val="center"/>
            <w:hideMark/>
          </w:tcPr>
          <w:p w14:paraId="694FBE35"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3340F968"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5EACD1D0"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26F9F9E5"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0.610</w:t>
            </w:r>
          </w:p>
        </w:tc>
      </w:tr>
      <w:tr w:rsidR="000F7D37" w:rsidRPr="00537A60" w14:paraId="787640B2"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696447CF"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105</w:t>
            </w:r>
          </w:p>
        </w:tc>
        <w:tc>
          <w:tcPr>
            <w:tcW w:w="5572" w:type="dxa"/>
            <w:vAlign w:val="center"/>
            <w:hideMark/>
          </w:tcPr>
          <w:p w14:paraId="4723C3E3" w14:textId="2233E58F"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present to a small group of peers</w:t>
            </w:r>
          </w:p>
        </w:tc>
        <w:tc>
          <w:tcPr>
            <w:tcW w:w="1484" w:type="dxa"/>
            <w:vAlign w:val="center"/>
            <w:hideMark/>
          </w:tcPr>
          <w:p w14:paraId="421EC6B0"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shd w:val="clear" w:color="auto" w:fill="B5C0DF" w:themeFill="accent1" w:themeFillTint="66"/>
            <w:vAlign w:val="center"/>
            <w:hideMark/>
          </w:tcPr>
          <w:p w14:paraId="31B92501"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0.624</w:t>
            </w:r>
          </w:p>
        </w:tc>
        <w:tc>
          <w:tcPr>
            <w:tcW w:w="1485" w:type="dxa"/>
            <w:vAlign w:val="center"/>
            <w:hideMark/>
          </w:tcPr>
          <w:p w14:paraId="26CD73C0"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32DE652B"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18DBE2FD"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469FB882"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0.483</w:t>
            </w:r>
          </w:p>
        </w:tc>
      </w:tr>
      <w:tr w:rsidR="000F7D37" w:rsidRPr="00537A60" w14:paraId="267DB599"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6B9CD4F6"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102</w:t>
            </w:r>
          </w:p>
        </w:tc>
        <w:tc>
          <w:tcPr>
            <w:tcW w:w="5572" w:type="dxa"/>
            <w:vAlign w:val="center"/>
            <w:hideMark/>
          </w:tcPr>
          <w:p w14:paraId="7AA2DB92" w14:textId="07D9B426"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produce your best work in exams</w:t>
            </w:r>
          </w:p>
        </w:tc>
        <w:tc>
          <w:tcPr>
            <w:tcW w:w="1484" w:type="dxa"/>
            <w:vAlign w:val="center"/>
            <w:hideMark/>
          </w:tcPr>
          <w:p w14:paraId="54CE7A22"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shd w:val="clear" w:color="auto" w:fill="B5C0DF" w:themeFill="accent1" w:themeFillTint="66"/>
            <w:vAlign w:val="center"/>
            <w:hideMark/>
          </w:tcPr>
          <w:p w14:paraId="10303B34"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0.605</w:t>
            </w:r>
          </w:p>
        </w:tc>
        <w:tc>
          <w:tcPr>
            <w:tcW w:w="1485" w:type="dxa"/>
            <w:vAlign w:val="center"/>
            <w:hideMark/>
          </w:tcPr>
          <w:p w14:paraId="255BECFE"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529FA177"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51024039"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0.444</w:t>
            </w:r>
          </w:p>
        </w:tc>
        <w:tc>
          <w:tcPr>
            <w:tcW w:w="1729" w:type="dxa"/>
            <w:vAlign w:val="center"/>
            <w:hideMark/>
          </w:tcPr>
          <w:p w14:paraId="5E66BD6C"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0.692</w:t>
            </w:r>
          </w:p>
        </w:tc>
      </w:tr>
      <w:tr w:rsidR="000F7D37" w:rsidRPr="00537A60" w14:paraId="1237D465"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3FAC6E7F"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111</w:t>
            </w:r>
          </w:p>
        </w:tc>
        <w:tc>
          <w:tcPr>
            <w:tcW w:w="5572" w:type="dxa"/>
            <w:vAlign w:val="center"/>
            <w:hideMark/>
          </w:tcPr>
          <w:p w14:paraId="5517D5A7" w14:textId="508372CB"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understand material discussed with lecturers</w:t>
            </w:r>
          </w:p>
        </w:tc>
        <w:tc>
          <w:tcPr>
            <w:tcW w:w="1484" w:type="dxa"/>
            <w:vAlign w:val="center"/>
            <w:hideMark/>
          </w:tcPr>
          <w:p w14:paraId="0E6C4781"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shd w:val="clear" w:color="auto" w:fill="B5C0DF" w:themeFill="accent1" w:themeFillTint="66"/>
            <w:vAlign w:val="center"/>
            <w:hideMark/>
          </w:tcPr>
          <w:p w14:paraId="6AFFDF8D"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0.597</w:t>
            </w:r>
          </w:p>
        </w:tc>
        <w:tc>
          <w:tcPr>
            <w:tcW w:w="1485" w:type="dxa"/>
            <w:vAlign w:val="center"/>
            <w:hideMark/>
          </w:tcPr>
          <w:p w14:paraId="75300D32"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4F77236F"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2897454C"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4E4A44A2"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0.516</w:t>
            </w:r>
          </w:p>
        </w:tc>
      </w:tr>
      <w:tr w:rsidR="000F7D37" w:rsidRPr="00537A60" w14:paraId="0E38517B"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02DBDC7E"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117</w:t>
            </w:r>
          </w:p>
        </w:tc>
        <w:tc>
          <w:tcPr>
            <w:tcW w:w="5572" w:type="dxa"/>
            <w:vAlign w:val="center"/>
            <w:hideMark/>
          </w:tcPr>
          <w:p w14:paraId="47A69149" w14:textId="5791F9CA"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ask for help if you don't understand</w:t>
            </w:r>
          </w:p>
        </w:tc>
        <w:tc>
          <w:tcPr>
            <w:tcW w:w="1484" w:type="dxa"/>
            <w:vAlign w:val="center"/>
            <w:hideMark/>
          </w:tcPr>
          <w:p w14:paraId="5C206A3F"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shd w:val="clear" w:color="auto" w:fill="B5C0DF" w:themeFill="accent1" w:themeFillTint="66"/>
            <w:vAlign w:val="center"/>
            <w:hideMark/>
          </w:tcPr>
          <w:p w14:paraId="6298E3BA"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0.454</w:t>
            </w:r>
          </w:p>
        </w:tc>
        <w:tc>
          <w:tcPr>
            <w:tcW w:w="1485" w:type="dxa"/>
            <w:vAlign w:val="center"/>
            <w:hideMark/>
          </w:tcPr>
          <w:p w14:paraId="1E65458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2E299959"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0CECB97C"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70948ED4"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0.406</w:t>
            </w:r>
          </w:p>
        </w:tc>
      </w:tr>
      <w:tr w:rsidR="000F7D37" w:rsidRPr="00537A60" w14:paraId="45F32F04"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219A95E8"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116</w:t>
            </w:r>
          </w:p>
        </w:tc>
        <w:tc>
          <w:tcPr>
            <w:tcW w:w="5572" w:type="dxa"/>
            <w:vAlign w:val="center"/>
            <w:hideMark/>
          </w:tcPr>
          <w:p w14:paraId="42759DED" w14:textId="3327EB52"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write in an appropriate style</w:t>
            </w:r>
          </w:p>
        </w:tc>
        <w:tc>
          <w:tcPr>
            <w:tcW w:w="1484" w:type="dxa"/>
            <w:vAlign w:val="center"/>
            <w:hideMark/>
          </w:tcPr>
          <w:p w14:paraId="3538733A"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51A941A6"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shd w:val="clear" w:color="auto" w:fill="C8CAE7" w:themeFill="text2" w:themeFillTint="33"/>
            <w:vAlign w:val="center"/>
            <w:hideMark/>
          </w:tcPr>
          <w:p w14:paraId="65486561"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0.819</w:t>
            </w:r>
          </w:p>
        </w:tc>
        <w:tc>
          <w:tcPr>
            <w:tcW w:w="1485" w:type="dxa"/>
            <w:vAlign w:val="center"/>
            <w:hideMark/>
          </w:tcPr>
          <w:p w14:paraId="25661F8B"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59D4E126"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56CE5DD9"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0.736</w:t>
            </w:r>
          </w:p>
        </w:tc>
      </w:tr>
      <w:tr w:rsidR="000F7D37" w:rsidRPr="00537A60" w14:paraId="41BBA010"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1D5F767C"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115</w:t>
            </w:r>
          </w:p>
        </w:tc>
        <w:tc>
          <w:tcPr>
            <w:tcW w:w="5572" w:type="dxa"/>
            <w:vAlign w:val="center"/>
            <w:hideMark/>
          </w:tcPr>
          <w:p w14:paraId="72513834" w14:textId="7D71A0AC"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produce coursework at the required standard</w:t>
            </w:r>
          </w:p>
        </w:tc>
        <w:tc>
          <w:tcPr>
            <w:tcW w:w="1484" w:type="dxa"/>
            <w:vAlign w:val="center"/>
            <w:hideMark/>
          </w:tcPr>
          <w:p w14:paraId="30E615D5"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05E0586F"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shd w:val="clear" w:color="auto" w:fill="C8CAE7" w:themeFill="text2" w:themeFillTint="33"/>
            <w:vAlign w:val="center"/>
            <w:hideMark/>
          </w:tcPr>
          <w:p w14:paraId="0AAD5BD1"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0.814</w:t>
            </w:r>
          </w:p>
        </w:tc>
        <w:tc>
          <w:tcPr>
            <w:tcW w:w="1485" w:type="dxa"/>
            <w:vAlign w:val="center"/>
            <w:hideMark/>
          </w:tcPr>
          <w:p w14:paraId="37A80AF6"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44B95563"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150D7E86"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0.805</w:t>
            </w:r>
          </w:p>
        </w:tc>
      </w:tr>
      <w:tr w:rsidR="000F7D37" w:rsidRPr="00537A60" w14:paraId="3F0663D5"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55F8674B"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107</w:t>
            </w:r>
          </w:p>
        </w:tc>
        <w:tc>
          <w:tcPr>
            <w:tcW w:w="5572" w:type="dxa"/>
            <w:vAlign w:val="center"/>
            <w:hideMark/>
          </w:tcPr>
          <w:p w14:paraId="359F8E26" w14:textId="5C419FD6"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attain good grades</w:t>
            </w:r>
          </w:p>
        </w:tc>
        <w:tc>
          <w:tcPr>
            <w:tcW w:w="1484" w:type="dxa"/>
            <w:vAlign w:val="center"/>
            <w:hideMark/>
          </w:tcPr>
          <w:p w14:paraId="451D22D8"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0.383</w:t>
            </w:r>
          </w:p>
        </w:tc>
        <w:tc>
          <w:tcPr>
            <w:tcW w:w="1485" w:type="dxa"/>
            <w:vAlign w:val="center"/>
            <w:hideMark/>
          </w:tcPr>
          <w:p w14:paraId="09CE868C"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shd w:val="clear" w:color="auto" w:fill="C8CAE7" w:themeFill="text2" w:themeFillTint="33"/>
            <w:vAlign w:val="center"/>
            <w:hideMark/>
          </w:tcPr>
          <w:p w14:paraId="530C66AD"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0.740</w:t>
            </w:r>
          </w:p>
        </w:tc>
        <w:tc>
          <w:tcPr>
            <w:tcW w:w="1485" w:type="dxa"/>
            <w:vAlign w:val="center"/>
            <w:hideMark/>
          </w:tcPr>
          <w:p w14:paraId="1DCBCF12"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2ED39F4F"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07937544"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0.740</w:t>
            </w:r>
          </w:p>
        </w:tc>
      </w:tr>
      <w:tr w:rsidR="000F7D37" w:rsidRPr="00537A60" w14:paraId="2F6B6BBC"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7330A9B5"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120</w:t>
            </w:r>
          </w:p>
        </w:tc>
        <w:tc>
          <w:tcPr>
            <w:tcW w:w="5572" w:type="dxa"/>
            <w:vAlign w:val="center"/>
            <w:hideMark/>
          </w:tcPr>
          <w:p w14:paraId="2CEB81F6" w14:textId="42833A60"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pass assessments at the first attempt</w:t>
            </w:r>
          </w:p>
        </w:tc>
        <w:tc>
          <w:tcPr>
            <w:tcW w:w="1484" w:type="dxa"/>
            <w:vAlign w:val="center"/>
            <w:hideMark/>
          </w:tcPr>
          <w:p w14:paraId="61E581EC"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3CB6267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shd w:val="clear" w:color="auto" w:fill="C8CAE7" w:themeFill="text2" w:themeFillTint="33"/>
            <w:vAlign w:val="center"/>
            <w:hideMark/>
          </w:tcPr>
          <w:p w14:paraId="32EF1E2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0.696</w:t>
            </w:r>
          </w:p>
        </w:tc>
        <w:tc>
          <w:tcPr>
            <w:tcW w:w="1485" w:type="dxa"/>
            <w:vAlign w:val="center"/>
            <w:hideMark/>
          </w:tcPr>
          <w:p w14:paraId="1A65172A"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vAlign w:val="center"/>
            <w:hideMark/>
          </w:tcPr>
          <w:p w14:paraId="33365AEF"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474B50E6"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0.593</w:t>
            </w:r>
          </w:p>
        </w:tc>
      </w:tr>
      <w:tr w:rsidR="000F7D37" w:rsidRPr="00537A60" w14:paraId="2CF42BE0"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4710DF84"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123</w:t>
            </w:r>
          </w:p>
        </w:tc>
        <w:tc>
          <w:tcPr>
            <w:tcW w:w="5572" w:type="dxa"/>
            <w:vAlign w:val="center"/>
            <w:hideMark/>
          </w:tcPr>
          <w:p w14:paraId="6D5BAB15" w14:textId="726E0003"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produce best work in coursework assignments</w:t>
            </w:r>
          </w:p>
        </w:tc>
        <w:tc>
          <w:tcPr>
            <w:tcW w:w="1484" w:type="dxa"/>
            <w:vAlign w:val="center"/>
            <w:hideMark/>
          </w:tcPr>
          <w:p w14:paraId="70BF468D"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0.492</w:t>
            </w:r>
          </w:p>
        </w:tc>
        <w:tc>
          <w:tcPr>
            <w:tcW w:w="1485" w:type="dxa"/>
            <w:vAlign w:val="center"/>
            <w:hideMark/>
          </w:tcPr>
          <w:p w14:paraId="75028E39"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shd w:val="clear" w:color="auto" w:fill="C8CAE7" w:themeFill="text2" w:themeFillTint="33"/>
            <w:vAlign w:val="center"/>
            <w:hideMark/>
          </w:tcPr>
          <w:p w14:paraId="7E171C69"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0.511</w:t>
            </w:r>
          </w:p>
        </w:tc>
        <w:tc>
          <w:tcPr>
            <w:tcW w:w="1485" w:type="dxa"/>
            <w:vAlign w:val="center"/>
            <w:hideMark/>
          </w:tcPr>
          <w:p w14:paraId="57A9E426"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vAlign w:val="center"/>
            <w:hideMark/>
          </w:tcPr>
          <w:p w14:paraId="2BA27753"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0.344</w:t>
            </w:r>
          </w:p>
        </w:tc>
        <w:tc>
          <w:tcPr>
            <w:tcW w:w="1729" w:type="dxa"/>
            <w:vAlign w:val="center"/>
            <w:hideMark/>
          </w:tcPr>
          <w:p w14:paraId="12C865C0"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0.649</w:t>
            </w:r>
          </w:p>
        </w:tc>
      </w:tr>
      <w:tr w:rsidR="000F7D37" w:rsidRPr="00537A60" w14:paraId="79BFF5FA"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2E4401E6"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106</w:t>
            </w:r>
          </w:p>
        </w:tc>
        <w:tc>
          <w:tcPr>
            <w:tcW w:w="5572" w:type="dxa"/>
            <w:vAlign w:val="center"/>
            <w:hideMark/>
          </w:tcPr>
          <w:p w14:paraId="0209A003" w14:textId="750F20D6"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attend most taught sessions</w:t>
            </w:r>
          </w:p>
        </w:tc>
        <w:tc>
          <w:tcPr>
            <w:tcW w:w="1484" w:type="dxa"/>
            <w:vAlign w:val="center"/>
            <w:hideMark/>
          </w:tcPr>
          <w:p w14:paraId="464C4332"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76BAA02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709F7BA4"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shd w:val="clear" w:color="auto" w:fill="ACCBF9" w:themeFill="background2"/>
            <w:vAlign w:val="center"/>
            <w:hideMark/>
          </w:tcPr>
          <w:p w14:paraId="315743AE"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0.812</w:t>
            </w:r>
          </w:p>
        </w:tc>
        <w:tc>
          <w:tcPr>
            <w:tcW w:w="1484" w:type="dxa"/>
            <w:vAlign w:val="center"/>
            <w:hideMark/>
          </w:tcPr>
          <w:p w14:paraId="7BCC42D9"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662D7A76"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0.739</w:t>
            </w:r>
          </w:p>
        </w:tc>
      </w:tr>
      <w:tr w:rsidR="000F7D37" w:rsidRPr="00537A60" w14:paraId="57D4ADF3"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544C745A"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124</w:t>
            </w:r>
          </w:p>
        </w:tc>
        <w:tc>
          <w:tcPr>
            <w:tcW w:w="5572" w:type="dxa"/>
            <w:vAlign w:val="center"/>
            <w:hideMark/>
          </w:tcPr>
          <w:p w14:paraId="14187657" w14:textId="0A9207F8"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attend tutorials</w:t>
            </w:r>
          </w:p>
        </w:tc>
        <w:tc>
          <w:tcPr>
            <w:tcW w:w="1484" w:type="dxa"/>
            <w:vAlign w:val="center"/>
            <w:hideMark/>
          </w:tcPr>
          <w:p w14:paraId="0980B2B0"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2953BD91"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0C9C1CED"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shd w:val="clear" w:color="auto" w:fill="ACCBF9" w:themeFill="background2"/>
            <w:vAlign w:val="center"/>
            <w:hideMark/>
          </w:tcPr>
          <w:p w14:paraId="5C0E5AE1"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0.772</w:t>
            </w:r>
          </w:p>
        </w:tc>
        <w:tc>
          <w:tcPr>
            <w:tcW w:w="1484" w:type="dxa"/>
            <w:vAlign w:val="center"/>
            <w:hideMark/>
          </w:tcPr>
          <w:p w14:paraId="2DC15F14"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729" w:type="dxa"/>
            <w:vAlign w:val="center"/>
            <w:hideMark/>
          </w:tcPr>
          <w:p w14:paraId="6E6946F9"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0.675</w:t>
            </w:r>
          </w:p>
        </w:tc>
      </w:tr>
      <w:tr w:rsidR="000F7D37" w:rsidRPr="00537A60" w14:paraId="76BFA72D"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152227E9"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118</w:t>
            </w:r>
          </w:p>
        </w:tc>
        <w:tc>
          <w:tcPr>
            <w:tcW w:w="5572" w:type="dxa"/>
            <w:vAlign w:val="center"/>
            <w:hideMark/>
          </w:tcPr>
          <w:p w14:paraId="5A61C6F2" w14:textId="5EEC4793"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be on time for lectures</w:t>
            </w:r>
          </w:p>
        </w:tc>
        <w:tc>
          <w:tcPr>
            <w:tcW w:w="1484" w:type="dxa"/>
            <w:vAlign w:val="center"/>
            <w:hideMark/>
          </w:tcPr>
          <w:p w14:paraId="741A1FAE"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293E5A63"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581E4B53"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shd w:val="clear" w:color="auto" w:fill="ACCBF9" w:themeFill="background2"/>
            <w:vAlign w:val="center"/>
            <w:hideMark/>
          </w:tcPr>
          <w:p w14:paraId="1D3C944F"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0.676</w:t>
            </w:r>
          </w:p>
        </w:tc>
        <w:tc>
          <w:tcPr>
            <w:tcW w:w="1484" w:type="dxa"/>
            <w:vAlign w:val="center"/>
            <w:hideMark/>
          </w:tcPr>
          <w:p w14:paraId="3812566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729" w:type="dxa"/>
            <w:vAlign w:val="center"/>
            <w:hideMark/>
          </w:tcPr>
          <w:p w14:paraId="328A17CB"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0.522</w:t>
            </w:r>
          </w:p>
        </w:tc>
      </w:tr>
      <w:tr w:rsidR="000F7D37" w:rsidRPr="00537A60" w14:paraId="17A8719A" w14:textId="77777777" w:rsidTr="005E44ED">
        <w:trPr>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317D60C9"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108</w:t>
            </w:r>
          </w:p>
        </w:tc>
        <w:tc>
          <w:tcPr>
            <w:tcW w:w="5572" w:type="dxa"/>
            <w:vAlign w:val="center"/>
            <w:hideMark/>
          </w:tcPr>
          <w:p w14:paraId="31F6C72D" w14:textId="06EED8D4" w:rsidR="000F7D37" w:rsidRPr="00207D31" w:rsidRDefault="000F7D37" w:rsidP="00207D3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debate academically with peers</w:t>
            </w:r>
          </w:p>
        </w:tc>
        <w:tc>
          <w:tcPr>
            <w:tcW w:w="1484" w:type="dxa"/>
            <w:vAlign w:val="center"/>
            <w:hideMark/>
          </w:tcPr>
          <w:p w14:paraId="6343E01D"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3DF99F6A"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0.435</w:t>
            </w:r>
          </w:p>
        </w:tc>
        <w:tc>
          <w:tcPr>
            <w:tcW w:w="1485" w:type="dxa"/>
            <w:vAlign w:val="center"/>
            <w:hideMark/>
          </w:tcPr>
          <w:p w14:paraId="2C65680C"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5" w:type="dxa"/>
            <w:vAlign w:val="center"/>
            <w:hideMark/>
          </w:tcPr>
          <w:p w14:paraId="49555339"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484" w:type="dxa"/>
            <w:shd w:val="clear" w:color="auto" w:fill="A6A6A6" w:themeFill="background1" w:themeFillShade="A6"/>
            <w:vAlign w:val="center"/>
            <w:hideMark/>
          </w:tcPr>
          <w:p w14:paraId="69669AC1"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0.640</w:t>
            </w:r>
          </w:p>
        </w:tc>
        <w:tc>
          <w:tcPr>
            <w:tcW w:w="1729" w:type="dxa"/>
            <w:vAlign w:val="center"/>
            <w:hideMark/>
          </w:tcPr>
          <w:p w14:paraId="204BD148" w14:textId="77777777" w:rsidR="000F7D37" w:rsidRPr="00207D31" w:rsidRDefault="000F7D37" w:rsidP="00207D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207D31">
              <w:rPr>
                <w:rFonts w:ascii="Gill Sans MT" w:hAnsi="Gill Sans MT"/>
              </w:rPr>
              <w:t>0.652</w:t>
            </w:r>
          </w:p>
        </w:tc>
      </w:tr>
      <w:tr w:rsidR="000F7D37" w:rsidRPr="00537A60" w14:paraId="65462E31" w14:textId="77777777" w:rsidTr="005E44E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4" w:type="dxa"/>
            <w:vAlign w:val="center"/>
            <w:hideMark/>
          </w:tcPr>
          <w:p w14:paraId="341AEE7F" w14:textId="77777777" w:rsidR="000F7D37" w:rsidRPr="00DB2D8A" w:rsidRDefault="000F7D37" w:rsidP="00207D31">
            <w:pPr>
              <w:spacing w:before="0" w:after="0" w:line="240" w:lineRule="auto"/>
              <w:rPr>
                <w:rFonts w:ascii="Gill Sans MT" w:hAnsi="Gill Sans MT"/>
                <w:sz w:val="18"/>
                <w:szCs w:val="18"/>
              </w:rPr>
            </w:pPr>
            <w:r w:rsidRPr="00DB2D8A">
              <w:rPr>
                <w:rFonts w:ascii="Gill Sans MT" w:hAnsi="Gill Sans MT"/>
                <w:sz w:val="18"/>
                <w:szCs w:val="18"/>
              </w:rPr>
              <w:t>109</w:t>
            </w:r>
          </w:p>
        </w:tc>
        <w:tc>
          <w:tcPr>
            <w:tcW w:w="5572" w:type="dxa"/>
            <w:vAlign w:val="center"/>
            <w:hideMark/>
          </w:tcPr>
          <w:p w14:paraId="083C57E8" w14:textId="5714EF16" w:rsidR="000F7D37" w:rsidRPr="00207D31" w:rsidRDefault="000F7D37" w:rsidP="00207D3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ask lecturers questions in one-one settings</w:t>
            </w:r>
          </w:p>
        </w:tc>
        <w:tc>
          <w:tcPr>
            <w:tcW w:w="1484" w:type="dxa"/>
            <w:vAlign w:val="center"/>
            <w:hideMark/>
          </w:tcPr>
          <w:p w14:paraId="0E0503A0"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0.321</w:t>
            </w:r>
          </w:p>
        </w:tc>
        <w:tc>
          <w:tcPr>
            <w:tcW w:w="1485" w:type="dxa"/>
            <w:vAlign w:val="center"/>
            <w:hideMark/>
          </w:tcPr>
          <w:p w14:paraId="7168C845"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0.346</w:t>
            </w:r>
          </w:p>
        </w:tc>
        <w:tc>
          <w:tcPr>
            <w:tcW w:w="1485" w:type="dxa"/>
            <w:vAlign w:val="center"/>
            <w:hideMark/>
          </w:tcPr>
          <w:p w14:paraId="5BD7F347"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5" w:type="dxa"/>
            <w:vAlign w:val="center"/>
            <w:hideMark/>
          </w:tcPr>
          <w:p w14:paraId="069CE082"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484" w:type="dxa"/>
            <w:shd w:val="clear" w:color="auto" w:fill="A6A6A6" w:themeFill="background1" w:themeFillShade="A6"/>
            <w:vAlign w:val="center"/>
            <w:hideMark/>
          </w:tcPr>
          <w:p w14:paraId="4B5D9C6A"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0.632</w:t>
            </w:r>
          </w:p>
        </w:tc>
        <w:tc>
          <w:tcPr>
            <w:tcW w:w="1729" w:type="dxa"/>
            <w:vAlign w:val="center"/>
            <w:hideMark/>
          </w:tcPr>
          <w:p w14:paraId="61466965" w14:textId="77777777" w:rsidR="000F7D37" w:rsidRPr="00207D31" w:rsidRDefault="000F7D37" w:rsidP="00207D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207D31">
              <w:rPr>
                <w:rFonts w:ascii="Gill Sans MT" w:hAnsi="Gill Sans MT"/>
              </w:rPr>
              <w:t>0.624</w:t>
            </w:r>
          </w:p>
        </w:tc>
      </w:tr>
    </w:tbl>
    <w:p w14:paraId="199A302E" w14:textId="1069F218" w:rsidR="000F7D37" w:rsidRDefault="000F7D37" w:rsidP="000F7D37">
      <w:pPr>
        <w:spacing w:line="480" w:lineRule="auto"/>
        <w:sectPr w:rsidR="000F7D37" w:rsidSect="00F33FA5">
          <w:pgSz w:w="16838" w:h="11906" w:orient="landscape"/>
          <w:pgMar w:top="648" w:right="964" w:bottom="720" w:left="2268" w:header="708" w:footer="708" w:gutter="0"/>
          <w:cols w:space="708"/>
          <w:docGrid w:linePitch="360"/>
        </w:sectPr>
      </w:pPr>
    </w:p>
    <w:p w14:paraId="3F46A41E" w14:textId="6B800EAC" w:rsidR="00424701" w:rsidRDefault="00424701" w:rsidP="00424701"/>
    <w:tbl>
      <w:tblPr>
        <w:tblStyle w:val="GridTable5Dark-Accent4"/>
        <w:tblW w:w="0" w:type="auto"/>
        <w:tblLook w:val="04A0" w:firstRow="1" w:lastRow="0" w:firstColumn="1" w:lastColumn="0" w:noHBand="0" w:noVBand="1"/>
      </w:tblPr>
      <w:tblGrid>
        <w:gridCol w:w="1235"/>
        <w:gridCol w:w="775"/>
        <w:gridCol w:w="873"/>
        <w:gridCol w:w="854"/>
        <w:gridCol w:w="776"/>
        <w:gridCol w:w="873"/>
        <w:gridCol w:w="815"/>
        <w:gridCol w:w="775"/>
        <w:gridCol w:w="873"/>
        <w:gridCol w:w="815"/>
      </w:tblGrid>
      <w:tr w:rsidR="002D196E" w:rsidRPr="00D31197" w14:paraId="2BB505E7" w14:textId="77777777" w:rsidTr="003560F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664" w:type="dxa"/>
            <w:gridSpan w:val="10"/>
            <w:vAlign w:val="center"/>
          </w:tcPr>
          <w:p w14:paraId="0F041C0E" w14:textId="505889FA" w:rsidR="002D196E" w:rsidRPr="00D31197" w:rsidRDefault="002D196E" w:rsidP="003560F9">
            <w:pPr>
              <w:spacing w:before="0" w:after="0"/>
              <w:jc w:val="center"/>
              <w:rPr>
                <w:rFonts w:ascii="Gill Sans MT" w:hAnsi="Gill Sans MT"/>
                <w:sz w:val="18"/>
                <w:szCs w:val="18"/>
              </w:rPr>
            </w:pPr>
            <w:r w:rsidRPr="00D31197">
              <w:rPr>
                <w:rFonts w:ascii="Gill Sans MT" w:hAnsi="Gill Sans MT"/>
                <w:sz w:val="18"/>
                <w:szCs w:val="18"/>
              </w:rPr>
              <w:t>Total Variance Explained – Academic Behavioural Confidence</w:t>
            </w:r>
          </w:p>
        </w:tc>
      </w:tr>
      <w:tr w:rsidR="002D196E" w:rsidRPr="00D31197" w14:paraId="136A57BE" w14:textId="77777777" w:rsidTr="003560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5AB026F7" w14:textId="77777777" w:rsidR="002D196E" w:rsidRPr="00D31197" w:rsidRDefault="002D196E" w:rsidP="003560F9">
            <w:pPr>
              <w:spacing w:before="0" w:after="0" w:line="240" w:lineRule="auto"/>
              <w:jc w:val="center"/>
              <w:rPr>
                <w:rFonts w:ascii="Gill Sans MT" w:hAnsi="Gill Sans MT"/>
                <w:sz w:val="18"/>
                <w:szCs w:val="18"/>
              </w:rPr>
            </w:pPr>
          </w:p>
        </w:tc>
        <w:tc>
          <w:tcPr>
            <w:tcW w:w="2502" w:type="dxa"/>
            <w:gridSpan w:val="3"/>
            <w:vAlign w:val="center"/>
          </w:tcPr>
          <w:p w14:paraId="32D3A67A" w14:textId="77777777" w:rsidR="002D196E" w:rsidRPr="00D31197" w:rsidRDefault="002D196E" w:rsidP="003560F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Initial Eigenvalues</w:t>
            </w:r>
          </w:p>
        </w:tc>
        <w:tc>
          <w:tcPr>
            <w:tcW w:w="2464" w:type="dxa"/>
            <w:gridSpan w:val="3"/>
            <w:vAlign w:val="center"/>
          </w:tcPr>
          <w:p w14:paraId="7CA65A80" w14:textId="77777777" w:rsidR="002D196E" w:rsidRPr="00D31197" w:rsidRDefault="002D196E" w:rsidP="003560F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Extraction Sums of Squared Loadings</w:t>
            </w:r>
          </w:p>
        </w:tc>
        <w:tc>
          <w:tcPr>
            <w:tcW w:w="2463" w:type="dxa"/>
            <w:gridSpan w:val="3"/>
            <w:vAlign w:val="center"/>
          </w:tcPr>
          <w:p w14:paraId="14EAEBF2" w14:textId="77777777" w:rsidR="002D196E" w:rsidRPr="00D31197" w:rsidRDefault="002D196E" w:rsidP="003560F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Rotation Sums of Squared Loadings</w:t>
            </w:r>
          </w:p>
        </w:tc>
      </w:tr>
      <w:tr w:rsidR="002D196E" w:rsidRPr="00D31197" w14:paraId="496CD607" w14:textId="77777777" w:rsidTr="003560F9">
        <w:tc>
          <w:tcPr>
            <w:cnfStyle w:val="001000000000" w:firstRow="0" w:lastRow="0" w:firstColumn="1" w:lastColumn="0" w:oddVBand="0" w:evenVBand="0" w:oddHBand="0" w:evenHBand="0" w:firstRowFirstColumn="0" w:firstRowLastColumn="0" w:lastRowFirstColumn="0" w:lastRowLastColumn="0"/>
            <w:tcW w:w="1235" w:type="dxa"/>
            <w:vAlign w:val="center"/>
          </w:tcPr>
          <w:p w14:paraId="71B4C9AB"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sz w:val="18"/>
                <w:szCs w:val="18"/>
              </w:rPr>
              <w:t>Component</w:t>
            </w:r>
          </w:p>
        </w:tc>
        <w:tc>
          <w:tcPr>
            <w:tcW w:w="775" w:type="dxa"/>
            <w:vAlign w:val="center"/>
          </w:tcPr>
          <w:p w14:paraId="3FA9A76C"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Total</w:t>
            </w:r>
          </w:p>
        </w:tc>
        <w:tc>
          <w:tcPr>
            <w:tcW w:w="873" w:type="dxa"/>
            <w:vAlign w:val="center"/>
          </w:tcPr>
          <w:p w14:paraId="6A88AF47"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 of</w:t>
            </w:r>
          </w:p>
          <w:p w14:paraId="18B916DB"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variance</w:t>
            </w:r>
          </w:p>
        </w:tc>
        <w:tc>
          <w:tcPr>
            <w:tcW w:w="854" w:type="dxa"/>
            <w:vAlign w:val="center"/>
          </w:tcPr>
          <w:p w14:paraId="0FAE7DCB"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cumul-ative %</w:t>
            </w:r>
          </w:p>
        </w:tc>
        <w:tc>
          <w:tcPr>
            <w:tcW w:w="776" w:type="dxa"/>
            <w:vAlign w:val="center"/>
          </w:tcPr>
          <w:p w14:paraId="341C8AFF"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Total</w:t>
            </w:r>
          </w:p>
        </w:tc>
        <w:tc>
          <w:tcPr>
            <w:tcW w:w="873" w:type="dxa"/>
            <w:vAlign w:val="center"/>
          </w:tcPr>
          <w:p w14:paraId="460D1F98"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 of</w:t>
            </w:r>
          </w:p>
          <w:p w14:paraId="0081E496"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variance</w:t>
            </w:r>
          </w:p>
        </w:tc>
        <w:tc>
          <w:tcPr>
            <w:tcW w:w="815" w:type="dxa"/>
            <w:vAlign w:val="center"/>
          </w:tcPr>
          <w:p w14:paraId="122B0438"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cumul-ative %</w:t>
            </w:r>
          </w:p>
        </w:tc>
        <w:tc>
          <w:tcPr>
            <w:tcW w:w="775" w:type="dxa"/>
            <w:vAlign w:val="center"/>
          </w:tcPr>
          <w:p w14:paraId="174D94E4"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Total</w:t>
            </w:r>
          </w:p>
        </w:tc>
        <w:tc>
          <w:tcPr>
            <w:tcW w:w="873" w:type="dxa"/>
            <w:vAlign w:val="center"/>
          </w:tcPr>
          <w:p w14:paraId="1655A4D1"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 of</w:t>
            </w:r>
          </w:p>
          <w:p w14:paraId="6EA0A7AC"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variance</w:t>
            </w:r>
          </w:p>
        </w:tc>
        <w:tc>
          <w:tcPr>
            <w:tcW w:w="815" w:type="dxa"/>
            <w:vAlign w:val="center"/>
          </w:tcPr>
          <w:p w14:paraId="244D6D75" w14:textId="77777777" w:rsidR="002D196E" w:rsidRPr="00D31197" w:rsidRDefault="002D196E" w:rsidP="003560F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sz w:val="16"/>
                <w:szCs w:val="16"/>
              </w:rPr>
              <w:t>cumul-ative %</w:t>
            </w:r>
          </w:p>
        </w:tc>
      </w:tr>
      <w:tr w:rsidR="002D196E" w:rsidRPr="00D31197" w14:paraId="27B844BD"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6F5BB10B"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w:t>
            </w:r>
          </w:p>
        </w:tc>
        <w:tc>
          <w:tcPr>
            <w:tcW w:w="775" w:type="dxa"/>
            <w:vAlign w:val="center"/>
          </w:tcPr>
          <w:p w14:paraId="2BA3DF6B" w14:textId="42EBFF6C"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8.390</w:t>
            </w:r>
          </w:p>
        </w:tc>
        <w:tc>
          <w:tcPr>
            <w:tcW w:w="873" w:type="dxa"/>
            <w:vAlign w:val="center"/>
          </w:tcPr>
          <w:p w14:paraId="48BEDF6A" w14:textId="4CD9170E"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34.958</w:t>
            </w:r>
          </w:p>
        </w:tc>
        <w:tc>
          <w:tcPr>
            <w:tcW w:w="854" w:type="dxa"/>
            <w:vAlign w:val="center"/>
          </w:tcPr>
          <w:p w14:paraId="5D8DD3A7" w14:textId="6D8DC80B"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34.958</w:t>
            </w:r>
          </w:p>
        </w:tc>
        <w:tc>
          <w:tcPr>
            <w:tcW w:w="776" w:type="dxa"/>
            <w:vAlign w:val="center"/>
          </w:tcPr>
          <w:p w14:paraId="24FD87F5" w14:textId="7EF99EB3"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8.390</w:t>
            </w:r>
          </w:p>
        </w:tc>
        <w:tc>
          <w:tcPr>
            <w:tcW w:w="873" w:type="dxa"/>
            <w:vAlign w:val="center"/>
          </w:tcPr>
          <w:p w14:paraId="2D559720" w14:textId="3FF27936"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34.958</w:t>
            </w:r>
          </w:p>
        </w:tc>
        <w:tc>
          <w:tcPr>
            <w:tcW w:w="815" w:type="dxa"/>
            <w:vAlign w:val="center"/>
          </w:tcPr>
          <w:p w14:paraId="4793674A" w14:textId="0E247D72"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34.958</w:t>
            </w:r>
          </w:p>
        </w:tc>
        <w:tc>
          <w:tcPr>
            <w:tcW w:w="775" w:type="dxa"/>
            <w:vAlign w:val="center"/>
          </w:tcPr>
          <w:p w14:paraId="7CEE525A" w14:textId="2F0A24B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4.297</w:t>
            </w:r>
          </w:p>
        </w:tc>
        <w:tc>
          <w:tcPr>
            <w:tcW w:w="873" w:type="dxa"/>
            <w:vAlign w:val="center"/>
          </w:tcPr>
          <w:p w14:paraId="5DDA4A0B" w14:textId="3ABCEC8E"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17.904</w:t>
            </w:r>
          </w:p>
        </w:tc>
        <w:tc>
          <w:tcPr>
            <w:tcW w:w="815" w:type="dxa"/>
            <w:vAlign w:val="center"/>
          </w:tcPr>
          <w:p w14:paraId="1A5771DF" w14:textId="3556409F"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17.904</w:t>
            </w:r>
          </w:p>
        </w:tc>
      </w:tr>
      <w:tr w:rsidR="002D196E" w:rsidRPr="00D31197" w14:paraId="3D738E13"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6331E07F"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2</w:t>
            </w:r>
          </w:p>
        </w:tc>
        <w:tc>
          <w:tcPr>
            <w:tcW w:w="775" w:type="dxa"/>
            <w:vAlign w:val="center"/>
          </w:tcPr>
          <w:p w14:paraId="0B7E602D" w14:textId="019533DA"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2.384</w:t>
            </w:r>
          </w:p>
        </w:tc>
        <w:tc>
          <w:tcPr>
            <w:tcW w:w="873" w:type="dxa"/>
            <w:vAlign w:val="center"/>
          </w:tcPr>
          <w:p w14:paraId="0A3C5161" w14:textId="28A10650"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9.935</w:t>
            </w:r>
          </w:p>
        </w:tc>
        <w:tc>
          <w:tcPr>
            <w:tcW w:w="854" w:type="dxa"/>
            <w:vAlign w:val="center"/>
          </w:tcPr>
          <w:p w14:paraId="470A9E1A" w14:textId="6464C8A2"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44.893</w:t>
            </w:r>
          </w:p>
        </w:tc>
        <w:tc>
          <w:tcPr>
            <w:tcW w:w="776" w:type="dxa"/>
            <w:vAlign w:val="center"/>
          </w:tcPr>
          <w:p w14:paraId="7D601732" w14:textId="37117F23"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2.384</w:t>
            </w:r>
          </w:p>
        </w:tc>
        <w:tc>
          <w:tcPr>
            <w:tcW w:w="873" w:type="dxa"/>
            <w:vAlign w:val="center"/>
          </w:tcPr>
          <w:p w14:paraId="6A66CB81" w14:textId="056BEECD"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9.935</w:t>
            </w:r>
          </w:p>
        </w:tc>
        <w:tc>
          <w:tcPr>
            <w:tcW w:w="815" w:type="dxa"/>
            <w:vAlign w:val="center"/>
          </w:tcPr>
          <w:p w14:paraId="0499F4E6" w14:textId="6E4CF8F2"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44.893</w:t>
            </w:r>
          </w:p>
        </w:tc>
        <w:tc>
          <w:tcPr>
            <w:tcW w:w="775" w:type="dxa"/>
            <w:vAlign w:val="center"/>
          </w:tcPr>
          <w:p w14:paraId="2154D7A6" w14:textId="41847D6C"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3.699</w:t>
            </w:r>
          </w:p>
        </w:tc>
        <w:tc>
          <w:tcPr>
            <w:tcW w:w="873" w:type="dxa"/>
            <w:vAlign w:val="center"/>
          </w:tcPr>
          <w:p w14:paraId="4EE1C8B4" w14:textId="473000DC"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15.414</w:t>
            </w:r>
          </w:p>
        </w:tc>
        <w:tc>
          <w:tcPr>
            <w:tcW w:w="815" w:type="dxa"/>
            <w:vAlign w:val="center"/>
          </w:tcPr>
          <w:p w14:paraId="46DD9395" w14:textId="1DA18AB6"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33.317</w:t>
            </w:r>
          </w:p>
        </w:tc>
      </w:tr>
      <w:tr w:rsidR="002D196E" w:rsidRPr="00D31197" w14:paraId="40BE0A02"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151E4BAB"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3</w:t>
            </w:r>
          </w:p>
        </w:tc>
        <w:tc>
          <w:tcPr>
            <w:tcW w:w="775" w:type="dxa"/>
            <w:vAlign w:val="center"/>
          </w:tcPr>
          <w:p w14:paraId="46498DA7" w14:textId="6E329434"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1.920</w:t>
            </w:r>
          </w:p>
        </w:tc>
        <w:tc>
          <w:tcPr>
            <w:tcW w:w="873" w:type="dxa"/>
            <w:vAlign w:val="center"/>
          </w:tcPr>
          <w:p w14:paraId="0ECC11CB" w14:textId="4C33F182"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8.000</w:t>
            </w:r>
          </w:p>
        </w:tc>
        <w:tc>
          <w:tcPr>
            <w:tcW w:w="854" w:type="dxa"/>
            <w:vAlign w:val="center"/>
          </w:tcPr>
          <w:p w14:paraId="45D34F38" w14:textId="40BC855B"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52.893</w:t>
            </w:r>
          </w:p>
        </w:tc>
        <w:tc>
          <w:tcPr>
            <w:tcW w:w="776" w:type="dxa"/>
            <w:vAlign w:val="center"/>
          </w:tcPr>
          <w:p w14:paraId="5692F334" w14:textId="665EB07B"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1.920</w:t>
            </w:r>
          </w:p>
        </w:tc>
        <w:tc>
          <w:tcPr>
            <w:tcW w:w="873" w:type="dxa"/>
            <w:vAlign w:val="center"/>
          </w:tcPr>
          <w:p w14:paraId="5E890641" w14:textId="35983A45"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8.000</w:t>
            </w:r>
          </w:p>
        </w:tc>
        <w:tc>
          <w:tcPr>
            <w:tcW w:w="815" w:type="dxa"/>
            <w:vAlign w:val="center"/>
          </w:tcPr>
          <w:p w14:paraId="49C1C8D3" w14:textId="212D6ECB"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52.893</w:t>
            </w:r>
          </w:p>
        </w:tc>
        <w:tc>
          <w:tcPr>
            <w:tcW w:w="775" w:type="dxa"/>
            <w:vAlign w:val="center"/>
          </w:tcPr>
          <w:p w14:paraId="2A421EFF" w14:textId="095A9BF6"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3.320</w:t>
            </w:r>
          </w:p>
        </w:tc>
        <w:tc>
          <w:tcPr>
            <w:tcW w:w="873" w:type="dxa"/>
            <w:vAlign w:val="center"/>
          </w:tcPr>
          <w:p w14:paraId="45ABD608" w14:textId="38049FF2"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13.833</w:t>
            </w:r>
          </w:p>
        </w:tc>
        <w:tc>
          <w:tcPr>
            <w:tcW w:w="815" w:type="dxa"/>
            <w:vAlign w:val="center"/>
          </w:tcPr>
          <w:p w14:paraId="6C3ECFFD" w14:textId="4A2B369E"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47.150</w:t>
            </w:r>
          </w:p>
        </w:tc>
      </w:tr>
      <w:tr w:rsidR="002D196E" w:rsidRPr="00D31197" w14:paraId="327603CD"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5592B42F"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4</w:t>
            </w:r>
          </w:p>
        </w:tc>
        <w:tc>
          <w:tcPr>
            <w:tcW w:w="775" w:type="dxa"/>
            <w:vAlign w:val="center"/>
          </w:tcPr>
          <w:p w14:paraId="78175785" w14:textId="1D499ACD"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1.211</w:t>
            </w:r>
          </w:p>
        </w:tc>
        <w:tc>
          <w:tcPr>
            <w:tcW w:w="873" w:type="dxa"/>
            <w:vAlign w:val="center"/>
          </w:tcPr>
          <w:p w14:paraId="32859176" w14:textId="299F6A92"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5.044</w:t>
            </w:r>
          </w:p>
        </w:tc>
        <w:tc>
          <w:tcPr>
            <w:tcW w:w="854" w:type="dxa"/>
            <w:vAlign w:val="center"/>
          </w:tcPr>
          <w:p w14:paraId="492A375B" w14:textId="0E81D2B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57.937</w:t>
            </w:r>
          </w:p>
        </w:tc>
        <w:tc>
          <w:tcPr>
            <w:tcW w:w="776" w:type="dxa"/>
            <w:vAlign w:val="center"/>
          </w:tcPr>
          <w:p w14:paraId="739A6F94" w14:textId="4DF74070"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1.211</w:t>
            </w:r>
          </w:p>
        </w:tc>
        <w:tc>
          <w:tcPr>
            <w:tcW w:w="873" w:type="dxa"/>
            <w:vAlign w:val="center"/>
          </w:tcPr>
          <w:p w14:paraId="06B77296" w14:textId="5DCD95A4"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5.044</w:t>
            </w:r>
          </w:p>
        </w:tc>
        <w:tc>
          <w:tcPr>
            <w:tcW w:w="815" w:type="dxa"/>
            <w:vAlign w:val="center"/>
          </w:tcPr>
          <w:p w14:paraId="46B394AC" w14:textId="22F47B01"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57.937</w:t>
            </w:r>
          </w:p>
        </w:tc>
        <w:tc>
          <w:tcPr>
            <w:tcW w:w="775" w:type="dxa"/>
            <w:vAlign w:val="center"/>
          </w:tcPr>
          <w:p w14:paraId="725B5C74" w14:textId="0FC84FA3"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2.216</w:t>
            </w:r>
          </w:p>
        </w:tc>
        <w:tc>
          <w:tcPr>
            <w:tcW w:w="873" w:type="dxa"/>
            <w:vAlign w:val="center"/>
          </w:tcPr>
          <w:p w14:paraId="35F6C368" w14:textId="359A9555"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9.234</w:t>
            </w:r>
          </w:p>
        </w:tc>
        <w:tc>
          <w:tcPr>
            <w:tcW w:w="815" w:type="dxa"/>
            <w:vAlign w:val="center"/>
          </w:tcPr>
          <w:p w14:paraId="56B32A99" w14:textId="1DA2875A"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56.385</w:t>
            </w:r>
          </w:p>
        </w:tc>
      </w:tr>
      <w:tr w:rsidR="002D196E" w:rsidRPr="00D31197" w14:paraId="76E4C392"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747CAF9A"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5</w:t>
            </w:r>
          </w:p>
        </w:tc>
        <w:tc>
          <w:tcPr>
            <w:tcW w:w="775" w:type="dxa"/>
            <w:vAlign w:val="center"/>
          </w:tcPr>
          <w:p w14:paraId="6E69A8DE" w14:textId="56CCB3E2"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1.130</w:t>
            </w:r>
          </w:p>
        </w:tc>
        <w:tc>
          <w:tcPr>
            <w:tcW w:w="873" w:type="dxa"/>
            <w:vAlign w:val="center"/>
          </w:tcPr>
          <w:p w14:paraId="66804BA6" w14:textId="3F07ABA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4.706</w:t>
            </w:r>
          </w:p>
        </w:tc>
        <w:tc>
          <w:tcPr>
            <w:tcW w:w="854" w:type="dxa"/>
            <w:vAlign w:val="center"/>
          </w:tcPr>
          <w:p w14:paraId="62E31B02" w14:textId="52A06D50"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62.643</w:t>
            </w:r>
          </w:p>
        </w:tc>
        <w:tc>
          <w:tcPr>
            <w:tcW w:w="776" w:type="dxa"/>
            <w:vAlign w:val="center"/>
          </w:tcPr>
          <w:p w14:paraId="3D9017A9" w14:textId="526B13BE"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1.130</w:t>
            </w:r>
          </w:p>
        </w:tc>
        <w:tc>
          <w:tcPr>
            <w:tcW w:w="873" w:type="dxa"/>
            <w:vAlign w:val="center"/>
          </w:tcPr>
          <w:p w14:paraId="5BE87281" w14:textId="0AEBAB2B"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4.706</w:t>
            </w:r>
          </w:p>
        </w:tc>
        <w:tc>
          <w:tcPr>
            <w:tcW w:w="815" w:type="dxa"/>
            <w:vAlign w:val="center"/>
          </w:tcPr>
          <w:p w14:paraId="7F7D9CF8" w14:textId="6EA5BAEC"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62.643</w:t>
            </w:r>
          </w:p>
        </w:tc>
        <w:tc>
          <w:tcPr>
            <w:tcW w:w="775" w:type="dxa"/>
            <w:vAlign w:val="center"/>
          </w:tcPr>
          <w:p w14:paraId="10FBDBB2" w14:textId="28FEE793"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1.502</w:t>
            </w:r>
          </w:p>
        </w:tc>
        <w:tc>
          <w:tcPr>
            <w:tcW w:w="873" w:type="dxa"/>
            <w:vAlign w:val="center"/>
          </w:tcPr>
          <w:p w14:paraId="2927EA0C" w14:textId="5CE7A2EE"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6.259</w:t>
            </w:r>
          </w:p>
        </w:tc>
        <w:tc>
          <w:tcPr>
            <w:tcW w:w="815" w:type="dxa"/>
            <w:vAlign w:val="center"/>
          </w:tcPr>
          <w:p w14:paraId="7B4A928A" w14:textId="013BA7FC"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D31197">
              <w:rPr>
                <w:rFonts w:ascii="Gill Sans MT" w:hAnsi="Gill Sans MT" w:cs="Arial"/>
                <w:color w:val="010205"/>
                <w:sz w:val="16"/>
                <w:szCs w:val="16"/>
              </w:rPr>
              <w:t>62.643</w:t>
            </w:r>
          </w:p>
        </w:tc>
      </w:tr>
      <w:tr w:rsidR="002D196E" w:rsidRPr="00D31197" w14:paraId="08019C3A"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412FB997"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6</w:t>
            </w:r>
          </w:p>
        </w:tc>
        <w:tc>
          <w:tcPr>
            <w:tcW w:w="775" w:type="dxa"/>
            <w:vAlign w:val="center"/>
          </w:tcPr>
          <w:p w14:paraId="5EEFB1F1" w14:textId="457C0D32"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0.963</w:t>
            </w:r>
          </w:p>
        </w:tc>
        <w:tc>
          <w:tcPr>
            <w:tcW w:w="873" w:type="dxa"/>
            <w:vAlign w:val="center"/>
          </w:tcPr>
          <w:p w14:paraId="2C8A4D75" w14:textId="4C55327C"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4.010</w:t>
            </w:r>
          </w:p>
        </w:tc>
        <w:tc>
          <w:tcPr>
            <w:tcW w:w="854" w:type="dxa"/>
            <w:vAlign w:val="center"/>
          </w:tcPr>
          <w:p w14:paraId="50CA525A" w14:textId="43A7C388"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66.654</w:t>
            </w:r>
          </w:p>
        </w:tc>
        <w:tc>
          <w:tcPr>
            <w:tcW w:w="776" w:type="dxa"/>
            <w:vAlign w:val="center"/>
          </w:tcPr>
          <w:p w14:paraId="7CC62028"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57CC9A16"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5F402C0F"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775" w:type="dxa"/>
            <w:vAlign w:val="center"/>
          </w:tcPr>
          <w:p w14:paraId="3BE73522"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2FEE3298"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6017B181"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r>
      <w:tr w:rsidR="002D196E" w:rsidRPr="00D31197" w14:paraId="5B52EFF2"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40D301EF"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7</w:t>
            </w:r>
          </w:p>
        </w:tc>
        <w:tc>
          <w:tcPr>
            <w:tcW w:w="775" w:type="dxa"/>
            <w:vAlign w:val="center"/>
          </w:tcPr>
          <w:p w14:paraId="79FE15BF" w14:textId="5CA240A9"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0.894</w:t>
            </w:r>
          </w:p>
        </w:tc>
        <w:tc>
          <w:tcPr>
            <w:tcW w:w="873" w:type="dxa"/>
            <w:vAlign w:val="center"/>
          </w:tcPr>
          <w:p w14:paraId="23953E1E" w14:textId="67E1A17C"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3.726</w:t>
            </w:r>
          </w:p>
        </w:tc>
        <w:tc>
          <w:tcPr>
            <w:tcW w:w="854" w:type="dxa"/>
            <w:vAlign w:val="center"/>
          </w:tcPr>
          <w:p w14:paraId="2F7CD6F2" w14:textId="640628B8"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70.380</w:t>
            </w:r>
          </w:p>
        </w:tc>
        <w:tc>
          <w:tcPr>
            <w:tcW w:w="776" w:type="dxa"/>
            <w:vAlign w:val="center"/>
          </w:tcPr>
          <w:p w14:paraId="634ED7C8"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62B8F3A3"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6C67A834"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775" w:type="dxa"/>
            <w:vAlign w:val="center"/>
          </w:tcPr>
          <w:p w14:paraId="5FACB39F"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7F73C7C7"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17C42883"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r>
      <w:tr w:rsidR="002D196E" w:rsidRPr="00D31197" w14:paraId="10F905C3"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17CC0643"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8</w:t>
            </w:r>
          </w:p>
        </w:tc>
        <w:tc>
          <w:tcPr>
            <w:tcW w:w="775" w:type="dxa"/>
            <w:vAlign w:val="center"/>
          </w:tcPr>
          <w:p w14:paraId="0918E8AC" w14:textId="691E427F"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0.835</w:t>
            </w:r>
          </w:p>
        </w:tc>
        <w:tc>
          <w:tcPr>
            <w:tcW w:w="873" w:type="dxa"/>
            <w:vAlign w:val="center"/>
          </w:tcPr>
          <w:p w14:paraId="1BA2C808" w14:textId="5360212D"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3.480</w:t>
            </w:r>
          </w:p>
        </w:tc>
        <w:tc>
          <w:tcPr>
            <w:tcW w:w="854" w:type="dxa"/>
            <w:vAlign w:val="center"/>
          </w:tcPr>
          <w:p w14:paraId="4EE0A190" w14:textId="66DB6CA5"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73.860</w:t>
            </w:r>
          </w:p>
        </w:tc>
        <w:tc>
          <w:tcPr>
            <w:tcW w:w="776" w:type="dxa"/>
            <w:vAlign w:val="center"/>
          </w:tcPr>
          <w:p w14:paraId="1AA2F62B"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78CA95D3"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0EE2C76D"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775" w:type="dxa"/>
            <w:vAlign w:val="center"/>
          </w:tcPr>
          <w:p w14:paraId="2D09592C"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5AAEA5C7"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791AB75B"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r>
      <w:tr w:rsidR="002D196E" w:rsidRPr="00D31197" w14:paraId="44CEA032"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3C5ECC4D"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9</w:t>
            </w:r>
          </w:p>
        </w:tc>
        <w:tc>
          <w:tcPr>
            <w:tcW w:w="775" w:type="dxa"/>
            <w:vAlign w:val="center"/>
          </w:tcPr>
          <w:p w14:paraId="1BD0843C" w14:textId="6119F82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0.760</w:t>
            </w:r>
          </w:p>
        </w:tc>
        <w:tc>
          <w:tcPr>
            <w:tcW w:w="873" w:type="dxa"/>
            <w:vAlign w:val="center"/>
          </w:tcPr>
          <w:p w14:paraId="296DB89B" w14:textId="2CB9129E"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3.168</w:t>
            </w:r>
          </w:p>
        </w:tc>
        <w:tc>
          <w:tcPr>
            <w:tcW w:w="854" w:type="dxa"/>
            <w:vAlign w:val="center"/>
          </w:tcPr>
          <w:p w14:paraId="714FDEBC" w14:textId="10C4A56C"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77.028</w:t>
            </w:r>
          </w:p>
        </w:tc>
        <w:tc>
          <w:tcPr>
            <w:tcW w:w="776" w:type="dxa"/>
            <w:vAlign w:val="center"/>
          </w:tcPr>
          <w:p w14:paraId="2020B6A1"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220AFA5C"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1A3353EC"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775" w:type="dxa"/>
            <w:vAlign w:val="center"/>
          </w:tcPr>
          <w:p w14:paraId="3E273690"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01650423"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1B5C73AE"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r>
      <w:tr w:rsidR="002D196E" w:rsidRPr="00D31197" w14:paraId="6E5D57D5"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45E4762B"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10</w:t>
            </w:r>
          </w:p>
        </w:tc>
        <w:tc>
          <w:tcPr>
            <w:tcW w:w="775" w:type="dxa"/>
            <w:vAlign w:val="center"/>
          </w:tcPr>
          <w:p w14:paraId="6896233D" w14:textId="3231F5BD"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0.663</w:t>
            </w:r>
          </w:p>
        </w:tc>
        <w:tc>
          <w:tcPr>
            <w:tcW w:w="873" w:type="dxa"/>
            <w:vAlign w:val="center"/>
          </w:tcPr>
          <w:p w14:paraId="62D2D045" w14:textId="28A97C5A"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2.764</w:t>
            </w:r>
          </w:p>
        </w:tc>
        <w:tc>
          <w:tcPr>
            <w:tcW w:w="854" w:type="dxa"/>
            <w:vAlign w:val="center"/>
          </w:tcPr>
          <w:p w14:paraId="4C8CE399" w14:textId="6985E7F2"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79.792</w:t>
            </w:r>
          </w:p>
        </w:tc>
        <w:tc>
          <w:tcPr>
            <w:tcW w:w="776" w:type="dxa"/>
            <w:vAlign w:val="center"/>
          </w:tcPr>
          <w:p w14:paraId="54043A13"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4134CE68"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21DF4E04"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775" w:type="dxa"/>
            <w:vAlign w:val="center"/>
          </w:tcPr>
          <w:p w14:paraId="0EC0A7F4"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0FF7ED79"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355DE66B"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r>
      <w:tr w:rsidR="002D196E" w:rsidRPr="00D31197" w14:paraId="347FCD2A"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0DFF72BB"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11</w:t>
            </w:r>
          </w:p>
        </w:tc>
        <w:tc>
          <w:tcPr>
            <w:tcW w:w="775" w:type="dxa"/>
            <w:vAlign w:val="center"/>
          </w:tcPr>
          <w:p w14:paraId="1BE11639" w14:textId="5871FDF4"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0.628</w:t>
            </w:r>
          </w:p>
        </w:tc>
        <w:tc>
          <w:tcPr>
            <w:tcW w:w="873" w:type="dxa"/>
            <w:vAlign w:val="center"/>
          </w:tcPr>
          <w:p w14:paraId="251E5B94" w14:textId="2D87ADD3"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2.617</w:t>
            </w:r>
          </w:p>
        </w:tc>
        <w:tc>
          <w:tcPr>
            <w:tcW w:w="854" w:type="dxa"/>
            <w:vAlign w:val="center"/>
          </w:tcPr>
          <w:p w14:paraId="18AC1290" w14:textId="0DA84ADE"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82.409</w:t>
            </w:r>
          </w:p>
        </w:tc>
        <w:tc>
          <w:tcPr>
            <w:tcW w:w="776" w:type="dxa"/>
            <w:vAlign w:val="center"/>
          </w:tcPr>
          <w:p w14:paraId="1C50D0F7"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636D657A"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76DAD9AD"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775" w:type="dxa"/>
            <w:vAlign w:val="center"/>
          </w:tcPr>
          <w:p w14:paraId="44DDB251"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080E99A2"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332884EA"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r>
      <w:tr w:rsidR="002D196E" w:rsidRPr="00D31197" w14:paraId="799D82CC"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25EE9B07"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12</w:t>
            </w:r>
          </w:p>
        </w:tc>
        <w:tc>
          <w:tcPr>
            <w:tcW w:w="775" w:type="dxa"/>
            <w:vAlign w:val="center"/>
          </w:tcPr>
          <w:p w14:paraId="4DBE1C0E" w14:textId="7CA0808D"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0.561</w:t>
            </w:r>
          </w:p>
        </w:tc>
        <w:tc>
          <w:tcPr>
            <w:tcW w:w="873" w:type="dxa"/>
            <w:vAlign w:val="center"/>
          </w:tcPr>
          <w:p w14:paraId="11472DFD" w14:textId="5E72356A"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2.338</w:t>
            </w:r>
          </w:p>
        </w:tc>
        <w:tc>
          <w:tcPr>
            <w:tcW w:w="854" w:type="dxa"/>
            <w:vAlign w:val="center"/>
          </w:tcPr>
          <w:p w14:paraId="72BC01C6" w14:textId="3E4199DB"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84.747</w:t>
            </w:r>
          </w:p>
        </w:tc>
        <w:tc>
          <w:tcPr>
            <w:tcW w:w="776" w:type="dxa"/>
            <w:vAlign w:val="center"/>
          </w:tcPr>
          <w:p w14:paraId="319CF1FB"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6CFBF722"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1944C219"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775" w:type="dxa"/>
            <w:vAlign w:val="center"/>
          </w:tcPr>
          <w:p w14:paraId="7DD6FE8A"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3BEFDC95"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7BEE220F"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r>
      <w:tr w:rsidR="002D196E" w:rsidRPr="00D31197" w14:paraId="210DFAB1"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2AAFB4F0"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13</w:t>
            </w:r>
          </w:p>
        </w:tc>
        <w:tc>
          <w:tcPr>
            <w:tcW w:w="775" w:type="dxa"/>
            <w:vAlign w:val="center"/>
          </w:tcPr>
          <w:p w14:paraId="31BD1329" w14:textId="3729CAA2"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0.465</w:t>
            </w:r>
          </w:p>
        </w:tc>
        <w:tc>
          <w:tcPr>
            <w:tcW w:w="873" w:type="dxa"/>
            <w:vAlign w:val="center"/>
          </w:tcPr>
          <w:p w14:paraId="3D94D9AC" w14:textId="5B808485"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1.940</w:t>
            </w:r>
          </w:p>
        </w:tc>
        <w:tc>
          <w:tcPr>
            <w:tcW w:w="854" w:type="dxa"/>
            <w:vAlign w:val="center"/>
          </w:tcPr>
          <w:p w14:paraId="126F63CB" w14:textId="0DB8A626"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86.687</w:t>
            </w:r>
          </w:p>
        </w:tc>
        <w:tc>
          <w:tcPr>
            <w:tcW w:w="776" w:type="dxa"/>
            <w:vAlign w:val="center"/>
          </w:tcPr>
          <w:p w14:paraId="56542116"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748627A0"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59AB0EC6"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775" w:type="dxa"/>
            <w:vAlign w:val="center"/>
          </w:tcPr>
          <w:p w14:paraId="1262A044"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6CAB1E7A"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7BBD1CFC"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r>
      <w:tr w:rsidR="002D196E" w:rsidRPr="00D31197" w14:paraId="415DF36E"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3057179E"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14</w:t>
            </w:r>
          </w:p>
        </w:tc>
        <w:tc>
          <w:tcPr>
            <w:tcW w:w="775" w:type="dxa"/>
            <w:vAlign w:val="center"/>
          </w:tcPr>
          <w:p w14:paraId="1831CE89" w14:textId="1ECB1D24"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0.459</w:t>
            </w:r>
          </w:p>
        </w:tc>
        <w:tc>
          <w:tcPr>
            <w:tcW w:w="873" w:type="dxa"/>
            <w:vAlign w:val="center"/>
          </w:tcPr>
          <w:p w14:paraId="49CD11D8" w14:textId="66AE84AB"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1.913</w:t>
            </w:r>
          </w:p>
        </w:tc>
        <w:tc>
          <w:tcPr>
            <w:tcW w:w="854" w:type="dxa"/>
            <w:vAlign w:val="center"/>
          </w:tcPr>
          <w:p w14:paraId="5B326E86" w14:textId="22CEAEB1"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88.600</w:t>
            </w:r>
          </w:p>
        </w:tc>
        <w:tc>
          <w:tcPr>
            <w:tcW w:w="776" w:type="dxa"/>
            <w:vAlign w:val="center"/>
          </w:tcPr>
          <w:p w14:paraId="38C6E977"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41F74B74"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47167715"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775" w:type="dxa"/>
            <w:vAlign w:val="center"/>
          </w:tcPr>
          <w:p w14:paraId="43E34795"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013DE8A3"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3F126FF6"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r>
      <w:tr w:rsidR="002D196E" w:rsidRPr="00D31197" w14:paraId="699E8D80"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4C5097B4"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15</w:t>
            </w:r>
          </w:p>
        </w:tc>
        <w:tc>
          <w:tcPr>
            <w:tcW w:w="775" w:type="dxa"/>
            <w:vAlign w:val="center"/>
          </w:tcPr>
          <w:p w14:paraId="4AD8BEF0" w14:textId="0CFAF92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0.395</w:t>
            </w:r>
          </w:p>
        </w:tc>
        <w:tc>
          <w:tcPr>
            <w:tcW w:w="873" w:type="dxa"/>
            <w:vAlign w:val="center"/>
          </w:tcPr>
          <w:p w14:paraId="7821E243" w14:textId="7155A368"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1.646</w:t>
            </w:r>
          </w:p>
        </w:tc>
        <w:tc>
          <w:tcPr>
            <w:tcW w:w="854" w:type="dxa"/>
            <w:vAlign w:val="center"/>
          </w:tcPr>
          <w:p w14:paraId="46F225D1" w14:textId="03DC8198"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90.246</w:t>
            </w:r>
          </w:p>
        </w:tc>
        <w:tc>
          <w:tcPr>
            <w:tcW w:w="776" w:type="dxa"/>
            <w:vAlign w:val="center"/>
          </w:tcPr>
          <w:p w14:paraId="52A197F8"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1C4FE528"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4016DDC3"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775" w:type="dxa"/>
            <w:vAlign w:val="center"/>
          </w:tcPr>
          <w:p w14:paraId="48465E73"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4EA24F19"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43C14C72"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r>
      <w:tr w:rsidR="002D196E" w:rsidRPr="00D31197" w14:paraId="3DFC1DA8"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02A74A69"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16</w:t>
            </w:r>
          </w:p>
        </w:tc>
        <w:tc>
          <w:tcPr>
            <w:tcW w:w="775" w:type="dxa"/>
            <w:vAlign w:val="center"/>
          </w:tcPr>
          <w:p w14:paraId="66DE48A0" w14:textId="4BD5ECBC"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0.357</w:t>
            </w:r>
          </w:p>
        </w:tc>
        <w:tc>
          <w:tcPr>
            <w:tcW w:w="873" w:type="dxa"/>
            <w:vAlign w:val="center"/>
          </w:tcPr>
          <w:p w14:paraId="789521F4" w14:textId="1EA503AA"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1.487</w:t>
            </w:r>
          </w:p>
        </w:tc>
        <w:tc>
          <w:tcPr>
            <w:tcW w:w="854" w:type="dxa"/>
            <w:vAlign w:val="center"/>
          </w:tcPr>
          <w:p w14:paraId="0C4479D7" w14:textId="44B8A8D4"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91.733</w:t>
            </w:r>
          </w:p>
        </w:tc>
        <w:tc>
          <w:tcPr>
            <w:tcW w:w="776" w:type="dxa"/>
            <w:vAlign w:val="center"/>
          </w:tcPr>
          <w:p w14:paraId="3A02EBAC"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1D17F2AA"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3AC51AAE"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775" w:type="dxa"/>
            <w:vAlign w:val="center"/>
          </w:tcPr>
          <w:p w14:paraId="369D6485"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4F261DF4"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0457F91A"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r>
      <w:tr w:rsidR="002D196E" w:rsidRPr="00D31197" w14:paraId="4CEBCF16"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0C0A8D40"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17</w:t>
            </w:r>
          </w:p>
        </w:tc>
        <w:tc>
          <w:tcPr>
            <w:tcW w:w="775" w:type="dxa"/>
            <w:vAlign w:val="center"/>
          </w:tcPr>
          <w:p w14:paraId="0BD99437" w14:textId="3A0BFA8B"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0.324</w:t>
            </w:r>
          </w:p>
        </w:tc>
        <w:tc>
          <w:tcPr>
            <w:tcW w:w="873" w:type="dxa"/>
            <w:vAlign w:val="center"/>
          </w:tcPr>
          <w:p w14:paraId="3517ABCB" w14:textId="6590C705"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1.349</w:t>
            </w:r>
          </w:p>
        </w:tc>
        <w:tc>
          <w:tcPr>
            <w:tcW w:w="854" w:type="dxa"/>
            <w:vAlign w:val="center"/>
          </w:tcPr>
          <w:p w14:paraId="68264BDB" w14:textId="0E91D0A3"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93.083</w:t>
            </w:r>
          </w:p>
        </w:tc>
        <w:tc>
          <w:tcPr>
            <w:tcW w:w="776" w:type="dxa"/>
            <w:vAlign w:val="center"/>
          </w:tcPr>
          <w:p w14:paraId="20390AD8"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4761C4BA"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0CC4FF9F"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775" w:type="dxa"/>
            <w:vAlign w:val="center"/>
          </w:tcPr>
          <w:p w14:paraId="7C8F2763"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1AE6FCC0"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2A7B07ED"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r>
      <w:tr w:rsidR="002D196E" w:rsidRPr="00D31197" w14:paraId="10253ACD"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0D745D7B"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18</w:t>
            </w:r>
          </w:p>
        </w:tc>
        <w:tc>
          <w:tcPr>
            <w:tcW w:w="775" w:type="dxa"/>
            <w:vAlign w:val="center"/>
          </w:tcPr>
          <w:p w14:paraId="4432ED08" w14:textId="4302B5DE"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0.316</w:t>
            </w:r>
          </w:p>
        </w:tc>
        <w:tc>
          <w:tcPr>
            <w:tcW w:w="873" w:type="dxa"/>
            <w:vAlign w:val="center"/>
          </w:tcPr>
          <w:p w14:paraId="70BC3255" w14:textId="7ACAD371"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1.316</w:t>
            </w:r>
          </w:p>
        </w:tc>
        <w:tc>
          <w:tcPr>
            <w:tcW w:w="854" w:type="dxa"/>
            <w:vAlign w:val="center"/>
          </w:tcPr>
          <w:p w14:paraId="7EE3CC54" w14:textId="79351BD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94.399</w:t>
            </w:r>
          </w:p>
        </w:tc>
        <w:tc>
          <w:tcPr>
            <w:tcW w:w="776" w:type="dxa"/>
            <w:vAlign w:val="center"/>
          </w:tcPr>
          <w:p w14:paraId="0422B0A0"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41DE9236"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129C0247"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775" w:type="dxa"/>
            <w:vAlign w:val="center"/>
          </w:tcPr>
          <w:p w14:paraId="06101D69"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334500CA"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793C0F55"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r>
      <w:tr w:rsidR="002D196E" w:rsidRPr="00D31197" w14:paraId="4C796304" w14:textId="77777777" w:rsidTr="003560F9">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7F4D74F4"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19</w:t>
            </w:r>
          </w:p>
        </w:tc>
        <w:tc>
          <w:tcPr>
            <w:tcW w:w="775" w:type="dxa"/>
            <w:vAlign w:val="center"/>
          </w:tcPr>
          <w:p w14:paraId="598CB478" w14:textId="369F4634"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0.287</w:t>
            </w:r>
          </w:p>
        </w:tc>
        <w:tc>
          <w:tcPr>
            <w:tcW w:w="873" w:type="dxa"/>
            <w:vAlign w:val="center"/>
          </w:tcPr>
          <w:p w14:paraId="05F434F1" w14:textId="31A330D0"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1.196</w:t>
            </w:r>
          </w:p>
        </w:tc>
        <w:tc>
          <w:tcPr>
            <w:tcW w:w="854" w:type="dxa"/>
            <w:vAlign w:val="center"/>
          </w:tcPr>
          <w:p w14:paraId="049FB0C2" w14:textId="41CB573E"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95.594</w:t>
            </w:r>
          </w:p>
        </w:tc>
        <w:tc>
          <w:tcPr>
            <w:tcW w:w="776" w:type="dxa"/>
            <w:vAlign w:val="center"/>
          </w:tcPr>
          <w:p w14:paraId="7D4CC695"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056B469B"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7F80612D"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775" w:type="dxa"/>
            <w:vAlign w:val="center"/>
          </w:tcPr>
          <w:p w14:paraId="7B1CF660"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73" w:type="dxa"/>
            <w:vAlign w:val="center"/>
          </w:tcPr>
          <w:p w14:paraId="2124CAF8"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c>
          <w:tcPr>
            <w:tcW w:w="815" w:type="dxa"/>
            <w:vAlign w:val="center"/>
          </w:tcPr>
          <w:p w14:paraId="1B8B5CF2" w14:textId="77777777" w:rsidR="002D196E" w:rsidRPr="00D31197" w:rsidRDefault="002D196E" w:rsidP="003560F9">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p>
        </w:tc>
      </w:tr>
      <w:tr w:rsidR="002D196E" w:rsidRPr="00D31197" w14:paraId="67743323" w14:textId="77777777" w:rsidTr="003560F9">
        <w:trPr>
          <w:trHeight w:val="170"/>
        </w:trPr>
        <w:tc>
          <w:tcPr>
            <w:cnfStyle w:val="001000000000" w:firstRow="0" w:lastRow="0" w:firstColumn="1" w:lastColumn="0" w:oddVBand="0" w:evenVBand="0" w:oddHBand="0" w:evenHBand="0" w:firstRowFirstColumn="0" w:firstRowLastColumn="0" w:lastRowFirstColumn="0" w:lastRowLastColumn="0"/>
            <w:tcW w:w="1235" w:type="dxa"/>
            <w:vAlign w:val="center"/>
          </w:tcPr>
          <w:p w14:paraId="67D865A5" w14:textId="77777777" w:rsidR="002D196E" w:rsidRPr="00D31197" w:rsidRDefault="002D196E" w:rsidP="003560F9">
            <w:pPr>
              <w:spacing w:before="0" w:after="0"/>
              <w:jc w:val="center"/>
              <w:rPr>
                <w:rFonts w:ascii="Gill Sans MT" w:hAnsi="Gill Sans MT"/>
                <w:sz w:val="18"/>
                <w:szCs w:val="18"/>
              </w:rPr>
            </w:pPr>
            <w:r w:rsidRPr="00D31197">
              <w:rPr>
                <w:rFonts w:ascii="Gill Sans MT" w:hAnsi="Gill Sans MT" w:cs="Arial"/>
                <w:sz w:val="18"/>
                <w:szCs w:val="18"/>
              </w:rPr>
              <w:t>20</w:t>
            </w:r>
          </w:p>
        </w:tc>
        <w:tc>
          <w:tcPr>
            <w:tcW w:w="775" w:type="dxa"/>
            <w:vAlign w:val="center"/>
          </w:tcPr>
          <w:p w14:paraId="73C058EF" w14:textId="6D2C3B46"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0.251</w:t>
            </w:r>
          </w:p>
        </w:tc>
        <w:tc>
          <w:tcPr>
            <w:tcW w:w="873" w:type="dxa"/>
            <w:vAlign w:val="center"/>
          </w:tcPr>
          <w:p w14:paraId="3520BB8A" w14:textId="4FD8DED0"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1.045</w:t>
            </w:r>
          </w:p>
        </w:tc>
        <w:tc>
          <w:tcPr>
            <w:tcW w:w="854" w:type="dxa"/>
            <w:vAlign w:val="center"/>
          </w:tcPr>
          <w:p w14:paraId="43C77A92" w14:textId="72ADF875"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6"/>
                <w:szCs w:val="16"/>
              </w:rPr>
            </w:pPr>
            <w:r w:rsidRPr="00D31197">
              <w:rPr>
                <w:rFonts w:ascii="Gill Sans MT" w:hAnsi="Gill Sans MT" w:cs="Arial"/>
                <w:color w:val="595959" w:themeColor="text1" w:themeTint="A6"/>
                <w:sz w:val="16"/>
                <w:szCs w:val="16"/>
              </w:rPr>
              <w:t>96.639</w:t>
            </w:r>
          </w:p>
        </w:tc>
        <w:tc>
          <w:tcPr>
            <w:tcW w:w="776" w:type="dxa"/>
            <w:vAlign w:val="center"/>
          </w:tcPr>
          <w:p w14:paraId="56B5F9EC"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1E41A622"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578F2032"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775" w:type="dxa"/>
            <w:vAlign w:val="center"/>
          </w:tcPr>
          <w:p w14:paraId="28D300B2"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73" w:type="dxa"/>
            <w:vAlign w:val="center"/>
          </w:tcPr>
          <w:p w14:paraId="41CE8109"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c>
          <w:tcPr>
            <w:tcW w:w="815" w:type="dxa"/>
            <w:vAlign w:val="center"/>
          </w:tcPr>
          <w:p w14:paraId="2A38FDFA" w14:textId="77777777" w:rsidR="002D196E" w:rsidRPr="00D31197" w:rsidRDefault="002D196E" w:rsidP="003560F9">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p>
        </w:tc>
      </w:tr>
    </w:tbl>
    <w:p w14:paraId="0697B1BF" w14:textId="5CDE1815" w:rsidR="00D31197" w:rsidRPr="00D31197" w:rsidRDefault="00D31197" w:rsidP="00D31197">
      <w:pPr>
        <w:pStyle w:val="Tables"/>
      </w:pPr>
      <w:bookmarkStart w:id="189" w:name="_Toc5110992"/>
      <w:r>
        <w:rPr>
          <w:noProof/>
        </w:rPr>
        <mc:AlternateContent>
          <mc:Choice Requires="wps">
            <w:drawing>
              <wp:anchor distT="0" distB="0" distL="114300" distR="114300" simplePos="0" relativeHeight="251942912" behindDoc="0" locked="0" layoutInCell="1" allowOverlap="1" wp14:anchorId="5AC9D739" wp14:editId="1E4706B9">
                <wp:simplePos x="0" y="0"/>
                <wp:positionH relativeFrom="margin">
                  <wp:align>left</wp:align>
                </wp:positionH>
                <wp:positionV relativeFrom="paragraph">
                  <wp:posOffset>3817096</wp:posOffset>
                </wp:positionV>
                <wp:extent cx="5287010" cy="635"/>
                <wp:effectExtent l="0" t="0" r="8890" b="635"/>
                <wp:wrapTopAndBottom/>
                <wp:docPr id="255" name="Text Box 255"/>
                <wp:cNvGraphicFramePr/>
                <a:graphic xmlns:a="http://schemas.openxmlformats.org/drawingml/2006/main">
                  <a:graphicData uri="http://schemas.microsoft.com/office/word/2010/wordprocessingShape">
                    <wps:wsp>
                      <wps:cNvSpPr txBox="1"/>
                      <wps:spPr>
                        <a:xfrm>
                          <a:off x="0" y="0"/>
                          <a:ext cx="5287010" cy="635"/>
                        </a:xfrm>
                        <a:prstGeom prst="rect">
                          <a:avLst/>
                        </a:prstGeom>
                        <a:solidFill>
                          <a:prstClr val="white"/>
                        </a:solidFill>
                        <a:ln>
                          <a:noFill/>
                        </a:ln>
                      </wps:spPr>
                      <wps:txbx>
                        <w:txbxContent>
                          <w:p w14:paraId="7D95F450" w14:textId="5609E386" w:rsidR="00EB36A2" w:rsidRPr="00D31197" w:rsidRDefault="00EB36A2" w:rsidP="00D31197">
                            <w:pPr>
                              <w:pStyle w:val="Subtitle"/>
                            </w:pPr>
                            <w:bookmarkStart w:id="190" w:name="_Toc3646167"/>
                            <w:bookmarkStart w:id="191" w:name="_Toc3646284"/>
                            <w:bookmarkStart w:id="192" w:name="_Toc5100564"/>
                            <w:bookmarkStart w:id="193" w:name="_Toc5100607"/>
                            <w:bookmarkStart w:id="194" w:name="_Toc5100689"/>
                            <w:bookmarkStart w:id="195" w:name="_Toc5100735"/>
                            <w:bookmarkStart w:id="196" w:name="_Toc5110611"/>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r>
                              <w:t>:</w:t>
                            </w:r>
                            <w:r>
                              <w:tab/>
                              <w:t>Scree plot for the total variance explained for Academic Behavioural Confidence, five-factor solution.</w:t>
                            </w:r>
                            <w:bookmarkEnd w:id="190"/>
                            <w:bookmarkEnd w:id="191"/>
                            <w:bookmarkEnd w:id="192"/>
                            <w:bookmarkEnd w:id="193"/>
                            <w:bookmarkEnd w:id="194"/>
                            <w:bookmarkEnd w:id="195"/>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C9D739" id="Text Box 255" o:spid="_x0000_s1041" type="#_x0000_t202" style="position:absolute;margin-left:0;margin-top:300.55pt;width:416.3pt;height:.05pt;z-index:2519429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" stroked="f">
                <v:textbox style="mso-fit-shape-to-text:t" inset="0,0,0,0">
                  <w:txbxContent>
                    <w:p w14:paraId="7D95F450" w14:textId="5609E386" w:rsidR="00EB36A2" w:rsidRPr="00D31197" w:rsidRDefault="00EB36A2" w:rsidP="00D31197">
                      <w:pPr>
                        <w:pStyle w:val="Subtitle"/>
                      </w:pPr>
                      <w:bookmarkStart w:id="197" w:name="_Toc3646167"/>
                      <w:bookmarkStart w:id="198" w:name="_Toc3646284"/>
                      <w:bookmarkStart w:id="199" w:name="_Toc5100564"/>
                      <w:bookmarkStart w:id="200" w:name="_Toc5100607"/>
                      <w:bookmarkStart w:id="201" w:name="_Toc5100689"/>
                      <w:bookmarkStart w:id="202" w:name="_Toc5100735"/>
                      <w:bookmarkStart w:id="203" w:name="_Toc5110611"/>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r>
                        <w:t>:</w:t>
                      </w:r>
                      <w:r>
                        <w:tab/>
                        <w:t>Scree plot for the total variance explained for Academic Behavioural Confidence, five-factor solution.</w:t>
                      </w:r>
                      <w:bookmarkEnd w:id="197"/>
                      <w:bookmarkEnd w:id="198"/>
                      <w:bookmarkEnd w:id="199"/>
                      <w:bookmarkEnd w:id="200"/>
                      <w:bookmarkEnd w:id="201"/>
                      <w:bookmarkEnd w:id="202"/>
                      <w:bookmarkEnd w:id="203"/>
                    </w:p>
                  </w:txbxContent>
                </v:textbox>
                <w10:wrap type="topAndBottom" anchorx="margin"/>
              </v:shape>
            </w:pict>
          </mc:Fallback>
        </mc:AlternateContent>
      </w:r>
      <w:r>
        <w:rPr>
          <w:b/>
          <w:smallCaps/>
          <w:noProof/>
          <w:color w:val="4A66AC" w:themeColor="accent1"/>
          <w:spacing w:val="5"/>
          <w:sz w:val="24"/>
          <w:szCs w:val="24"/>
        </w:rPr>
        <w:drawing>
          <wp:anchor distT="0" distB="0" distL="114300" distR="114300" simplePos="0" relativeHeight="251940864" behindDoc="0" locked="0" layoutInCell="1" allowOverlap="1" wp14:anchorId="504A7CD8" wp14:editId="25D9B356">
            <wp:simplePos x="0" y="0"/>
            <wp:positionH relativeFrom="page">
              <wp:posOffset>1661795</wp:posOffset>
            </wp:positionH>
            <wp:positionV relativeFrom="paragraph">
              <wp:posOffset>382132</wp:posOffset>
            </wp:positionV>
            <wp:extent cx="4683125" cy="3506470"/>
            <wp:effectExtent l="0" t="0" r="3175" b="0"/>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creePlot_ABCforThesis.jpg"/>
                    <pic:cNvPicPr/>
                  </pic:nvPicPr>
                  <pic:blipFill>
                    <a:blip r:embed="rId61">
                      <a:extLst>
                        <a:ext uri="{28A0092B-C50C-407E-A947-70E740481C1C}">
                          <a14:useLocalDpi xmlns:a14="http://schemas.microsoft.com/office/drawing/2010/main" val="0"/>
                        </a:ext>
                      </a:extLst>
                    </a:blip>
                    <a:stretch>
                      <a:fillRect/>
                    </a:stretch>
                  </pic:blipFill>
                  <pic:spPr>
                    <a:xfrm>
                      <a:off x="0" y="0"/>
                      <a:ext cx="4683125" cy="3506470"/>
                    </a:xfrm>
                    <a:prstGeom prst="rect">
                      <a:avLst/>
                    </a:prstGeom>
                  </pic:spPr>
                </pic:pic>
              </a:graphicData>
            </a:graphic>
            <wp14:sizeRelH relativeFrom="margin">
              <wp14:pctWidth>0</wp14:pctWidth>
            </wp14:sizeRelH>
            <wp14:sizeRelV relativeFrom="margin">
              <wp14:pctHeight>0</wp14:pctHeight>
            </wp14:sizeRelV>
          </wp:anchor>
        </w:drawing>
      </w:r>
      <w:r w:rsidR="002D196E">
        <w:t xml:space="preserve">Table </w:t>
      </w:r>
      <w:r w:rsidR="002933AC">
        <w:t>20</w:t>
      </w:r>
      <w:r w:rsidR="002D196E">
        <w:t>:</w:t>
      </w:r>
      <w:r w:rsidR="00E272FD">
        <w:tab/>
      </w:r>
      <w:r w:rsidR="002D196E">
        <w:t>Total variance explained for Academic Behavioural Confidence</w:t>
      </w:r>
      <w:bookmarkEnd w:id="189"/>
    </w:p>
    <w:p w14:paraId="200E2198" w14:textId="4F12C6D9" w:rsidR="00633E48" w:rsidRPr="000C3404" w:rsidRDefault="0038017E" w:rsidP="0038017E">
      <w:pPr>
        <w:pStyle w:val="Heading2"/>
      </w:pPr>
      <w:bookmarkStart w:id="204" w:name="_Toc5867471"/>
      <w:r>
        <w:lastRenderedPageBreak/>
        <w:t>4.5</w:t>
      </w:r>
      <w:r w:rsidR="003560F9">
        <w:tab/>
      </w:r>
      <w:r>
        <w:t>Results and analysis outcomes</w:t>
      </w:r>
      <w:bookmarkEnd w:id="204"/>
    </w:p>
    <w:p w14:paraId="45CBE610" w14:textId="546A6930" w:rsidR="0043219D" w:rsidRDefault="00633E48" w:rsidP="00EB5ACF">
      <w:r>
        <w:t xml:space="preserve">Table </w:t>
      </w:r>
      <w:r w:rsidR="000C3404">
        <w:t>2</w:t>
      </w:r>
      <w:r w:rsidR="002933AC">
        <w:t>1</w:t>
      </w:r>
      <w:r>
        <w:t xml:space="preserve"> presents a results overview for the data analysis conducted</w:t>
      </w:r>
      <w:r w:rsidR="000C3404">
        <w:t xml:space="preserve"> so far</w:t>
      </w:r>
      <w:r>
        <w:t xml:space="preserve">. </w:t>
      </w:r>
      <w:r w:rsidR="000C3404">
        <w:t>Against t</w:t>
      </w:r>
      <w:r>
        <w:t xml:space="preserve">he mean Dx value for the two, principal research groups, DI, ND, and for </w:t>
      </w:r>
      <w:r w:rsidR="00431300">
        <w:t xml:space="preserve">the </w:t>
      </w:r>
      <w:r>
        <w:t>Test, Control and Base subgroup</w:t>
      </w:r>
      <w:r w:rsidR="00431300">
        <w:t>s</w:t>
      </w:r>
      <w:r>
        <w:t>, the corresponding mean values of Academic Behavioural Confidence both ove</w:t>
      </w:r>
      <w:r w:rsidR="00431300">
        <w:t>rall are shown</w:t>
      </w:r>
      <w:r w:rsidR="00A20B47">
        <w:t>,</w:t>
      </w:r>
      <w:r w:rsidR="00431300">
        <w:t xml:space="preserve"> </w:t>
      </w:r>
      <w:r>
        <w:t>together with the mean values of ABC on a factor-by-factor</w:t>
      </w:r>
      <w:r w:rsidR="00431300">
        <w:t xml:space="preserve">. </w:t>
      </w:r>
      <w:r w:rsidR="0043219D">
        <w:t>Also shown are the mean Dyslexia Index values for all groups and subgroups.</w:t>
      </w:r>
    </w:p>
    <w:p w14:paraId="4CCAFE4D" w14:textId="58873FC3" w:rsidR="0043219D" w:rsidRDefault="00431300" w:rsidP="00EB5ACF">
      <w:r>
        <w:t xml:space="preserve">Hedges </w:t>
      </w:r>
      <w:r w:rsidRPr="00431300">
        <w:rPr>
          <w:i/>
        </w:rPr>
        <w:t>g</w:t>
      </w:r>
      <w:r>
        <w:t xml:space="preserve"> effect sizes </w:t>
      </w:r>
      <w:r w:rsidR="000E72EA">
        <w:t xml:space="preserve">and t-test outcomes </w:t>
      </w:r>
      <w:r>
        <w:t xml:space="preserve">between all combination-pairs of </w:t>
      </w:r>
      <w:r w:rsidR="0043219D">
        <w:t xml:space="preserve">groups and </w:t>
      </w:r>
      <w:r>
        <w:t>subgroups are shown</w:t>
      </w:r>
      <w:r w:rsidR="0043219D">
        <w:t>. E</w:t>
      </w:r>
      <w:r>
        <w:t xml:space="preserve">ffect size differences that present </w:t>
      </w:r>
      <w:r>
        <w:rPr>
          <w:i/>
        </w:rPr>
        <w:t>g</w:t>
      </w:r>
      <w:r>
        <w:t xml:space="preserve"> values considered as at least ‘</w:t>
      </w:r>
      <w:r w:rsidR="00490004">
        <w:t>moderate</w:t>
      </w:r>
      <w:r>
        <w:t>’</w:t>
      </w:r>
      <w:r w:rsidR="0043219D">
        <w:t>, and s</w:t>
      </w:r>
      <w:r w:rsidR="0043219D" w:rsidRPr="00431300">
        <w:t>tatistically</w:t>
      </w:r>
      <w:r w:rsidR="0043219D">
        <w:t xml:space="preserve"> significant results from t-test outcomes, </w:t>
      </w:r>
      <w:r>
        <w:t>are indicated in bold typeface.</w:t>
      </w:r>
      <w:r w:rsidR="008C2CF9">
        <w:t xml:space="preserve"> T-test t, p values for independent sample means were derived from one-tail tests (</w:t>
      </w:r>
      <w:r w:rsidR="008C2CF9" w:rsidRPr="005268FA">
        <w:rPr>
          <w:rFonts w:ascii="Arial" w:hAnsi="Arial" w:cs="Arial"/>
          <w:vertAlign w:val="superscript"/>
        </w:rPr>
        <w:t>†</w:t>
      </w:r>
      <w:r w:rsidR="008C2CF9">
        <w:t>two-tail). Levene’s Test was used to determine homogeneity of population variances and where this was violated, a result assuming unequal population variances is presented*.</w:t>
      </w:r>
    </w:p>
    <w:p w14:paraId="59654F86" w14:textId="7A4B682C" w:rsidR="00EB5ACF" w:rsidRDefault="00C64B71" w:rsidP="00EB5ACF">
      <w:r>
        <w:t xml:space="preserve">The </w:t>
      </w:r>
      <w:r w:rsidR="0043219D">
        <w:t>results</w:t>
      </w:r>
      <w:r>
        <w:t xml:space="preserve"> shown in this summary of outcomes enables the</w:t>
      </w:r>
      <w:r w:rsidR="0043219D">
        <w:t xml:space="preserve"> </w:t>
      </w:r>
      <w:r>
        <w:t>research hypotheses stated earlier (see sub-section 2.3)</w:t>
      </w:r>
      <w:r w:rsidR="0043219D">
        <w:t xml:space="preserve"> to be addressed thus:</w:t>
      </w:r>
    </w:p>
    <w:p w14:paraId="1EA8B41A" w14:textId="18EAF68D" w:rsidR="00EB5ACF" w:rsidRPr="00C34970" w:rsidRDefault="00EB5ACF" w:rsidP="00E43C31">
      <w:pPr>
        <w:pStyle w:val="ListParagraph"/>
        <w:numPr>
          <w:ilvl w:val="0"/>
          <w:numId w:val="29"/>
        </w:numPr>
        <w:spacing w:line="276" w:lineRule="auto"/>
        <w:rPr>
          <w:bCs/>
        </w:rPr>
      </w:pPr>
      <w:r w:rsidRPr="00C34970">
        <w:t xml:space="preserve">In comparison with their non-dyslexic peers (RG:ND), students with a declared dyslexic learning difference (RG:DI) present a significantly lower level of Academic Behavioural Confidence, with a </w:t>
      </w:r>
      <w:r w:rsidR="00490004">
        <w:t>moderate</w:t>
      </w:r>
      <w:r w:rsidR="0043219D">
        <w:t>-to-large</w:t>
      </w:r>
      <w:r w:rsidRPr="00C34970">
        <w:t xml:space="preserve"> effect size difference (g=0.6</w:t>
      </w:r>
      <w:r w:rsidR="0043219D">
        <w:t>1</w:t>
      </w:r>
      <w:r w:rsidRPr="00C34970">
        <w:t>) between the mean values</w:t>
      </w:r>
      <w:r w:rsidR="00B103C2">
        <w:t xml:space="preserve"> (RG:ND: ABC24=67.21; RG:DI: ABC24=58.45)</w:t>
      </w:r>
      <w:r w:rsidRPr="00C34970">
        <w:t xml:space="preserve">. </w:t>
      </w:r>
      <w:r w:rsidR="00B103C2">
        <w:t>The</w:t>
      </w:r>
      <w:r w:rsidRPr="00C34970">
        <w:t xml:space="preserve"> t-</w:t>
      </w:r>
      <w:r>
        <w:t>t</w:t>
      </w:r>
      <w:r w:rsidRPr="00C34970">
        <w:t xml:space="preserve">est </w:t>
      </w:r>
      <w:r w:rsidR="00B103C2">
        <w:t xml:space="preserve">conducted </w:t>
      </w:r>
      <w:r w:rsidRPr="00C34970">
        <w:t xml:space="preserve">between </w:t>
      </w:r>
      <w:r w:rsidR="00B103C2">
        <w:t xml:space="preserve">these </w:t>
      </w:r>
      <w:r w:rsidRPr="00C34970">
        <w:t xml:space="preserve">independent sample means </w:t>
      </w:r>
      <w:r w:rsidR="00B103C2">
        <w:t>using</w:t>
      </w:r>
      <w:r w:rsidRPr="00C34970">
        <w:t xml:space="preserve"> a one-tail test indicated a highly significant difference (t</w:t>
      </w:r>
      <w:r w:rsidR="005268FA">
        <w:t>(164)</w:t>
      </w:r>
      <w:r w:rsidRPr="00C34970">
        <w:t>=3.825, p &lt; 0.001). There</w:t>
      </w:r>
      <w:r w:rsidR="00B103C2">
        <w:t>fore</w:t>
      </w:r>
      <w:r w:rsidRPr="00C34970">
        <w:t xml:space="preserve"> sufficient evidence </w:t>
      </w:r>
      <w:r w:rsidR="00B103C2">
        <w:t xml:space="preserve">is presented </w:t>
      </w:r>
      <w:r w:rsidRPr="00C34970">
        <w:t>to reject the Null Hypothesis (1)</w:t>
      </w:r>
      <w:r w:rsidR="00B103C2">
        <w:t>,</w:t>
      </w:r>
      <w:r w:rsidRPr="00C34970">
        <w:t xml:space="preserve"> and accept the Alternative Hypothesis (1) that non-dyslexic students present a higher overall level of Academic Behavioural Confidence than their non-dyslexic peers.</w:t>
      </w:r>
    </w:p>
    <w:p w14:paraId="49121CEA" w14:textId="77777777" w:rsidR="00EB5ACF" w:rsidRPr="00C34970" w:rsidRDefault="00EB5ACF" w:rsidP="00EB5ACF">
      <w:pPr>
        <w:pStyle w:val="ListParagraph"/>
        <w:spacing w:line="276" w:lineRule="auto"/>
        <w:ind w:left="1080"/>
      </w:pPr>
    </w:p>
    <w:p w14:paraId="0803BA54" w14:textId="143BD045" w:rsidR="00E431C3" w:rsidRPr="005268FA" w:rsidRDefault="00B103C2" w:rsidP="00E43C31">
      <w:pPr>
        <w:pStyle w:val="ListParagraph"/>
        <w:numPr>
          <w:ilvl w:val="0"/>
          <w:numId w:val="29"/>
        </w:numPr>
        <w:spacing w:line="276" w:lineRule="auto"/>
        <w:rPr>
          <w:bCs/>
        </w:rPr>
      </w:pPr>
      <w:r>
        <w:t>Furthermore, i</w:t>
      </w:r>
      <w:r w:rsidR="00EB5ACF">
        <w:t xml:space="preserve">n comparison with their strongly non-dyslexic peers in the Base subgroup, </w:t>
      </w:r>
      <w:r w:rsidR="00EB5ACF" w:rsidRPr="00C34970">
        <w:t xml:space="preserve">students in the Control subgroup of identified, strongly dyslexic students also present a </w:t>
      </w:r>
      <w:r w:rsidR="00EB5ACF">
        <w:t>significantly lower level of Academic Behavioural Confidence, with a large effect size difference (g=</w:t>
      </w:r>
      <w:r w:rsidR="0043219D">
        <w:t>1.03</w:t>
      </w:r>
      <w:r w:rsidR="00EB5ACF">
        <w:t xml:space="preserve">) between the mean values </w:t>
      </w:r>
      <w:r>
        <w:t xml:space="preserve">(Base: ABC24=72.31; Control: ABC24=57.89). The </w:t>
      </w:r>
      <w:r w:rsidR="00EB5ACF">
        <w:t xml:space="preserve">t-test </w:t>
      </w:r>
      <w:r>
        <w:t xml:space="preserve">conducted </w:t>
      </w:r>
      <w:r w:rsidR="00EB5ACF">
        <w:t>between</w:t>
      </w:r>
      <w:r>
        <w:t xml:space="preserve"> these</w:t>
      </w:r>
      <w:r w:rsidR="00EB5ACF">
        <w:t xml:space="preserve"> independent sample means </w:t>
      </w:r>
      <w:r>
        <w:t>using</w:t>
      </w:r>
      <w:r w:rsidR="00EB5ACF">
        <w:t xml:space="preserve"> a one-tail test also indicated a highly significant difference (</w:t>
      </w:r>
      <w:r w:rsidR="005268FA">
        <w:t>t(89)=4.938</w:t>
      </w:r>
      <w:r w:rsidR="00EB5ACF">
        <w:t>, p &lt; 0.001).</w:t>
      </w:r>
    </w:p>
    <w:p w14:paraId="0890CD41" w14:textId="77777777" w:rsidR="00E431C3" w:rsidRPr="00E431C3" w:rsidRDefault="00E431C3" w:rsidP="00E431C3">
      <w:pPr>
        <w:pStyle w:val="ListParagraph"/>
        <w:spacing w:line="276" w:lineRule="auto"/>
        <w:rPr>
          <w:bCs/>
        </w:rPr>
      </w:pPr>
    </w:p>
    <w:p w14:paraId="2A3B0288" w14:textId="11DFA237" w:rsidR="004A673B" w:rsidRPr="00D05149" w:rsidRDefault="00EB5ACF" w:rsidP="00E43C31">
      <w:pPr>
        <w:pStyle w:val="ListParagraph"/>
        <w:numPr>
          <w:ilvl w:val="0"/>
          <w:numId w:val="29"/>
        </w:numPr>
        <w:spacing w:line="276" w:lineRule="auto"/>
        <w:rPr>
          <w:bCs/>
        </w:rPr>
      </w:pPr>
      <w:r>
        <w:t>Supposedly non-</w:t>
      </w:r>
      <w:r w:rsidRPr="00C34970">
        <w:t xml:space="preserve">dyslexic students </w:t>
      </w:r>
      <w:r>
        <w:t>who show</w:t>
      </w:r>
      <w:r w:rsidRPr="00C34970">
        <w:t xml:space="preserve"> level</w:t>
      </w:r>
      <w:r>
        <w:t>s</w:t>
      </w:r>
      <w:r w:rsidRPr="00C34970">
        <w:t xml:space="preserve"> of </w:t>
      </w:r>
      <w:r w:rsidRPr="00E431C3">
        <w:rPr>
          <w:i/>
          <w:iCs/>
        </w:rPr>
        <w:t>dyslexia-ness</w:t>
      </w:r>
      <w:r>
        <w:t> of comparable levels to their dyslexic peers</w:t>
      </w:r>
      <w:r w:rsidR="00B103C2">
        <w:t xml:space="preserve">, that is, the </w:t>
      </w:r>
      <w:r w:rsidR="00C2422F" w:rsidRPr="00C2422F">
        <w:t>quasi-dyslexic</w:t>
      </w:r>
      <w:r>
        <w:t xml:space="preserve"> </w:t>
      </w:r>
      <w:r w:rsidR="00B103C2">
        <w:t xml:space="preserve">students </w:t>
      </w:r>
      <w:r>
        <w:t>in the Test subgroup</w:t>
      </w:r>
      <w:r w:rsidR="00B103C2">
        <w:t>,</w:t>
      </w:r>
      <w:r w:rsidRPr="00C34970">
        <w:t xml:space="preserve"> present a significantly </w:t>
      </w:r>
      <w:r w:rsidRPr="00E431C3">
        <w:rPr>
          <w:b/>
        </w:rPr>
        <w:t>higher</w:t>
      </w:r>
      <w:r w:rsidRPr="00C34970">
        <w:t xml:space="preserve"> level of Academic Behaviour</w:t>
      </w:r>
      <w:r>
        <w:t xml:space="preserve">al Confidence </w:t>
      </w:r>
      <w:r>
        <w:lastRenderedPageBreak/>
        <w:t xml:space="preserve">in comparison to the Control group of </w:t>
      </w:r>
      <w:r w:rsidR="00B103C2">
        <w:t xml:space="preserve">their </w:t>
      </w:r>
      <w:r>
        <w:t xml:space="preserve">strongly </w:t>
      </w:r>
      <w:r w:rsidRPr="00C34970">
        <w:t xml:space="preserve">dyslexic peers, with a </w:t>
      </w:r>
      <w:r w:rsidR="00490004">
        <w:t>moderate</w:t>
      </w:r>
      <w:r w:rsidRPr="00C34970">
        <w:t xml:space="preserve"> effect size </w:t>
      </w:r>
      <w:r>
        <w:t xml:space="preserve">difference (g=0.48) </w:t>
      </w:r>
      <w:r w:rsidRPr="00C34970">
        <w:t xml:space="preserve">between the mean values </w:t>
      </w:r>
      <w:r w:rsidR="00B103C2">
        <w:t>(Test: ABC24=64.92; Control: ABC24=57.89)</w:t>
      </w:r>
      <w:r w:rsidRPr="00C34970">
        <w:t xml:space="preserve">. </w:t>
      </w:r>
      <w:r w:rsidR="00B103C2">
        <w:t xml:space="preserve">The </w:t>
      </w:r>
      <w:r>
        <w:t>t-</w:t>
      </w:r>
      <w:r w:rsidR="00B103C2">
        <w:t>t</w:t>
      </w:r>
      <w:r>
        <w:t xml:space="preserve">est </w:t>
      </w:r>
      <w:r w:rsidR="00B103C2">
        <w:t xml:space="preserve">conducted </w:t>
      </w:r>
      <w:r>
        <w:t xml:space="preserve">between </w:t>
      </w:r>
      <w:r w:rsidR="00B103C2">
        <w:t xml:space="preserve">these </w:t>
      </w:r>
      <w:r>
        <w:t xml:space="preserve">independent sample means </w:t>
      </w:r>
      <w:r w:rsidR="00B103C2">
        <w:t>using</w:t>
      </w:r>
      <w:r>
        <w:t xml:space="preserve"> a one-tail test indicated a significant difference (t = 1.743, p = 0.043)</w:t>
      </w:r>
      <w:r w:rsidR="00B103C2">
        <w:t xml:space="preserve">, indicating </w:t>
      </w:r>
      <w:r w:rsidRPr="00C34970">
        <w:t>sufficient evidence to reject the Null Hypothesis (2) and accept the Alternative Hypothesis (2)</w:t>
      </w:r>
      <w:r>
        <w:t xml:space="preserve"> that </w:t>
      </w:r>
      <w:r w:rsidR="00C2422F" w:rsidRPr="00C2422F">
        <w:t>quasi-dyslexic</w:t>
      </w:r>
      <w:r>
        <w:t xml:space="preserve"> students present a </w:t>
      </w:r>
      <w:r w:rsidRPr="00B103C2">
        <w:t>higher</w:t>
      </w:r>
      <w:r>
        <w:t xml:space="preserve"> </w:t>
      </w:r>
      <w:r w:rsidR="00B103C2">
        <w:t xml:space="preserve">overall </w:t>
      </w:r>
      <w:r>
        <w:t>level of Academic Behavioural Confidence than their identified, dyslexic peers.</w:t>
      </w:r>
    </w:p>
    <w:p w14:paraId="3259D194" w14:textId="2E536E25" w:rsidR="0048793C" w:rsidRDefault="00D05149" w:rsidP="000C3404">
      <w:r>
        <w:t>Notable other features of the data analysis results emerge from Table 2</w:t>
      </w:r>
      <w:r w:rsidR="002933AC">
        <w:t>1</w:t>
      </w:r>
      <w:r>
        <w:t>:</w:t>
      </w:r>
    </w:p>
    <w:p w14:paraId="6DC9B818" w14:textId="0EE3D6DA" w:rsidR="00253BA5" w:rsidRDefault="002933AC" w:rsidP="0048793C">
      <w:r>
        <w:t xml:space="preserve">In respect to </w:t>
      </w:r>
      <w:r w:rsidR="00D05149">
        <w:t xml:space="preserve">differences in ABC between the declared dyslexic group (RG:DI) and the declared non-dyslexic group (RG:ND), </w:t>
      </w:r>
      <w:r w:rsidR="00490004">
        <w:t>moderate</w:t>
      </w:r>
      <w:r w:rsidR="00D05149">
        <w:t xml:space="preserve"> to large effect sizes between the ABC factor means for the three factors, Study Efficacy, (g=0.37), Engagement (g=0.73), and Academic Output (g=0.62)</w:t>
      </w:r>
      <w:r w:rsidR="0048793C">
        <w:t>. These results were</w:t>
      </w:r>
      <w:r w:rsidR="00D05149">
        <w:t xml:space="preserve"> supported by t-test outcomes</w:t>
      </w:r>
      <w:r w:rsidR="0048793C">
        <w:t xml:space="preserve"> indicating significant differences were present between the factor means (t(120)=2.273, p=0.012; t(164)=4.61, p&lt;0.001; t(164)=3.89, p&lt;0.001 respectively). Thus as would be expected, respective outcomes were more extreme between the Control subgroup of strongly dyslexic students and the Base subgroup of strongly non-dyslexic students. In both cases, differences in mean ABC values for the two remaining factors, Attendance, and Debating, were slight or negligible, indicating that there was little or no difference in attendance at teaching sessions amongst all students in this datapool, with only a small </w:t>
      </w:r>
      <w:r w:rsidR="00253BA5">
        <w:t xml:space="preserve">effect size </w:t>
      </w:r>
      <w:r w:rsidR="0048793C">
        <w:t>difference in student peer-interactions</w:t>
      </w:r>
      <w:r w:rsidR="00253BA5">
        <w:t xml:space="preserve"> (ABC24-5, Debating) indicated between the strongly non-dyslexic and strongly dyslexic subgroups (g=0.26).</w:t>
      </w:r>
    </w:p>
    <w:p w14:paraId="0BE82A61" w14:textId="298C3F52" w:rsidR="00904D85" w:rsidRPr="00904D85" w:rsidRDefault="00532974" w:rsidP="0048793C">
      <w:pPr>
        <w:sectPr w:rsidR="00904D85" w:rsidRPr="00904D85" w:rsidSect="00F33FA5">
          <w:pgSz w:w="11906" w:h="16838"/>
          <w:pgMar w:top="720" w:right="964" w:bottom="720" w:left="2268" w:header="708" w:footer="708" w:gutter="0"/>
          <w:cols w:space="708"/>
          <w:docGrid w:linePitch="360"/>
        </w:sectPr>
      </w:pPr>
      <w:r>
        <w:t xml:space="preserve">A similar picture is observable between </w:t>
      </w:r>
      <w:r w:rsidR="00C2422F" w:rsidRPr="00C2422F">
        <w:t>quasi-dyslexic</w:t>
      </w:r>
      <w:r>
        <w:t xml:space="preserve"> students in the Test subgroup and their strongly dyslexic peers in the Control subgroup where effect size differences between ABC mean values in the three factors Study Efficacy, Engagement, and Academic Output were more disparate, (g=0.25, g=0.61, g=0.41 respectively) which although were </w:t>
      </w:r>
      <w:r w:rsidR="00904D85">
        <w:t>only</w:t>
      </w:r>
      <w:r>
        <w:t xml:space="preserve"> statistically significant according to t-test outcomes</w:t>
      </w:r>
      <w:r w:rsidR="00904D85">
        <w:t xml:space="preserve"> for the factor, Engagement (t(63)=2.197, p=0.016)</w:t>
      </w:r>
      <w:r>
        <w:t xml:space="preserve">, </w:t>
      </w:r>
      <w:r w:rsidR="00904D85">
        <w:t>are</w:t>
      </w:r>
      <w:r>
        <w:t xml:space="preserve"> indicating measurably higher levels of academic confidence between students in these two subgroups for these ABC factors.</w:t>
      </w:r>
      <w:r w:rsidR="00643185" w:rsidRPr="00643185">
        <w:t xml:space="preserve"> </w:t>
      </w:r>
      <w:r w:rsidR="00643185">
        <w:t xml:space="preserve">This observation appears to be showing that dyslexic students’ confidence in engaging with their academic studies can be uniquely identified as a factor which may be the most adversely affected by attributes of their dyslexia in comparison to their </w:t>
      </w:r>
      <w:r w:rsidR="00C2422F" w:rsidRPr="00C2422F">
        <w:t>quasi-dyslexic</w:t>
      </w:r>
      <w:r w:rsidR="00643185">
        <w:t xml:space="preserve"> peers who present similar levels of unidentified dyslexia-ness.</w:t>
      </w:r>
    </w:p>
    <w:tbl>
      <w:tblPr>
        <w:tblStyle w:val="GridTable5Dark-Accent4"/>
        <w:tblW w:w="0" w:type="auto"/>
        <w:tblLook w:val="04A0" w:firstRow="1" w:lastRow="0" w:firstColumn="1" w:lastColumn="0" w:noHBand="0" w:noVBand="1"/>
      </w:tblPr>
      <w:tblGrid>
        <w:gridCol w:w="1538"/>
        <w:gridCol w:w="1538"/>
        <w:gridCol w:w="1030"/>
        <w:gridCol w:w="1559"/>
        <w:gridCol w:w="1620"/>
        <w:gridCol w:w="1621"/>
        <w:gridCol w:w="1620"/>
        <w:gridCol w:w="1621"/>
        <w:gridCol w:w="1620"/>
        <w:gridCol w:w="1621"/>
      </w:tblGrid>
      <w:tr w:rsidR="00633E48" w14:paraId="6E98F59C" w14:textId="77777777" w:rsidTr="00A929F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64AE859B" w14:textId="77777777" w:rsidR="00633E48" w:rsidRPr="00765D32" w:rsidRDefault="00633E48" w:rsidP="00A929F3">
            <w:pPr>
              <w:spacing w:before="0" w:after="0" w:line="240" w:lineRule="auto"/>
              <w:ind w:left="360"/>
              <w:jc w:val="center"/>
              <w:rPr>
                <w:rFonts w:ascii="Gill Sans MT" w:hAnsi="Gill Sans MT"/>
              </w:rPr>
            </w:pPr>
            <w:r w:rsidRPr="00765D32">
              <w:rPr>
                <w:rFonts w:ascii="Gill Sans MT" w:hAnsi="Gill Sans MT"/>
              </w:rPr>
              <w:lastRenderedPageBreak/>
              <w:t>research group</w:t>
            </w:r>
          </w:p>
        </w:tc>
        <w:tc>
          <w:tcPr>
            <w:tcW w:w="1538" w:type="dxa"/>
            <w:vAlign w:val="center"/>
          </w:tcPr>
          <w:p w14:paraId="16487842"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research subgroup</w:t>
            </w:r>
          </w:p>
        </w:tc>
        <w:tc>
          <w:tcPr>
            <w:tcW w:w="1030" w:type="dxa"/>
            <w:vAlign w:val="center"/>
          </w:tcPr>
          <w:p w14:paraId="753A337F"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n</w:t>
            </w:r>
          </w:p>
        </w:tc>
        <w:tc>
          <w:tcPr>
            <w:tcW w:w="1559" w:type="dxa"/>
            <w:vAlign w:val="center"/>
          </w:tcPr>
          <w:p w14:paraId="54D67FD4"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mean Dx</w:t>
            </w:r>
          </w:p>
        </w:tc>
        <w:tc>
          <w:tcPr>
            <w:tcW w:w="1620" w:type="dxa"/>
            <w:vAlign w:val="center"/>
          </w:tcPr>
          <w:p w14:paraId="43F2C90C"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mean ABC24</w:t>
            </w:r>
          </w:p>
        </w:tc>
        <w:tc>
          <w:tcPr>
            <w:tcW w:w="1621" w:type="dxa"/>
            <w:vAlign w:val="center"/>
          </w:tcPr>
          <w:p w14:paraId="5417B3D0"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mean ABC24-1</w:t>
            </w:r>
          </w:p>
        </w:tc>
        <w:tc>
          <w:tcPr>
            <w:tcW w:w="1620" w:type="dxa"/>
            <w:vAlign w:val="center"/>
          </w:tcPr>
          <w:p w14:paraId="2C5A2654"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mean ABC24-2</w:t>
            </w:r>
          </w:p>
        </w:tc>
        <w:tc>
          <w:tcPr>
            <w:tcW w:w="1621" w:type="dxa"/>
            <w:vAlign w:val="center"/>
          </w:tcPr>
          <w:p w14:paraId="197D3059"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mean ABC24-3</w:t>
            </w:r>
          </w:p>
        </w:tc>
        <w:tc>
          <w:tcPr>
            <w:tcW w:w="1620" w:type="dxa"/>
            <w:vAlign w:val="center"/>
          </w:tcPr>
          <w:p w14:paraId="72B472E9"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mean ABC24-4</w:t>
            </w:r>
          </w:p>
        </w:tc>
        <w:tc>
          <w:tcPr>
            <w:tcW w:w="1621" w:type="dxa"/>
            <w:vAlign w:val="center"/>
          </w:tcPr>
          <w:p w14:paraId="0FA957C6" w14:textId="77777777" w:rsidR="00633E48" w:rsidRPr="00765D32" w:rsidRDefault="00633E48" w:rsidP="00A929F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rPr>
            </w:pPr>
            <w:r w:rsidRPr="00765D32">
              <w:rPr>
                <w:rFonts w:ascii="Gill Sans MT" w:hAnsi="Gill Sans MT"/>
                <w:b w:val="0"/>
              </w:rPr>
              <w:t>mean ABC24-5</w:t>
            </w:r>
          </w:p>
        </w:tc>
      </w:tr>
      <w:tr w:rsidR="00633E48" w14:paraId="3A162A0B" w14:textId="77777777" w:rsidTr="00A929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8" w:type="dxa"/>
          </w:tcPr>
          <w:p w14:paraId="7D1341BA" w14:textId="77777777" w:rsidR="00633E48" w:rsidRPr="00765D32" w:rsidRDefault="00633E48" w:rsidP="00A929F3">
            <w:pPr>
              <w:spacing w:before="0" w:after="0" w:line="240" w:lineRule="auto"/>
              <w:rPr>
                <w:rFonts w:ascii="Gill Sans MT" w:hAnsi="Gill Sans MT"/>
              </w:rPr>
            </w:pPr>
          </w:p>
        </w:tc>
        <w:tc>
          <w:tcPr>
            <w:tcW w:w="1538" w:type="dxa"/>
          </w:tcPr>
          <w:p w14:paraId="66CD77AD" w14:textId="77777777" w:rsidR="00633E48" w:rsidRPr="007C287B" w:rsidRDefault="00633E48" w:rsidP="00A929F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030" w:type="dxa"/>
            <w:vAlign w:val="center"/>
          </w:tcPr>
          <w:p w14:paraId="73751278"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559" w:type="dxa"/>
            <w:vAlign w:val="center"/>
          </w:tcPr>
          <w:p w14:paraId="6D5271A3"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620" w:type="dxa"/>
            <w:vAlign w:val="center"/>
          </w:tcPr>
          <w:p w14:paraId="0EDE77B9"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1621" w:type="dxa"/>
            <w:vAlign w:val="center"/>
          </w:tcPr>
          <w:p w14:paraId="07A3B147"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study efficacy</w:t>
            </w:r>
          </w:p>
        </w:tc>
        <w:tc>
          <w:tcPr>
            <w:tcW w:w="1620" w:type="dxa"/>
            <w:vAlign w:val="center"/>
          </w:tcPr>
          <w:p w14:paraId="2DD4A5B2"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engagement</w:t>
            </w:r>
          </w:p>
        </w:tc>
        <w:tc>
          <w:tcPr>
            <w:tcW w:w="1621" w:type="dxa"/>
            <w:vAlign w:val="center"/>
          </w:tcPr>
          <w:p w14:paraId="51E55A48"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academic output</w:t>
            </w:r>
          </w:p>
        </w:tc>
        <w:tc>
          <w:tcPr>
            <w:tcW w:w="1620" w:type="dxa"/>
            <w:vAlign w:val="center"/>
          </w:tcPr>
          <w:p w14:paraId="66C553F8"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attendance</w:t>
            </w:r>
          </w:p>
        </w:tc>
        <w:tc>
          <w:tcPr>
            <w:tcW w:w="1621" w:type="dxa"/>
            <w:vAlign w:val="center"/>
          </w:tcPr>
          <w:p w14:paraId="3B334CCD"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debating</w:t>
            </w:r>
          </w:p>
        </w:tc>
      </w:tr>
      <w:tr w:rsidR="00633E48" w14:paraId="4C14DD0B" w14:textId="77777777" w:rsidTr="00A929F3">
        <w:trPr>
          <w:trHeight w:val="283"/>
        </w:trPr>
        <w:tc>
          <w:tcPr>
            <w:cnfStyle w:val="001000000000" w:firstRow="0" w:lastRow="0" w:firstColumn="1" w:lastColumn="0" w:oddVBand="0" w:evenVBand="0" w:oddHBand="0" w:evenHBand="0" w:firstRowFirstColumn="0" w:firstRowLastColumn="0" w:lastRowFirstColumn="0" w:lastRowLastColumn="0"/>
            <w:tcW w:w="1538" w:type="dxa"/>
          </w:tcPr>
          <w:p w14:paraId="7F57AC1A" w14:textId="77777777" w:rsidR="00633E48" w:rsidRPr="00765D32" w:rsidRDefault="00633E48" w:rsidP="00A929F3">
            <w:pPr>
              <w:spacing w:before="0" w:after="0" w:line="240" w:lineRule="auto"/>
              <w:rPr>
                <w:rFonts w:ascii="Gill Sans MT" w:hAnsi="Gill Sans MT"/>
              </w:rPr>
            </w:pPr>
            <w:r w:rsidRPr="00765D32">
              <w:rPr>
                <w:rFonts w:ascii="Gill Sans MT" w:hAnsi="Gill Sans MT"/>
              </w:rPr>
              <w:t>DI</w:t>
            </w:r>
          </w:p>
        </w:tc>
        <w:tc>
          <w:tcPr>
            <w:tcW w:w="1538" w:type="dxa"/>
          </w:tcPr>
          <w:p w14:paraId="617265EB" w14:textId="77777777" w:rsidR="00633E48" w:rsidRPr="007C287B" w:rsidRDefault="00633E48" w:rsidP="00A929F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030" w:type="dxa"/>
            <w:vAlign w:val="center"/>
          </w:tcPr>
          <w:p w14:paraId="7CBCC79A"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287B">
              <w:rPr>
                <w:rFonts w:ascii="Gill Sans MT" w:hAnsi="Gill Sans MT"/>
              </w:rPr>
              <w:t>68</w:t>
            </w:r>
          </w:p>
        </w:tc>
        <w:tc>
          <w:tcPr>
            <w:tcW w:w="1559" w:type="dxa"/>
            <w:vAlign w:val="center"/>
          </w:tcPr>
          <w:p w14:paraId="714259FA" w14:textId="77777777"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rPr>
            </w:pPr>
            <w:r w:rsidRPr="0043219D">
              <w:rPr>
                <w:rFonts w:ascii="Gill Sans MT" w:hAnsi="Gill Sans MT"/>
                <w:color w:val="595959" w:themeColor="text1" w:themeTint="A6"/>
              </w:rPr>
              <w:t>650</w:t>
            </w:r>
          </w:p>
        </w:tc>
        <w:tc>
          <w:tcPr>
            <w:tcW w:w="1620" w:type="dxa"/>
            <w:vAlign w:val="center"/>
          </w:tcPr>
          <w:p w14:paraId="1982AF8D"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58.45</w:t>
            </w:r>
          </w:p>
        </w:tc>
        <w:tc>
          <w:tcPr>
            <w:tcW w:w="1621" w:type="dxa"/>
            <w:vAlign w:val="center"/>
          </w:tcPr>
          <w:p w14:paraId="45958512"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54.96</w:t>
            </w:r>
          </w:p>
        </w:tc>
        <w:tc>
          <w:tcPr>
            <w:tcW w:w="1620" w:type="dxa"/>
            <w:vAlign w:val="center"/>
          </w:tcPr>
          <w:p w14:paraId="141EDD02"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47.72</w:t>
            </w:r>
          </w:p>
        </w:tc>
        <w:tc>
          <w:tcPr>
            <w:tcW w:w="1621" w:type="dxa"/>
            <w:vAlign w:val="center"/>
          </w:tcPr>
          <w:p w14:paraId="7F11448E"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62.78</w:t>
            </w:r>
          </w:p>
        </w:tc>
        <w:tc>
          <w:tcPr>
            <w:tcW w:w="1620" w:type="dxa"/>
            <w:vAlign w:val="center"/>
          </w:tcPr>
          <w:p w14:paraId="547FE994"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80.39</w:t>
            </w:r>
          </w:p>
        </w:tc>
        <w:tc>
          <w:tcPr>
            <w:tcW w:w="1621" w:type="dxa"/>
            <w:vAlign w:val="center"/>
          </w:tcPr>
          <w:p w14:paraId="4A30C57B"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64.43</w:t>
            </w:r>
          </w:p>
        </w:tc>
      </w:tr>
      <w:tr w:rsidR="00633E48" w14:paraId="7030D3D4" w14:textId="77777777" w:rsidTr="00A929F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538" w:type="dxa"/>
          </w:tcPr>
          <w:p w14:paraId="5770D546" w14:textId="77777777" w:rsidR="00633E48" w:rsidRPr="00765D32" w:rsidRDefault="00633E48" w:rsidP="00A929F3">
            <w:pPr>
              <w:spacing w:before="0" w:after="0" w:line="240" w:lineRule="auto"/>
              <w:rPr>
                <w:rFonts w:ascii="Gill Sans MT" w:hAnsi="Gill Sans MT"/>
              </w:rPr>
            </w:pPr>
            <w:r w:rsidRPr="00765D32">
              <w:rPr>
                <w:rFonts w:ascii="Gill Sans MT" w:hAnsi="Gill Sans MT"/>
              </w:rPr>
              <w:t>DI</w:t>
            </w:r>
          </w:p>
        </w:tc>
        <w:tc>
          <w:tcPr>
            <w:tcW w:w="1538" w:type="dxa"/>
          </w:tcPr>
          <w:p w14:paraId="1EB2B5F3" w14:textId="77777777" w:rsidR="00633E48" w:rsidRPr="007C287B" w:rsidRDefault="00633E48" w:rsidP="00A929F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Control</w:t>
            </w:r>
          </w:p>
        </w:tc>
        <w:tc>
          <w:tcPr>
            <w:tcW w:w="1030" w:type="dxa"/>
            <w:vAlign w:val="center"/>
          </w:tcPr>
          <w:p w14:paraId="48FAE4BF"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47</w:t>
            </w:r>
          </w:p>
        </w:tc>
        <w:tc>
          <w:tcPr>
            <w:tcW w:w="1559" w:type="dxa"/>
            <w:vAlign w:val="center"/>
          </w:tcPr>
          <w:p w14:paraId="5C265970"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rPr>
            </w:pPr>
            <w:r w:rsidRPr="0043219D">
              <w:rPr>
                <w:rFonts w:ascii="Gill Sans MT" w:hAnsi="Gill Sans MT"/>
                <w:color w:val="595959" w:themeColor="text1" w:themeTint="A6"/>
              </w:rPr>
              <w:t>717</w:t>
            </w:r>
          </w:p>
        </w:tc>
        <w:tc>
          <w:tcPr>
            <w:tcW w:w="1620" w:type="dxa"/>
            <w:vAlign w:val="center"/>
          </w:tcPr>
          <w:p w14:paraId="464206A9"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57.89</w:t>
            </w:r>
          </w:p>
        </w:tc>
        <w:tc>
          <w:tcPr>
            <w:tcW w:w="1621" w:type="dxa"/>
            <w:vAlign w:val="center"/>
          </w:tcPr>
          <w:p w14:paraId="6E066D97"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55.92</w:t>
            </w:r>
          </w:p>
        </w:tc>
        <w:tc>
          <w:tcPr>
            <w:tcW w:w="1620" w:type="dxa"/>
            <w:vAlign w:val="center"/>
          </w:tcPr>
          <w:p w14:paraId="07A71ECA"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45.76</w:t>
            </w:r>
          </w:p>
        </w:tc>
        <w:tc>
          <w:tcPr>
            <w:tcW w:w="1621" w:type="dxa"/>
            <w:vAlign w:val="center"/>
          </w:tcPr>
          <w:p w14:paraId="3154D246"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59.89</w:t>
            </w:r>
          </w:p>
        </w:tc>
        <w:tc>
          <w:tcPr>
            <w:tcW w:w="1620" w:type="dxa"/>
            <w:vAlign w:val="center"/>
          </w:tcPr>
          <w:p w14:paraId="1E138553"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81.81</w:t>
            </w:r>
          </w:p>
        </w:tc>
        <w:tc>
          <w:tcPr>
            <w:tcW w:w="1621" w:type="dxa"/>
            <w:vAlign w:val="center"/>
          </w:tcPr>
          <w:p w14:paraId="6DEE75F9"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66.38</w:t>
            </w:r>
          </w:p>
        </w:tc>
      </w:tr>
      <w:tr w:rsidR="00633E48" w14:paraId="0F755E75" w14:textId="77777777" w:rsidTr="00A929F3">
        <w:trPr>
          <w:trHeight w:val="283"/>
        </w:trPr>
        <w:tc>
          <w:tcPr>
            <w:cnfStyle w:val="001000000000" w:firstRow="0" w:lastRow="0" w:firstColumn="1" w:lastColumn="0" w:oddVBand="0" w:evenVBand="0" w:oddHBand="0" w:evenHBand="0" w:firstRowFirstColumn="0" w:firstRowLastColumn="0" w:lastRowFirstColumn="0" w:lastRowLastColumn="0"/>
            <w:tcW w:w="1538" w:type="dxa"/>
          </w:tcPr>
          <w:p w14:paraId="1C3B6E52" w14:textId="77777777" w:rsidR="00633E48" w:rsidRPr="00765D32" w:rsidRDefault="00633E48" w:rsidP="00A929F3">
            <w:pPr>
              <w:spacing w:before="0" w:after="0" w:line="240" w:lineRule="auto"/>
              <w:rPr>
                <w:rFonts w:ascii="Gill Sans MT" w:hAnsi="Gill Sans MT"/>
              </w:rPr>
            </w:pPr>
            <w:r w:rsidRPr="00765D32">
              <w:rPr>
                <w:rFonts w:ascii="Gill Sans MT" w:hAnsi="Gill Sans MT"/>
              </w:rPr>
              <w:t>ND</w:t>
            </w:r>
          </w:p>
        </w:tc>
        <w:tc>
          <w:tcPr>
            <w:tcW w:w="1538" w:type="dxa"/>
          </w:tcPr>
          <w:p w14:paraId="2F03EE79" w14:textId="77777777" w:rsidR="00633E48" w:rsidRPr="007C287B" w:rsidRDefault="00633E48" w:rsidP="00A929F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1030" w:type="dxa"/>
            <w:vAlign w:val="center"/>
          </w:tcPr>
          <w:p w14:paraId="44E051A7"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287B">
              <w:rPr>
                <w:rFonts w:ascii="Gill Sans MT" w:hAnsi="Gill Sans MT"/>
              </w:rPr>
              <w:t>98</w:t>
            </w:r>
          </w:p>
        </w:tc>
        <w:tc>
          <w:tcPr>
            <w:tcW w:w="1559" w:type="dxa"/>
            <w:vAlign w:val="center"/>
          </w:tcPr>
          <w:p w14:paraId="6CA94842" w14:textId="77777777"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rPr>
            </w:pPr>
            <w:r w:rsidRPr="0043219D">
              <w:rPr>
                <w:rFonts w:ascii="Gill Sans MT" w:hAnsi="Gill Sans MT"/>
                <w:color w:val="595959" w:themeColor="text1" w:themeTint="A6"/>
              </w:rPr>
              <w:t>449</w:t>
            </w:r>
          </w:p>
        </w:tc>
        <w:tc>
          <w:tcPr>
            <w:tcW w:w="1620" w:type="dxa"/>
            <w:vAlign w:val="center"/>
          </w:tcPr>
          <w:p w14:paraId="35460EF4"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67.21</w:t>
            </w:r>
          </w:p>
        </w:tc>
        <w:tc>
          <w:tcPr>
            <w:tcW w:w="1621" w:type="dxa"/>
            <w:vAlign w:val="center"/>
          </w:tcPr>
          <w:p w14:paraId="5BB86D99"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62.52</w:t>
            </w:r>
          </w:p>
        </w:tc>
        <w:tc>
          <w:tcPr>
            <w:tcW w:w="1620" w:type="dxa"/>
            <w:vAlign w:val="center"/>
          </w:tcPr>
          <w:p w14:paraId="4D5160F2"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61.05</w:t>
            </w:r>
          </w:p>
        </w:tc>
        <w:tc>
          <w:tcPr>
            <w:tcW w:w="1621" w:type="dxa"/>
            <w:vAlign w:val="center"/>
          </w:tcPr>
          <w:p w14:paraId="46010000"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73.87</w:t>
            </w:r>
          </w:p>
        </w:tc>
        <w:tc>
          <w:tcPr>
            <w:tcW w:w="1620" w:type="dxa"/>
            <w:vAlign w:val="center"/>
          </w:tcPr>
          <w:p w14:paraId="2F69E2E8"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80.85</w:t>
            </w:r>
          </w:p>
        </w:tc>
        <w:tc>
          <w:tcPr>
            <w:tcW w:w="1621" w:type="dxa"/>
            <w:vAlign w:val="center"/>
          </w:tcPr>
          <w:p w14:paraId="0C32AF22"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68.09</w:t>
            </w:r>
          </w:p>
        </w:tc>
      </w:tr>
      <w:tr w:rsidR="00633E48" w14:paraId="7B08704F" w14:textId="77777777" w:rsidTr="00A929F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538" w:type="dxa"/>
          </w:tcPr>
          <w:p w14:paraId="24B55D56" w14:textId="77777777" w:rsidR="00633E48" w:rsidRPr="00765D32" w:rsidRDefault="00633E48" w:rsidP="00A929F3">
            <w:pPr>
              <w:spacing w:before="0" w:after="0" w:line="240" w:lineRule="auto"/>
              <w:rPr>
                <w:rFonts w:ascii="Gill Sans MT" w:hAnsi="Gill Sans MT"/>
              </w:rPr>
            </w:pPr>
            <w:r w:rsidRPr="00765D32">
              <w:rPr>
                <w:rFonts w:ascii="Gill Sans MT" w:hAnsi="Gill Sans MT"/>
              </w:rPr>
              <w:t>ND</w:t>
            </w:r>
          </w:p>
        </w:tc>
        <w:tc>
          <w:tcPr>
            <w:tcW w:w="1538" w:type="dxa"/>
          </w:tcPr>
          <w:p w14:paraId="5CCA73DF" w14:textId="77777777" w:rsidR="00633E48" w:rsidRPr="007C287B" w:rsidRDefault="00633E48" w:rsidP="00A929F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Test</w:t>
            </w:r>
          </w:p>
        </w:tc>
        <w:tc>
          <w:tcPr>
            <w:tcW w:w="1030" w:type="dxa"/>
            <w:vAlign w:val="center"/>
          </w:tcPr>
          <w:p w14:paraId="5DCC24BA"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7C287B">
              <w:rPr>
                <w:rFonts w:ascii="Gill Sans MT" w:hAnsi="Gill Sans MT"/>
              </w:rPr>
              <w:t>18</w:t>
            </w:r>
          </w:p>
        </w:tc>
        <w:tc>
          <w:tcPr>
            <w:tcW w:w="1559" w:type="dxa"/>
            <w:vAlign w:val="center"/>
          </w:tcPr>
          <w:p w14:paraId="7BA9D0ED"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rPr>
            </w:pPr>
            <w:r w:rsidRPr="0043219D">
              <w:rPr>
                <w:rFonts w:ascii="Gill Sans MT" w:hAnsi="Gill Sans MT"/>
                <w:color w:val="595959" w:themeColor="text1" w:themeTint="A6"/>
              </w:rPr>
              <w:t>685</w:t>
            </w:r>
          </w:p>
        </w:tc>
        <w:tc>
          <w:tcPr>
            <w:tcW w:w="1620" w:type="dxa"/>
            <w:vAlign w:val="center"/>
          </w:tcPr>
          <w:p w14:paraId="3CC120BD"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64.92</w:t>
            </w:r>
          </w:p>
        </w:tc>
        <w:tc>
          <w:tcPr>
            <w:tcW w:w="1621" w:type="dxa"/>
            <w:vAlign w:val="center"/>
          </w:tcPr>
          <w:p w14:paraId="5811CA40"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61.00</w:t>
            </w:r>
          </w:p>
        </w:tc>
        <w:tc>
          <w:tcPr>
            <w:tcW w:w="1620" w:type="dxa"/>
            <w:vAlign w:val="center"/>
          </w:tcPr>
          <w:p w14:paraId="3D88E00D"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57.37</w:t>
            </w:r>
          </w:p>
        </w:tc>
        <w:tc>
          <w:tcPr>
            <w:tcW w:w="1621" w:type="dxa"/>
            <w:vAlign w:val="center"/>
          </w:tcPr>
          <w:p w14:paraId="470834A7"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68.16</w:t>
            </w:r>
          </w:p>
        </w:tc>
        <w:tc>
          <w:tcPr>
            <w:tcW w:w="1620" w:type="dxa"/>
            <w:vAlign w:val="center"/>
          </w:tcPr>
          <w:p w14:paraId="20D8D405"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82.98</w:t>
            </w:r>
          </w:p>
        </w:tc>
        <w:tc>
          <w:tcPr>
            <w:tcW w:w="1621" w:type="dxa"/>
            <w:vAlign w:val="center"/>
          </w:tcPr>
          <w:p w14:paraId="394A8621" w14:textId="77777777" w:rsidR="00633E48" w:rsidRPr="007C287B"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rPr>
            </w:pPr>
            <w:r>
              <w:rPr>
                <w:rFonts w:ascii="Gill Sans MT" w:hAnsi="Gill Sans MT"/>
              </w:rPr>
              <w:t>69.86</w:t>
            </w:r>
          </w:p>
        </w:tc>
      </w:tr>
      <w:tr w:rsidR="00633E48" w14:paraId="0EC10A11" w14:textId="77777777" w:rsidTr="00A929F3">
        <w:trPr>
          <w:trHeight w:val="283"/>
        </w:trPr>
        <w:tc>
          <w:tcPr>
            <w:cnfStyle w:val="001000000000" w:firstRow="0" w:lastRow="0" w:firstColumn="1" w:lastColumn="0" w:oddVBand="0" w:evenVBand="0" w:oddHBand="0" w:evenHBand="0" w:firstRowFirstColumn="0" w:firstRowLastColumn="0" w:lastRowFirstColumn="0" w:lastRowLastColumn="0"/>
            <w:tcW w:w="1538" w:type="dxa"/>
          </w:tcPr>
          <w:p w14:paraId="0DC97C1E" w14:textId="77777777" w:rsidR="00633E48" w:rsidRPr="00765D32" w:rsidRDefault="00633E48" w:rsidP="00A929F3">
            <w:pPr>
              <w:spacing w:before="0" w:after="0" w:line="240" w:lineRule="auto"/>
              <w:rPr>
                <w:rFonts w:ascii="Gill Sans MT" w:hAnsi="Gill Sans MT"/>
              </w:rPr>
            </w:pPr>
            <w:r w:rsidRPr="00765D32">
              <w:rPr>
                <w:rFonts w:ascii="Gill Sans MT" w:hAnsi="Gill Sans MT"/>
              </w:rPr>
              <w:t>ND</w:t>
            </w:r>
          </w:p>
        </w:tc>
        <w:tc>
          <w:tcPr>
            <w:tcW w:w="1538" w:type="dxa"/>
          </w:tcPr>
          <w:p w14:paraId="05AB304B" w14:textId="77777777" w:rsidR="00633E48" w:rsidRPr="007C287B" w:rsidRDefault="00633E48" w:rsidP="00A929F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287B">
              <w:rPr>
                <w:rFonts w:ascii="Gill Sans MT" w:hAnsi="Gill Sans MT"/>
              </w:rPr>
              <w:t>Base</w:t>
            </w:r>
          </w:p>
        </w:tc>
        <w:tc>
          <w:tcPr>
            <w:tcW w:w="1030" w:type="dxa"/>
            <w:vAlign w:val="center"/>
          </w:tcPr>
          <w:p w14:paraId="136852DD"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7C287B">
              <w:rPr>
                <w:rFonts w:ascii="Gill Sans MT" w:hAnsi="Gill Sans MT"/>
              </w:rPr>
              <w:t>44</w:t>
            </w:r>
          </w:p>
        </w:tc>
        <w:tc>
          <w:tcPr>
            <w:tcW w:w="1559" w:type="dxa"/>
            <w:vAlign w:val="center"/>
          </w:tcPr>
          <w:p w14:paraId="243FA2CE" w14:textId="77777777"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rPr>
            </w:pPr>
            <w:r w:rsidRPr="0043219D">
              <w:rPr>
                <w:rFonts w:ascii="Gill Sans MT" w:hAnsi="Gill Sans MT"/>
                <w:color w:val="595959" w:themeColor="text1" w:themeTint="A6"/>
              </w:rPr>
              <w:t>304</w:t>
            </w:r>
          </w:p>
        </w:tc>
        <w:tc>
          <w:tcPr>
            <w:tcW w:w="1620" w:type="dxa"/>
            <w:vAlign w:val="center"/>
          </w:tcPr>
          <w:p w14:paraId="38558D5B"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72.31</w:t>
            </w:r>
          </w:p>
        </w:tc>
        <w:tc>
          <w:tcPr>
            <w:tcW w:w="1621" w:type="dxa"/>
            <w:vAlign w:val="center"/>
          </w:tcPr>
          <w:p w14:paraId="451CB1B4"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67.75</w:t>
            </w:r>
          </w:p>
        </w:tc>
        <w:tc>
          <w:tcPr>
            <w:tcW w:w="1620" w:type="dxa"/>
            <w:vAlign w:val="center"/>
          </w:tcPr>
          <w:p w14:paraId="78DA1177"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66.92</w:t>
            </w:r>
          </w:p>
        </w:tc>
        <w:tc>
          <w:tcPr>
            <w:tcW w:w="1621" w:type="dxa"/>
            <w:vAlign w:val="center"/>
          </w:tcPr>
          <w:p w14:paraId="60DD0295"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79.85</w:t>
            </w:r>
          </w:p>
        </w:tc>
        <w:tc>
          <w:tcPr>
            <w:tcW w:w="1620" w:type="dxa"/>
            <w:vAlign w:val="center"/>
          </w:tcPr>
          <w:p w14:paraId="19B8EDD1"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83.05</w:t>
            </w:r>
          </w:p>
        </w:tc>
        <w:tc>
          <w:tcPr>
            <w:tcW w:w="1621" w:type="dxa"/>
            <w:vAlign w:val="center"/>
          </w:tcPr>
          <w:p w14:paraId="66881CAD" w14:textId="77777777" w:rsidR="00633E48" w:rsidRPr="007C287B"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rPr>
            </w:pPr>
            <w:r>
              <w:rPr>
                <w:rFonts w:ascii="Gill Sans MT" w:hAnsi="Gill Sans MT"/>
              </w:rPr>
              <w:t>72.19</w:t>
            </w:r>
          </w:p>
        </w:tc>
      </w:tr>
      <w:tr w:rsidR="00633E48" w14:paraId="6942A670" w14:textId="77777777" w:rsidTr="00A929F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76" w:type="dxa"/>
            <w:gridSpan w:val="2"/>
            <w:vMerge w:val="restart"/>
            <w:vAlign w:val="center"/>
          </w:tcPr>
          <w:p w14:paraId="1EABF343" w14:textId="77777777" w:rsidR="00633E48" w:rsidRPr="00966D4F" w:rsidRDefault="00633E48" w:rsidP="00A929F3">
            <w:pPr>
              <w:spacing w:before="0" w:after="0" w:line="240" w:lineRule="auto"/>
              <w:jc w:val="right"/>
              <w:rPr>
                <w:rFonts w:ascii="Gill Sans MT" w:hAnsi="Gill Sans MT"/>
                <w:b w:val="0"/>
              </w:rPr>
            </w:pPr>
            <w:r w:rsidRPr="00966D4F">
              <w:rPr>
                <w:rFonts w:ascii="Gill Sans MT" w:hAnsi="Gill Sans MT"/>
                <w:b w:val="0"/>
              </w:rPr>
              <w:t>Differences between</w:t>
            </w:r>
            <w:r>
              <w:rPr>
                <w:rFonts w:ascii="Gill Sans MT" w:hAnsi="Gill Sans MT"/>
                <w:b w:val="0"/>
              </w:rPr>
              <w:t xml:space="preserve"> non-dyslexic (</w:t>
            </w:r>
            <w:r w:rsidRPr="00966D4F">
              <w:rPr>
                <w:rFonts w:ascii="Gill Sans MT" w:hAnsi="Gill Sans MT"/>
                <w:b w:val="0"/>
              </w:rPr>
              <w:t>RG:ND</w:t>
            </w:r>
            <w:r>
              <w:rPr>
                <w:rFonts w:ascii="Gill Sans MT" w:hAnsi="Gill Sans MT"/>
                <w:b w:val="0"/>
              </w:rPr>
              <w:t>)</w:t>
            </w:r>
            <w:r w:rsidRPr="00966D4F">
              <w:rPr>
                <w:rFonts w:ascii="Gill Sans MT" w:hAnsi="Gill Sans MT"/>
                <w:b w:val="0"/>
              </w:rPr>
              <w:t xml:space="preserve"> and </w:t>
            </w:r>
            <w:r>
              <w:rPr>
                <w:rFonts w:ascii="Gill Sans MT" w:hAnsi="Gill Sans MT"/>
                <w:b w:val="0"/>
              </w:rPr>
              <w:t>dyslexic (</w:t>
            </w:r>
            <w:r w:rsidRPr="00966D4F">
              <w:rPr>
                <w:rFonts w:ascii="Gill Sans MT" w:hAnsi="Gill Sans MT"/>
                <w:b w:val="0"/>
              </w:rPr>
              <w:t>RG:DI</w:t>
            </w:r>
            <w:r>
              <w:rPr>
                <w:rFonts w:ascii="Gill Sans MT" w:hAnsi="Gill Sans MT"/>
                <w:b w:val="0"/>
              </w:rPr>
              <w:t>) groups</w:t>
            </w:r>
          </w:p>
        </w:tc>
        <w:tc>
          <w:tcPr>
            <w:tcW w:w="1030" w:type="dxa"/>
            <w:vAlign w:val="center"/>
          </w:tcPr>
          <w:p w14:paraId="45A016F3"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BD7F4A">
              <w:rPr>
                <w:rFonts w:ascii="Gill Sans MT" w:hAnsi="Gill Sans MT"/>
                <w:sz w:val="18"/>
                <w:szCs w:val="18"/>
              </w:rPr>
              <w:t>Hedges ‘g’ effect size</w:t>
            </w:r>
          </w:p>
        </w:tc>
        <w:tc>
          <w:tcPr>
            <w:tcW w:w="1559" w:type="dxa"/>
            <w:vAlign w:val="center"/>
          </w:tcPr>
          <w:p w14:paraId="299D384D" w14:textId="1135EEDB"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595959" w:themeColor="text1" w:themeTint="A6"/>
                <w:sz w:val="18"/>
                <w:szCs w:val="18"/>
              </w:rPr>
            </w:pPr>
            <w:r w:rsidRPr="0043219D">
              <w:rPr>
                <w:rFonts w:ascii="Gill Sans MT" w:hAnsi="Gill Sans MT"/>
                <w:b/>
                <w:color w:val="595959" w:themeColor="text1" w:themeTint="A6"/>
                <w:sz w:val="18"/>
                <w:szCs w:val="18"/>
              </w:rPr>
              <w:t>g = 1.3</w:t>
            </w:r>
            <w:r w:rsidR="0043219D" w:rsidRPr="0043219D">
              <w:rPr>
                <w:rFonts w:ascii="Gill Sans MT" w:hAnsi="Gill Sans MT"/>
                <w:b/>
                <w:color w:val="595959" w:themeColor="text1" w:themeTint="A6"/>
                <w:sz w:val="18"/>
                <w:szCs w:val="18"/>
              </w:rPr>
              <w:t>7</w:t>
            </w:r>
          </w:p>
          <w:p w14:paraId="0F85BB84"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595959" w:themeColor="text1" w:themeTint="A6"/>
                <w:sz w:val="18"/>
                <w:szCs w:val="18"/>
              </w:rPr>
            </w:pPr>
            <w:r w:rsidRPr="0043219D">
              <w:rPr>
                <w:rFonts w:ascii="Gill Sans MT" w:hAnsi="Gill Sans MT"/>
                <w:b/>
                <w:color w:val="595959" w:themeColor="text1" w:themeTint="A6"/>
                <w:sz w:val="18"/>
                <w:szCs w:val="18"/>
              </w:rPr>
              <w:t>&gt; large</w:t>
            </w:r>
          </w:p>
        </w:tc>
        <w:tc>
          <w:tcPr>
            <w:tcW w:w="1620" w:type="dxa"/>
            <w:vAlign w:val="center"/>
          </w:tcPr>
          <w:p w14:paraId="18776CC1" w14:textId="40D1CF6D"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0.6</w:t>
            </w:r>
            <w:r w:rsidR="0043219D">
              <w:rPr>
                <w:rFonts w:ascii="Gill Sans MT" w:hAnsi="Gill Sans MT"/>
                <w:b/>
                <w:sz w:val="18"/>
                <w:szCs w:val="18"/>
              </w:rPr>
              <w:t>1</w:t>
            </w:r>
          </w:p>
          <w:p w14:paraId="3893EBA0" w14:textId="46C74089"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 xml:space="preserve">&gt; </w:t>
            </w:r>
            <w:r w:rsidR="00490004">
              <w:rPr>
                <w:rFonts w:ascii="Gill Sans MT" w:hAnsi="Gill Sans MT"/>
                <w:b/>
                <w:sz w:val="18"/>
                <w:szCs w:val="18"/>
              </w:rPr>
              <w:t>moderate</w:t>
            </w:r>
          </w:p>
        </w:tc>
        <w:tc>
          <w:tcPr>
            <w:tcW w:w="1621" w:type="dxa"/>
            <w:vAlign w:val="center"/>
          </w:tcPr>
          <w:p w14:paraId="1DC325DB" w14:textId="4C0F5F70"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0.37</w:t>
            </w:r>
          </w:p>
          <w:p w14:paraId="628FF608" w14:textId="573EF0A3"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 xml:space="preserve">&lt; </w:t>
            </w:r>
            <w:r w:rsidR="00490004">
              <w:rPr>
                <w:rFonts w:ascii="Gill Sans MT" w:hAnsi="Gill Sans MT"/>
                <w:b/>
                <w:sz w:val="18"/>
                <w:szCs w:val="18"/>
              </w:rPr>
              <w:t>moderate</w:t>
            </w:r>
          </w:p>
        </w:tc>
        <w:tc>
          <w:tcPr>
            <w:tcW w:w="1620" w:type="dxa"/>
            <w:vAlign w:val="center"/>
          </w:tcPr>
          <w:p w14:paraId="47DE88F1" w14:textId="35C51FAE"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0.7</w:t>
            </w:r>
            <w:r w:rsidR="0043219D">
              <w:rPr>
                <w:rFonts w:ascii="Gill Sans MT" w:hAnsi="Gill Sans MT"/>
                <w:b/>
                <w:sz w:val="18"/>
                <w:szCs w:val="18"/>
              </w:rPr>
              <w:t>3</w:t>
            </w:r>
          </w:p>
          <w:p w14:paraId="3F385EF1"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large</w:t>
            </w:r>
          </w:p>
        </w:tc>
        <w:tc>
          <w:tcPr>
            <w:tcW w:w="1621" w:type="dxa"/>
            <w:vAlign w:val="center"/>
          </w:tcPr>
          <w:p w14:paraId="709F11C6" w14:textId="665D1560"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0.61</w:t>
            </w:r>
          </w:p>
          <w:p w14:paraId="2179CB0C" w14:textId="081A21A0"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 xml:space="preserve">&gt; </w:t>
            </w:r>
            <w:r w:rsidR="00490004">
              <w:rPr>
                <w:rFonts w:ascii="Gill Sans MT" w:hAnsi="Gill Sans MT"/>
                <w:b/>
                <w:sz w:val="18"/>
                <w:szCs w:val="18"/>
              </w:rPr>
              <w:t>moderate</w:t>
            </w:r>
          </w:p>
        </w:tc>
        <w:tc>
          <w:tcPr>
            <w:tcW w:w="1620" w:type="dxa"/>
            <w:vAlign w:val="center"/>
          </w:tcPr>
          <w:p w14:paraId="586F5769" w14:textId="1C09E270" w:rsidR="00633E48"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g = 0.02</w:t>
            </w:r>
          </w:p>
          <w:p w14:paraId="42793EFF"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negligible</w:t>
            </w:r>
          </w:p>
        </w:tc>
        <w:tc>
          <w:tcPr>
            <w:tcW w:w="1621" w:type="dxa"/>
            <w:vAlign w:val="center"/>
          </w:tcPr>
          <w:p w14:paraId="40728D09" w14:textId="42409F01" w:rsidR="00633E48"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g = 0.16</w:t>
            </w:r>
          </w:p>
          <w:p w14:paraId="0599684B"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small</w:t>
            </w:r>
          </w:p>
        </w:tc>
      </w:tr>
      <w:tr w:rsidR="00633E48" w14:paraId="6E3FD437" w14:textId="77777777" w:rsidTr="00A929F3">
        <w:trPr>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3CF8026F" w14:textId="77777777" w:rsidR="00633E48" w:rsidRPr="00966D4F" w:rsidRDefault="00633E48" w:rsidP="00A929F3">
            <w:pPr>
              <w:spacing w:before="0" w:after="0" w:line="240" w:lineRule="auto"/>
              <w:rPr>
                <w:rFonts w:ascii="Gill Sans MT" w:hAnsi="Gill Sans MT"/>
                <w:b w:val="0"/>
              </w:rPr>
            </w:pPr>
          </w:p>
        </w:tc>
        <w:tc>
          <w:tcPr>
            <w:tcW w:w="1030" w:type="dxa"/>
            <w:vMerge w:val="restart"/>
            <w:vAlign w:val="center"/>
          </w:tcPr>
          <w:p w14:paraId="11823DCF" w14:textId="77777777"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BD7F4A">
              <w:rPr>
                <w:rFonts w:ascii="Gill Sans MT" w:hAnsi="Gill Sans MT"/>
                <w:sz w:val="18"/>
                <w:szCs w:val="18"/>
              </w:rPr>
              <w:t>t-test</w:t>
            </w:r>
          </w:p>
        </w:tc>
        <w:tc>
          <w:tcPr>
            <w:tcW w:w="1559" w:type="dxa"/>
            <w:vAlign w:val="center"/>
          </w:tcPr>
          <w:p w14:paraId="4C89EDBD" w14:textId="7E9BA089"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t</w:t>
            </w:r>
            <w:r w:rsidR="00C77B24" w:rsidRPr="0043219D">
              <w:rPr>
                <w:rFonts w:ascii="Gill Sans MT" w:hAnsi="Gill Sans MT"/>
                <w:color w:val="595959" w:themeColor="text1" w:themeTint="A6"/>
                <w:sz w:val="18"/>
                <w:szCs w:val="18"/>
              </w:rPr>
              <w:t>(162)</w:t>
            </w:r>
            <w:r w:rsidRPr="0043219D">
              <w:rPr>
                <w:rFonts w:ascii="Gill Sans MT" w:hAnsi="Gill Sans MT"/>
                <w:color w:val="595959" w:themeColor="text1" w:themeTint="A6"/>
                <w:sz w:val="18"/>
                <w:szCs w:val="18"/>
              </w:rPr>
              <w:t xml:space="preserve"> = </w:t>
            </w:r>
            <w:r w:rsidR="00C77B24" w:rsidRPr="0043219D">
              <w:rPr>
                <w:rFonts w:ascii="Gill Sans MT" w:hAnsi="Gill Sans MT"/>
                <w:color w:val="595959" w:themeColor="text1" w:themeTint="A6"/>
                <w:sz w:val="18"/>
                <w:szCs w:val="18"/>
              </w:rPr>
              <w:t>9.124*</w:t>
            </w:r>
          </w:p>
        </w:tc>
        <w:tc>
          <w:tcPr>
            <w:tcW w:w="1620" w:type="dxa"/>
            <w:vAlign w:val="center"/>
          </w:tcPr>
          <w:p w14:paraId="627246B2" w14:textId="1AFD60DF"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(164)</w:t>
            </w:r>
            <w:r>
              <w:rPr>
                <w:rFonts w:ascii="Gill Sans MT" w:hAnsi="Gill Sans MT"/>
                <w:sz w:val="18"/>
                <w:szCs w:val="18"/>
              </w:rPr>
              <w:t xml:space="preserve"> = 3.825</w:t>
            </w:r>
          </w:p>
        </w:tc>
        <w:tc>
          <w:tcPr>
            <w:tcW w:w="1621" w:type="dxa"/>
            <w:vAlign w:val="center"/>
          </w:tcPr>
          <w:p w14:paraId="550F0F1A" w14:textId="1F511EBD"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(120)</w:t>
            </w:r>
            <w:r>
              <w:rPr>
                <w:rFonts w:ascii="Gill Sans MT" w:hAnsi="Gill Sans MT"/>
                <w:sz w:val="18"/>
                <w:szCs w:val="18"/>
              </w:rPr>
              <w:t xml:space="preserve"> = 2.</w:t>
            </w:r>
            <w:r w:rsidR="00C77B24">
              <w:rPr>
                <w:rFonts w:ascii="Gill Sans MT" w:hAnsi="Gill Sans MT"/>
                <w:sz w:val="18"/>
                <w:szCs w:val="18"/>
              </w:rPr>
              <w:t>273*</w:t>
            </w:r>
          </w:p>
        </w:tc>
        <w:tc>
          <w:tcPr>
            <w:tcW w:w="1620" w:type="dxa"/>
            <w:vAlign w:val="center"/>
          </w:tcPr>
          <w:p w14:paraId="3DC33CA0" w14:textId="0CF6E138"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(164)</w:t>
            </w:r>
            <w:r>
              <w:rPr>
                <w:rFonts w:ascii="Gill Sans MT" w:hAnsi="Gill Sans MT"/>
                <w:sz w:val="18"/>
                <w:szCs w:val="18"/>
              </w:rPr>
              <w:t xml:space="preserve"> = 4.613</w:t>
            </w:r>
          </w:p>
        </w:tc>
        <w:tc>
          <w:tcPr>
            <w:tcW w:w="1621" w:type="dxa"/>
            <w:vAlign w:val="center"/>
          </w:tcPr>
          <w:p w14:paraId="05F99A59" w14:textId="3F5C3718"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(164)</w:t>
            </w:r>
            <w:r>
              <w:rPr>
                <w:rFonts w:ascii="Gill Sans MT" w:hAnsi="Gill Sans MT"/>
                <w:sz w:val="18"/>
                <w:szCs w:val="18"/>
              </w:rPr>
              <w:t xml:space="preserve"> = 3.892</w:t>
            </w:r>
          </w:p>
        </w:tc>
        <w:tc>
          <w:tcPr>
            <w:tcW w:w="1620" w:type="dxa"/>
            <w:vAlign w:val="center"/>
          </w:tcPr>
          <w:p w14:paraId="53A3021A" w14:textId="22085465"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(164)</w:t>
            </w:r>
            <w:r>
              <w:rPr>
                <w:rFonts w:ascii="Gill Sans MT" w:hAnsi="Gill Sans MT"/>
                <w:sz w:val="18"/>
                <w:szCs w:val="18"/>
              </w:rPr>
              <w:t xml:space="preserve"> = 0.148</w:t>
            </w:r>
          </w:p>
        </w:tc>
        <w:tc>
          <w:tcPr>
            <w:tcW w:w="1621" w:type="dxa"/>
            <w:vAlign w:val="center"/>
          </w:tcPr>
          <w:p w14:paraId="2F947B02" w14:textId="72EBD756"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(164)</w:t>
            </w:r>
            <w:r>
              <w:rPr>
                <w:rFonts w:ascii="Gill Sans MT" w:hAnsi="Gill Sans MT"/>
                <w:sz w:val="18"/>
                <w:szCs w:val="18"/>
              </w:rPr>
              <w:t xml:space="preserve"> = 1.043</w:t>
            </w:r>
          </w:p>
        </w:tc>
      </w:tr>
      <w:tr w:rsidR="00633E48" w14:paraId="28A95715" w14:textId="77777777" w:rsidTr="00A929F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21BD2FAD" w14:textId="77777777" w:rsidR="00633E48" w:rsidRPr="00966D4F" w:rsidRDefault="00633E48" w:rsidP="00A929F3">
            <w:pPr>
              <w:spacing w:before="0" w:after="0" w:line="240" w:lineRule="auto"/>
              <w:rPr>
                <w:rFonts w:ascii="Gill Sans MT" w:hAnsi="Gill Sans MT"/>
                <w:b w:val="0"/>
              </w:rPr>
            </w:pPr>
          </w:p>
        </w:tc>
        <w:tc>
          <w:tcPr>
            <w:tcW w:w="1030" w:type="dxa"/>
            <w:vMerge/>
            <w:vAlign w:val="center"/>
          </w:tcPr>
          <w:p w14:paraId="71DAD6B0"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9" w:type="dxa"/>
            <w:vAlign w:val="center"/>
          </w:tcPr>
          <w:p w14:paraId="736B0BC8"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p &lt; 0.001</w:t>
            </w:r>
          </w:p>
        </w:tc>
        <w:tc>
          <w:tcPr>
            <w:tcW w:w="1620" w:type="dxa"/>
            <w:vAlign w:val="center"/>
          </w:tcPr>
          <w:p w14:paraId="6CAFDC95"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&lt; 0.001</w:t>
            </w:r>
          </w:p>
        </w:tc>
        <w:tc>
          <w:tcPr>
            <w:tcW w:w="1621" w:type="dxa"/>
            <w:vAlign w:val="center"/>
          </w:tcPr>
          <w:p w14:paraId="31AE33BF" w14:textId="5778BFA5"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0.0</w:t>
            </w:r>
            <w:r w:rsidR="00C77B24">
              <w:rPr>
                <w:rFonts w:ascii="Gill Sans MT" w:hAnsi="Gill Sans MT"/>
                <w:sz w:val="18"/>
                <w:szCs w:val="18"/>
              </w:rPr>
              <w:t>12</w:t>
            </w:r>
          </w:p>
        </w:tc>
        <w:tc>
          <w:tcPr>
            <w:tcW w:w="1620" w:type="dxa"/>
            <w:vAlign w:val="center"/>
          </w:tcPr>
          <w:p w14:paraId="0303E45B"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&lt; 0.001</w:t>
            </w:r>
          </w:p>
        </w:tc>
        <w:tc>
          <w:tcPr>
            <w:tcW w:w="1621" w:type="dxa"/>
            <w:vAlign w:val="center"/>
          </w:tcPr>
          <w:p w14:paraId="475C32DA"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&lt; 0.001</w:t>
            </w:r>
          </w:p>
        </w:tc>
        <w:tc>
          <w:tcPr>
            <w:tcW w:w="1620" w:type="dxa"/>
            <w:vAlign w:val="center"/>
          </w:tcPr>
          <w:p w14:paraId="3717AD17"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0.882</w:t>
            </w:r>
          </w:p>
        </w:tc>
        <w:tc>
          <w:tcPr>
            <w:tcW w:w="1621" w:type="dxa"/>
            <w:vAlign w:val="center"/>
          </w:tcPr>
          <w:p w14:paraId="2258184F" w14:textId="77777777" w:rsidR="00633E48" w:rsidRPr="00BD7F4A"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0.299</w:t>
            </w:r>
          </w:p>
        </w:tc>
      </w:tr>
      <w:tr w:rsidR="00633E48" w14:paraId="628E2701" w14:textId="77777777" w:rsidTr="00A929F3">
        <w:trPr>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037E85F1" w14:textId="77777777" w:rsidR="00633E48" w:rsidRPr="00966D4F" w:rsidRDefault="00633E48" w:rsidP="00A929F3">
            <w:pPr>
              <w:spacing w:before="0" w:after="0" w:line="240" w:lineRule="auto"/>
              <w:rPr>
                <w:rFonts w:ascii="Gill Sans MT" w:hAnsi="Gill Sans MT"/>
                <w:b w:val="0"/>
              </w:rPr>
            </w:pPr>
          </w:p>
        </w:tc>
        <w:tc>
          <w:tcPr>
            <w:tcW w:w="1030" w:type="dxa"/>
            <w:vMerge/>
            <w:vAlign w:val="center"/>
          </w:tcPr>
          <w:p w14:paraId="27E522B4" w14:textId="77777777"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9" w:type="dxa"/>
            <w:vAlign w:val="center"/>
          </w:tcPr>
          <w:p w14:paraId="1C71170E" w14:textId="77777777"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595959" w:themeColor="text1" w:themeTint="A6"/>
                <w:sz w:val="18"/>
                <w:szCs w:val="18"/>
              </w:rPr>
            </w:pPr>
            <w:r w:rsidRPr="0043219D">
              <w:rPr>
                <w:rFonts w:ascii="Gill Sans MT" w:hAnsi="Gill Sans MT"/>
                <w:b/>
                <w:color w:val="595959" w:themeColor="text1" w:themeTint="A6"/>
                <w:sz w:val="18"/>
                <w:szCs w:val="18"/>
              </w:rPr>
              <w:t>significant</w:t>
            </w:r>
          </w:p>
        </w:tc>
        <w:tc>
          <w:tcPr>
            <w:tcW w:w="1620" w:type="dxa"/>
            <w:vAlign w:val="center"/>
          </w:tcPr>
          <w:p w14:paraId="398E2863" w14:textId="77777777"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significant</w:t>
            </w:r>
          </w:p>
        </w:tc>
        <w:tc>
          <w:tcPr>
            <w:tcW w:w="1621" w:type="dxa"/>
            <w:vAlign w:val="center"/>
          </w:tcPr>
          <w:p w14:paraId="1DB02F90" w14:textId="46B784A9" w:rsidR="00633E48" w:rsidRPr="00C77B24"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C77B24">
              <w:rPr>
                <w:rFonts w:ascii="Gill Sans MT" w:hAnsi="Gill Sans MT"/>
                <w:b/>
                <w:sz w:val="18"/>
                <w:szCs w:val="18"/>
              </w:rPr>
              <w:t>significant</w:t>
            </w:r>
          </w:p>
        </w:tc>
        <w:tc>
          <w:tcPr>
            <w:tcW w:w="1620" w:type="dxa"/>
            <w:vAlign w:val="center"/>
          </w:tcPr>
          <w:p w14:paraId="0B1D79BD" w14:textId="77777777"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significant</w:t>
            </w:r>
          </w:p>
        </w:tc>
        <w:tc>
          <w:tcPr>
            <w:tcW w:w="1621" w:type="dxa"/>
            <w:vAlign w:val="center"/>
          </w:tcPr>
          <w:p w14:paraId="04D3F3A6" w14:textId="77777777"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significant</w:t>
            </w:r>
          </w:p>
        </w:tc>
        <w:tc>
          <w:tcPr>
            <w:tcW w:w="1620" w:type="dxa"/>
            <w:vAlign w:val="center"/>
          </w:tcPr>
          <w:p w14:paraId="5236CC52" w14:textId="77777777"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not significant </w:t>
            </w:r>
          </w:p>
        </w:tc>
        <w:tc>
          <w:tcPr>
            <w:tcW w:w="1621" w:type="dxa"/>
            <w:vAlign w:val="center"/>
          </w:tcPr>
          <w:p w14:paraId="1B49354A" w14:textId="77777777" w:rsidR="00633E48" w:rsidRPr="00BD7F4A"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w:t>
            </w:r>
          </w:p>
        </w:tc>
      </w:tr>
      <w:tr w:rsidR="00633E48" w14:paraId="32A27506" w14:textId="77777777" w:rsidTr="00A929F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76" w:type="dxa"/>
            <w:gridSpan w:val="2"/>
            <w:vMerge w:val="restart"/>
            <w:vAlign w:val="center"/>
          </w:tcPr>
          <w:p w14:paraId="027B4A60" w14:textId="77777777" w:rsidR="00633E48" w:rsidRPr="00966D4F" w:rsidRDefault="00633E48" w:rsidP="00A929F3">
            <w:pPr>
              <w:spacing w:before="0" w:after="0" w:line="240" w:lineRule="auto"/>
              <w:jc w:val="right"/>
              <w:rPr>
                <w:rFonts w:ascii="Gill Sans MT" w:hAnsi="Gill Sans MT"/>
                <w:b w:val="0"/>
              </w:rPr>
            </w:pPr>
            <w:r w:rsidRPr="00966D4F">
              <w:rPr>
                <w:rFonts w:ascii="Gill Sans MT" w:hAnsi="Gill Sans MT"/>
                <w:b w:val="0"/>
              </w:rPr>
              <w:t>Differences between</w:t>
            </w:r>
            <w:r>
              <w:rPr>
                <w:rFonts w:ascii="Gill Sans MT" w:hAnsi="Gill Sans MT"/>
                <w:b w:val="0"/>
              </w:rPr>
              <w:t xml:space="preserve"> </w:t>
            </w:r>
            <w:r w:rsidRPr="00966D4F">
              <w:rPr>
                <w:rFonts w:ascii="Gill Sans MT" w:hAnsi="Gill Sans MT"/>
                <w:b w:val="0"/>
              </w:rPr>
              <w:t>Base</w:t>
            </w:r>
            <w:r>
              <w:rPr>
                <w:rFonts w:ascii="Gill Sans MT" w:hAnsi="Gill Sans MT"/>
                <w:b w:val="0"/>
              </w:rPr>
              <w:t xml:space="preserve"> </w:t>
            </w:r>
            <w:r w:rsidRPr="00966D4F">
              <w:rPr>
                <w:rFonts w:ascii="Gill Sans MT" w:hAnsi="Gill Sans MT"/>
                <w:b w:val="0"/>
              </w:rPr>
              <w:t>and Control</w:t>
            </w:r>
            <w:r>
              <w:rPr>
                <w:rFonts w:ascii="Gill Sans MT" w:hAnsi="Gill Sans MT"/>
                <w:b w:val="0"/>
              </w:rPr>
              <w:t xml:space="preserve"> subgroups</w:t>
            </w:r>
          </w:p>
        </w:tc>
        <w:tc>
          <w:tcPr>
            <w:tcW w:w="1030" w:type="dxa"/>
            <w:vAlign w:val="center"/>
          </w:tcPr>
          <w:p w14:paraId="4EE105C3"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254B0">
              <w:rPr>
                <w:rFonts w:ascii="Gill Sans MT" w:hAnsi="Gill Sans MT"/>
                <w:sz w:val="18"/>
                <w:szCs w:val="18"/>
              </w:rPr>
              <w:t>Hedges ‘g’ effect size</w:t>
            </w:r>
          </w:p>
        </w:tc>
        <w:tc>
          <w:tcPr>
            <w:tcW w:w="1559" w:type="dxa"/>
            <w:vAlign w:val="center"/>
          </w:tcPr>
          <w:p w14:paraId="29A6EF39" w14:textId="588BF259"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595959" w:themeColor="text1" w:themeTint="A6"/>
                <w:sz w:val="18"/>
                <w:szCs w:val="18"/>
              </w:rPr>
            </w:pPr>
            <w:r w:rsidRPr="0043219D">
              <w:rPr>
                <w:rFonts w:ascii="Gill Sans MT" w:hAnsi="Gill Sans MT"/>
                <w:b/>
                <w:color w:val="595959" w:themeColor="text1" w:themeTint="A6"/>
                <w:sz w:val="18"/>
                <w:szCs w:val="18"/>
              </w:rPr>
              <w:t>g = 2.7</w:t>
            </w:r>
            <w:r w:rsidR="0043219D" w:rsidRPr="0043219D">
              <w:rPr>
                <w:rFonts w:ascii="Gill Sans MT" w:hAnsi="Gill Sans MT"/>
                <w:b/>
                <w:color w:val="595959" w:themeColor="text1" w:themeTint="A6"/>
                <w:sz w:val="18"/>
                <w:szCs w:val="18"/>
              </w:rPr>
              <w:t>5</w:t>
            </w:r>
          </w:p>
          <w:p w14:paraId="04341EF9"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595959" w:themeColor="text1" w:themeTint="A6"/>
                <w:sz w:val="18"/>
                <w:szCs w:val="18"/>
              </w:rPr>
            </w:pPr>
            <w:r w:rsidRPr="0043219D">
              <w:rPr>
                <w:rFonts w:ascii="Gill Sans MT" w:hAnsi="Gill Sans MT"/>
                <w:b/>
                <w:color w:val="595959" w:themeColor="text1" w:themeTint="A6"/>
                <w:sz w:val="18"/>
                <w:szCs w:val="18"/>
              </w:rPr>
              <w:t>&gt; large</w:t>
            </w:r>
          </w:p>
        </w:tc>
        <w:tc>
          <w:tcPr>
            <w:tcW w:w="1620" w:type="dxa"/>
            <w:vAlign w:val="center"/>
          </w:tcPr>
          <w:p w14:paraId="5E94F1F3"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1.03</w:t>
            </w:r>
          </w:p>
          <w:p w14:paraId="1312D9A9"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&gt; large</w:t>
            </w:r>
          </w:p>
        </w:tc>
        <w:tc>
          <w:tcPr>
            <w:tcW w:w="1621" w:type="dxa"/>
            <w:vAlign w:val="center"/>
          </w:tcPr>
          <w:p w14:paraId="5534EED3" w14:textId="0BDD1288"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0.61</w:t>
            </w:r>
          </w:p>
          <w:p w14:paraId="6ABB0AF6" w14:textId="2C70855D"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 xml:space="preserve">&gt; </w:t>
            </w:r>
            <w:r w:rsidR="00490004">
              <w:rPr>
                <w:rFonts w:ascii="Gill Sans MT" w:hAnsi="Gill Sans MT"/>
                <w:b/>
                <w:sz w:val="18"/>
                <w:szCs w:val="18"/>
              </w:rPr>
              <w:t>moderate</w:t>
            </w:r>
          </w:p>
        </w:tc>
        <w:tc>
          <w:tcPr>
            <w:tcW w:w="1620" w:type="dxa"/>
            <w:vAlign w:val="center"/>
          </w:tcPr>
          <w:p w14:paraId="24A0784E"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1.19</w:t>
            </w:r>
          </w:p>
          <w:p w14:paraId="3B340242"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&gt; large</w:t>
            </w:r>
          </w:p>
        </w:tc>
        <w:tc>
          <w:tcPr>
            <w:tcW w:w="1621" w:type="dxa"/>
            <w:vAlign w:val="center"/>
          </w:tcPr>
          <w:p w14:paraId="5547611D"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1.15</w:t>
            </w:r>
          </w:p>
          <w:p w14:paraId="2E6565C9"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&gt; large</w:t>
            </w:r>
          </w:p>
        </w:tc>
        <w:tc>
          <w:tcPr>
            <w:tcW w:w="1620" w:type="dxa"/>
            <w:vAlign w:val="center"/>
          </w:tcPr>
          <w:p w14:paraId="02FE981B" w14:textId="77777777" w:rsidR="00633E48"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g = 0.07</w:t>
            </w:r>
          </w:p>
          <w:p w14:paraId="7C1DED3E"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negligible</w:t>
            </w:r>
          </w:p>
        </w:tc>
        <w:tc>
          <w:tcPr>
            <w:tcW w:w="1621" w:type="dxa"/>
            <w:vAlign w:val="center"/>
          </w:tcPr>
          <w:p w14:paraId="23234E87" w14:textId="77777777" w:rsidR="00633E48"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g = 0.26</w:t>
            </w:r>
          </w:p>
          <w:p w14:paraId="1C8843EC"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small</w:t>
            </w:r>
          </w:p>
        </w:tc>
      </w:tr>
      <w:tr w:rsidR="00633E48" w14:paraId="7BDE2DED" w14:textId="77777777" w:rsidTr="00A929F3">
        <w:trPr>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1D703B2D" w14:textId="77777777" w:rsidR="00633E48" w:rsidRPr="00966D4F" w:rsidRDefault="00633E48" w:rsidP="00A929F3">
            <w:pPr>
              <w:spacing w:before="0" w:after="0" w:line="240" w:lineRule="auto"/>
              <w:rPr>
                <w:rFonts w:ascii="Gill Sans MT" w:hAnsi="Gill Sans MT"/>
                <w:b w:val="0"/>
              </w:rPr>
            </w:pPr>
          </w:p>
        </w:tc>
        <w:tc>
          <w:tcPr>
            <w:tcW w:w="1030" w:type="dxa"/>
            <w:vMerge w:val="restart"/>
            <w:vAlign w:val="center"/>
          </w:tcPr>
          <w:p w14:paraId="759AF893"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254B0">
              <w:rPr>
                <w:rFonts w:ascii="Gill Sans MT" w:hAnsi="Gill Sans MT"/>
                <w:sz w:val="18"/>
                <w:szCs w:val="18"/>
              </w:rPr>
              <w:t>t-test</w:t>
            </w:r>
          </w:p>
        </w:tc>
        <w:tc>
          <w:tcPr>
            <w:tcW w:w="1559" w:type="dxa"/>
            <w:vAlign w:val="center"/>
          </w:tcPr>
          <w:p w14:paraId="553F0754" w14:textId="2F7542BB"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t</w:t>
            </w:r>
            <w:r w:rsidR="00C77B24" w:rsidRPr="0043219D">
              <w:rPr>
                <w:rFonts w:ascii="Gill Sans MT" w:hAnsi="Gill Sans MT"/>
                <w:color w:val="595959" w:themeColor="text1" w:themeTint="A6"/>
                <w:sz w:val="18"/>
                <w:szCs w:val="18"/>
              </w:rPr>
              <w:t>(89)</w:t>
            </w:r>
            <w:r w:rsidRPr="0043219D">
              <w:rPr>
                <w:rFonts w:ascii="Gill Sans MT" w:hAnsi="Gill Sans MT"/>
                <w:color w:val="595959" w:themeColor="text1" w:themeTint="A6"/>
                <w:sz w:val="18"/>
                <w:szCs w:val="18"/>
              </w:rPr>
              <w:t xml:space="preserve"> = 28.80</w:t>
            </w:r>
          </w:p>
        </w:tc>
        <w:tc>
          <w:tcPr>
            <w:tcW w:w="1620" w:type="dxa"/>
            <w:vAlign w:val="center"/>
          </w:tcPr>
          <w:p w14:paraId="6E08F8F4" w14:textId="27ABCAA2"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(89)</w:t>
            </w:r>
            <w:r>
              <w:rPr>
                <w:rFonts w:ascii="Gill Sans MT" w:hAnsi="Gill Sans MT"/>
                <w:sz w:val="18"/>
                <w:szCs w:val="18"/>
              </w:rPr>
              <w:t xml:space="preserve"> = </w:t>
            </w:r>
            <w:r w:rsidR="00C77B24">
              <w:rPr>
                <w:rFonts w:ascii="Gill Sans MT" w:hAnsi="Gill Sans MT"/>
                <w:sz w:val="18"/>
                <w:szCs w:val="18"/>
              </w:rPr>
              <w:t>4.938</w:t>
            </w:r>
          </w:p>
        </w:tc>
        <w:tc>
          <w:tcPr>
            <w:tcW w:w="1621" w:type="dxa"/>
            <w:vAlign w:val="center"/>
          </w:tcPr>
          <w:p w14:paraId="6943A7DE" w14:textId="71CE59FA"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(86)</w:t>
            </w:r>
            <w:r>
              <w:rPr>
                <w:rFonts w:ascii="Gill Sans MT" w:hAnsi="Gill Sans MT"/>
                <w:sz w:val="18"/>
                <w:szCs w:val="18"/>
              </w:rPr>
              <w:t xml:space="preserve"> = 2.945</w:t>
            </w:r>
            <w:r w:rsidR="00C77B24">
              <w:rPr>
                <w:rFonts w:ascii="Gill Sans MT" w:hAnsi="Gill Sans MT"/>
                <w:sz w:val="18"/>
                <w:szCs w:val="18"/>
              </w:rPr>
              <w:t>*</w:t>
            </w:r>
          </w:p>
        </w:tc>
        <w:tc>
          <w:tcPr>
            <w:tcW w:w="1620" w:type="dxa"/>
            <w:vAlign w:val="center"/>
          </w:tcPr>
          <w:p w14:paraId="638BD9F8" w14:textId="78B23499"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(89)</w:t>
            </w:r>
            <w:r>
              <w:rPr>
                <w:rFonts w:ascii="Gill Sans MT" w:hAnsi="Gill Sans MT"/>
                <w:sz w:val="18"/>
                <w:szCs w:val="18"/>
              </w:rPr>
              <w:t xml:space="preserve"> = 5.663</w:t>
            </w:r>
          </w:p>
        </w:tc>
        <w:tc>
          <w:tcPr>
            <w:tcW w:w="1621" w:type="dxa"/>
            <w:vAlign w:val="center"/>
          </w:tcPr>
          <w:p w14:paraId="0735F5A2" w14:textId="61CCC4DB"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(81)</w:t>
            </w:r>
            <w:r>
              <w:rPr>
                <w:rFonts w:ascii="Gill Sans MT" w:hAnsi="Gill Sans MT"/>
                <w:sz w:val="18"/>
                <w:szCs w:val="18"/>
              </w:rPr>
              <w:t xml:space="preserve"> = 5.558</w:t>
            </w:r>
            <w:r w:rsidR="00C77B24">
              <w:rPr>
                <w:rFonts w:ascii="Gill Sans MT" w:hAnsi="Gill Sans MT"/>
                <w:sz w:val="18"/>
                <w:szCs w:val="18"/>
              </w:rPr>
              <w:t>*</w:t>
            </w:r>
          </w:p>
        </w:tc>
        <w:tc>
          <w:tcPr>
            <w:tcW w:w="1620" w:type="dxa"/>
            <w:vAlign w:val="center"/>
          </w:tcPr>
          <w:p w14:paraId="3C1D08F7" w14:textId="3819E5E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(89)</w:t>
            </w:r>
            <w:r>
              <w:rPr>
                <w:rFonts w:ascii="Gill Sans MT" w:hAnsi="Gill Sans MT"/>
                <w:sz w:val="18"/>
                <w:szCs w:val="18"/>
              </w:rPr>
              <w:t xml:space="preserve"> = 0.314</w:t>
            </w:r>
          </w:p>
        </w:tc>
        <w:tc>
          <w:tcPr>
            <w:tcW w:w="1621" w:type="dxa"/>
            <w:vAlign w:val="center"/>
          </w:tcPr>
          <w:p w14:paraId="40EDBFA7" w14:textId="5479F135"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C77B24">
              <w:rPr>
                <w:rFonts w:ascii="Gill Sans MT" w:hAnsi="Gill Sans MT"/>
                <w:sz w:val="18"/>
                <w:szCs w:val="18"/>
              </w:rPr>
              <w:t>(89)</w:t>
            </w:r>
            <w:r>
              <w:rPr>
                <w:rFonts w:ascii="Gill Sans MT" w:hAnsi="Gill Sans MT"/>
                <w:sz w:val="18"/>
                <w:szCs w:val="18"/>
              </w:rPr>
              <w:t xml:space="preserve"> = 1.2</w:t>
            </w:r>
            <w:r w:rsidR="00C77B24">
              <w:rPr>
                <w:rFonts w:ascii="Gill Sans MT" w:hAnsi="Gill Sans MT"/>
                <w:sz w:val="18"/>
                <w:szCs w:val="18"/>
              </w:rPr>
              <w:t>5</w:t>
            </w:r>
            <w:r>
              <w:rPr>
                <w:rFonts w:ascii="Gill Sans MT" w:hAnsi="Gill Sans MT"/>
                <w:sz w:val="18"/>
                <w:szCs w:val="18"/>
              </w:rPr>
              <w:t>3</w:t>
            </w:r>
          </w:p>
        </w:tc>
      </w:tr>
      <w:tr w:rsidR="00633E48" w14:paraId="0E0E2543" w14:textId="77777777" w:rsidTr="00A929F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1594C926" w14:textId="77777777" w:rsidR="00633E48" w:rsidRPr="00966D4F" w:rsidRDefault="00633E48" w:rsidP="00A929F3">
            <w:pPr>
              <w:spacing w:before="0" w:after="0" w:line="240" w:lineRule="auto"/>
              <w:rPr>
                <w:rFonts w:ascii="Gill Sans MT" w:hAnsi="Gill Sans MT"/>
                <w:b w:val="0"/>
              </w:rPr>
            </w:pPr>
          </w:p>
        </w:tc>
        <w:tc>
          <w:tcPr>
            <w:tcW w:w="1030" w:type="dxa"/>
            <w:vMerge/>
            <w:vAlign w:val="center"/>
          </w:tcPr>
          <w:p w14:paraId="07F56796"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9" w:type="dxa"/>
            <w:vAlign w:val="center"/>
          </w:tcPr>
          <w:p w14:paraId="6C93A27B"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p &lt; 0.001</w:t>
            </w:r>
          </w:p>
        </w:tc>
        <w:tc>
          <w:tcPr>
            <w:tcW w:w="1620" w:type="dxa"/>
            <w:vAlign w:val="center"/>
          </w:tcPr>
          <w:p w14:paraId="76CD4357"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&lt; 0.001</w:t>
            </w:r>
          </w:p>
        </w:tc>
        <w:tc>
          <w:tcPr>
            <w:tcW w:w="1621" w:type="dxa"/>
            <w:vAlign w:val="center"/>
          </w:tcPr>
          <w:p w14:paraId="3B9D47C8"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&lt; 0.001</w:t>
            </w:r>
          </w:p>
        </w:tc>
        <w:tc>
          <w:tcPr>
            <w:tcW w:w="1620" w:type="dxa"/>
            <w:vAlign w:val="center"/>
          </w:tcPr>
          <w:p w14:paraId="1BD7A225"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&lt; 0.001</w:t>
            </w:r>
          </w:p>
        </w:tc>
        <w:tc>
          <w:tcPr>
            <w:tcW w:w="1621" w:type="dxa"/>
            <w:vAlign w:val="center"/>
          </w:tcPr>
          <w:p w14:paraId="3A741ACB"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&lt; 0.001</w:t>
            </w:r>
          </w:p>
        </w:tc>
        <w:tc>
          <w:tcPr>
            <w:tcW w:w="1620" w:type="dxa"/>
            <w:vAlign w:val="center"/>
          </w:tcPr>
          <w:p w14:paraId="13349DD0"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0.377</w:t>
            </w:r>
          </w:p>
        </w:tc>
        <w:tc>
          <w:tcPr>
            <w:tcW w:w="1621" w:type="dxa"/>
            <w:vAlign w:val="center"/>
          </w:tcPr>
          <w:p w14:paraId="6496F3A6"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0.107</w:t>
            </w:r>
          </w:p>
        </w:tc>
      </w:tr>
      <w:tr w:rsidR="00633E48" w14:paraId="2383B9E2" w14:textId="77777777" w:rsidTr="00A929F3">
        <w:trPr>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4FB83BC7" w14:textId="77777777" w:rsidR="00633E48" w:rsidRPr="00966D4F" w:rsidRDefault="00633E48" w:rsidP="00A929F3">
            <w:pPr>
              <w:spacing w:before="0" w:after="0" w:line="240" w:lineRule="auto"/>
              <w:rPr>
                <w:rFonts w:ascii="Gill Sans MT" w:hAnsi="Gill Sans MT"/>
                <w:b w:val="0"/>
              </w:rPr>
            </w:pPr>
          </w:p>
        </w:tc>
        <w:tc>
          <w:tcPr>
            <w:tcW w:w="1030" w:type="dxa"/>
            <w:vMerge/>
            <w:vAlign w:val="center"/>
          </w:tcPr>
          <w:p w14:paraId="69DA2339"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9" w:type="dxa"/>
            <w:vAlign w:val="center"/>
          </w:tcPr>
          <w:p w14:paraId="70862B0E" w14:textId="77777777"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595959" w:themeColor="text1" w:themeTint="A6"/>
                <w:sz w:val="18"/>
                <w:szCs w:val="18"/>
              </w:rPr>
            </w:pPr>
            <w:r w:rsidRPr="0043219D">
              <w:rPr>
                <w:rFonts w:ascii="Gill Sans MT" w:hAnsi="Gill Sans MT"/>
                <w:b/>
                <w:color w:val="595959" w:themeColor="text1" w:themeTint="A6"/>
                <w:sz w:val="18"/>
                <w:szCs w:val="18"/>
              </w:rPr>
              <w:t>significant</w:t>
            </w:r>
          </w:p>
        </w:tc>
        <w:tc>
          <w:tcPr>
            <w:tcW w:w="1620" w:type="dxa"/>
            <w:vAlign w:val="center"/>
          </w:tcPr>
          <w:p w14:paraId="662EA0C2" w14:textId="77777777"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significant</w:t>
            </w:r>
          </w:p>
        </w:tc>
        <w:tc>
          <w:tcPr>
            <w:tcW w:w="1621" w:type="dxa"/>
            <w:vAlign w:val="center"/>
          </w:tcPr>
          <w:p w14:paraId="25DA293D" w14:textId="77777777"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significant</w:t>
            </w:r>
          </w:p>
        </w:tc>
        <w:tc>
          <w:tcPr>
            <w:tcW w:w="1620" w:type="dxa"/>
            <w:vAlign w:val="center"/>
          </w:tcPr>
          <w:p w14:paraId="3D6CDF2E" w14:textId="77777777"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significant</w:t>
            </w:r>
          </w:p>
        </w:tc>
        <w:tc>
          <w:tcPr>
            <w:tcW w:w="1621" w:type="dxa"/>
            <w:vAlign w:val="center"/>
          </w:tcPr>
          <w:p w14:paraId="14BAAF45" w14:textId="77777777"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significant</w:t>
            </w:r>
          </w:p>
        </w:tc>
        <w:tc>
          <w:tcPr>
            <w:tcW w:w="1620" w:type="dxa"/>
            <w:vAlign w:val="center"/>
          </w:tcPr>
          <w:p w14:paraId="58E2AF73"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w:t>
            </w:r>
          </w:p>
        </w:tc>
        <w:tc>
          <w:tcPr>
            <w:tcW w:w="1621" w:type="dxa"/>
            <w:vAlign w:val="center"/>
          </w:tcPr>
          <w:p w14:paraId="0B71B043"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w:t>
            </w:r>
          </w:p>
        </w:tc>
      </w:tr>
      <w:tr w:rsidR="00633E48" w14:paraId="4470B400" w14:textId="77777777" w:rsidTr="00A929F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76" w:type="dxa"/>
            <w:gridSpan w:val="2"/>
            <w:vMerge w:val="restart"/>
            <w:vAlign w:val="center"/>
          </w:tcPr>
          <w:p w14:paraId="0F7EC7C8" w14:textId="77777777" w:rsidR="00633E48" w:rsidRPr="00966D4F" w:rsidRDefault="00633E48" w:rsidP="00A929F3">
            <w:pPr>
              <w:spacing w:before="0" w:after="0" w:line="240" w:lineRule="auto"/>
              <w:jc w:val="right"/>
              <w:rPr>
                <w:rFonts w:ascii="Gill Sans MT" w:hAnsi="Gill Sans MT"/>
                <w:b w:val="0"/>
              </w:rPr>
            </w:pPr>
            <w:r w:rsidRPr="00966D4F">
              <w:rPr>
                <w:rFonts w:ascii="Gill Sans MT" w:hAnsi="Gill Sans MT"/>
                <w:b w:val="0"/>
              </w:rPr>
              <w:t>Differences between</w:t>
            </w:r>
            <w:r>
              <w:rPr>
                <w:rFonts w:ascii="Gill Sans MT" w:hAnsi="Gill Sans MT"/>
                <w:b w:val="0"/>
              </w:rPr>
              <w:t xml:space="preserve"> </w:t>
            </w:r>
            <w:r w:rsidRPr="00966D4F">
              <w:rPr>
                <w:rFonts w:ascii="Gill Sans MT" w:hAnsi="Gill Sans MT"/>
                <w:b w:val="0"/>
              </w:rPr>
              <w:t>Test</w:t>
            </w:r>
            <w:r>
              <w:rPr>
                <w:rFonts w:ascii="Gill Sans MT" w:hAnsi="Gill Sans MT"/>
                <w:b w:val="0"/>
              </w:rPr>
              <w:t xml:space="preserve"> </w:t>
            </w:r>
            <w:r w:rsidRPr="00966D4F">
              <w:rPr>
                <w:rFonts w:ascii="Gill Sans MT" w:hAnsi="Gill Sans MT"/>
                <w:b w:val="0"/>
              </w:rPr>
              <w:t>and</w:t>
            </w:r>
            <w:r>
              <w:rPr>
                <w:rFonts w:ascii="Gill Sans MT" w:hAnsi="Gill Sans MT"/>
                <w:b w:val="0"/>
              </w:rPr>
              <w:t xml:space="preserve"> </w:t>
            </w:r>
            <w:r w:rsidRPr="00966D4F">
              <w:rPr>
                <w:rFonts w:ascii="Gill Sans MT" w:hAnsi="Gill Sans MT"/>
                <w:b w:val="0"/>
              </w:rPr>
              <w:t>Control</w:t>
            </w:r>
          </w:p>
        </w:tc>
        <w:tc>
          <w:tcPr>
            <w:tcW w:w="1030" w:type="dxa"/>
            <w:vAlign w:val="center"/>
          </w:tcPr>
          <w:p w14:paraId="0DC2EB5F"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254B0">
              <w:rPr>
                <w:rFonts w:ascii="Gill Sans MT" w:hAnsi="Gill Sans MT"/>
                <w:sz w:val="18"/>
                <w:szCs w:val="18"/>
              </w:rPr>
              <w:t>Hedges ‘g’ effect size</w:t>
            </w:r>
          </w:p>
        </w:tc>
        <w:tc>
          <w:tcPr>
            <w:tcW w:w="1559" w:type="dxa"/>
            <w:vAlign w:val="center"/>
          </w:tcPr>
          <w:p w14:paraId="09CC5955"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g = 0.19</w:t>
            </w:r>
          </w:p>
          <w:p w14:paraId="7F8BBFBB"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&lt; small</w:t>
            </w:r>
          </w:p>
        </w:tc>
        <w:tc>
          <w:tcPr>
            <w:tcW w:w="1620" w:type="dxa"/>
            <w:vAlign w:val="center"/>
          </w:tcPr>
          <w:p w14:paraId="2F476F6E"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0.48</w:t>
            </w:r>
          </w:p>
          <w:p w14:paraId="628AAA99" w14:textId="1D7ED1F9" w:rsidR="00633E48" w:rsidRPr="00966D4F" w:rsidRDefault="00490004"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b/>
                <w:sz w:val="18"/>
                <w:szCs w:val="18"/>
              </w:rPr>
              <w:t>moderate</w:t>
            </w:r>
          </w:p>
        </w:tc>
        <w:tc>
          <w:tcPr>
            <w:tcW w:w="1621" w:type="dxa"/>
            <w:vAlign w:val="center"/>
          </w:tcPr>
          <w:p w14:paraId="7CBF8F0A"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0.25</w:t>
            </w:r>
          </w:p>
          <w:p w14:paraId="5BDF5C35"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small</w:t>
            </w:r>
          </w:p>
        </w:tc>
        <w:tc>
          <w:tcPr>
            <w:tcW w:w="1620" w:type="dxa"/>
            <w:vAlign w:val="center"/>
          </w:tcPr>
          <w:p w14:paraId="22E1348C"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0.61</w:t>
            </w:r>
          </w:p>
          <w:p w14:paraId="34A9A9CA" w14:textId="24FCA0D6"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 xml:space="preserve">&gt; </w:t>
            </w:r>
            <w:r w:rsidR="00490004">
              <w:rPr>
                <w:rFonts w:ascii="Gill Sans MT" w:hAnsi="Gill Sans MT"/>
                <w:b/>
                <w:sz w:val="18"/>
                <w:szCs w:val="18"/>
              </w:rPr>
              <w:t>moderate</w:t>
            </w:r>
          </w:p>
        </w:tc>
        <w:tc>
          <w:tcPr>
            <w:tcW w:w="1621" w:type="dxa"/>
            <w:vAlign w:val="center"/>
          </w:tcPr>
          <w:p w14:paraId="6BE3766F"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g = 0.41</w:t>
            </w:r>
          </w:p>
          <w:p w14:paraId="1043682E" w14:textId="104EF622" w:rsidR="00633E48" w:rsidRPr="00966D4F" w:rsidRDefault="00490004"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Pr>
                <w:rFonts w:ascii="Gill Sans MT" w:hAnsi="Gill Sans MT"/>
                <w:b/>
                <w:sz w:val="18"/>
                <w:szCs w:val="18"/>
              </w:rPr>
              <w:t>moderate</w:t>
            </w:r>
          </w:p>
        </w:tc>
        <w:tc>
          <w:tcPr>
            <w:tcW w:w="1620" w:type="dxa"/>
            <w:vAlign w:val="center"/>
          </w:tcPr>
          <w:p w14:paraId="050056E6" w14:textId="77777777" w:rsidR="00633E48"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g = 0.07</w:t>
            </w:r>
          </w:p>
          <w:p w14:paraId="79127325"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negligible</w:t>
            </w:r>
          </w:p>
        </w:tc>
        <w:tc>
          <w:tcPr>
            <w:tcW w:w="1621" w:type="dxa"/>
            <w:vAlign w:val="center"/>
          </w:tcPr>
          <w:p w14:paraId="53D8381E" w14:textId="77777777" w:rsidR="00633E48"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g = 0.16</w:t>
            </w:r>
          </w:p>
          <w:p w14:paraId="28EDC379"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&lt; small</w:t>
            </w:r>
          </w:p>
        </w:tc>
      </w:tr>
      <w:tr w:rsidR="00633E48" w14:paraId="09908949" w14:textId="77777777" w:rsidTr="00A929F3">
        <w:trPr>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32B642EF" w14:textId="77777777" w:rsidR="00633E48" w:rsidRPr="007C287B" w:rsidRDefault="00633E48" w:rsidP="00A929F3">
            <w:pPr>
              <w:spacing w:before="0" w:after="0" w:line="240" w:lineRule="auto"/>
              <w:rPr>
                <w:rFonts w:ascii="Gill Sans MT" w:hAnsi="Gill Sans MT"/>
              </w:rPr>
            </w:pPr>
          </w:p>
        </w:tc>
        <w:tc>
          <w:tcPr>
            <w:tcW w:w="1030" w:type="dxa"/>
            <w:vMerge w:val="restart"/>
            <w:vAlign w:val="center"/>
          </w:tcPr>
          <w:p w14:paraId="1532A9FC"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254B0">
              <w:rPr>
                <w:rFonts w:ascii="Gill Sans MT" w:hAnsi="Gill Sans MT"/>
                <w:sz w:val="18"/>
                <w:szCs w:val="18"/>
              </w:rPr>
              <w:t>t-test</w:t>
            </w:r>
          </w:p>
        </w:tc>
        <w:tc>
          <w:tcPr>
            <w:tcW w:w="1559" w:type="dxa"/>
            <w:vAlign w:val="center"/>
          </w:tcPr>
          <w:p w14:paraId="53AFF63F" w14:textId="3AFCDC56"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t</w:t>
            </w:r>
            <w:r w:rsidR="005268FA">
              <w:rPr>
                <w:rFonts w:ascii="Gill Sans MT" w:hAnsi="Gill Sans MT"/>
                <w:color w:val="595959" w:themeColor="text1" w:themeTint="A6"/>
                <w:sz w:val="18"/>
                <w:szCs w:val="18"/>
              </w:rPr>
              <w:t>(63)</w:t>
            </w:r>
            <w:r w:rsidRPr="0043219D">
              <w:rPr>
                <w:rFonts w:ascii="Gill Sans MT" w:hAnsi="Gill Sans MT"/>
                <w:color w:val="595959" w:themeColor="text1" w:themeTint="A6"/>
                <w:sz w:val="18"/>
                <w:szCs w:val="18"/>
              </w:rPr>
              <w:t xml:space="preserve"> = 1.659</w:t>
            </w:r>
            <w:r w:rsidR="00972D44" w:rsidRPr="005268FA">
              <w:rPr>
                <w:rFonts w:ascii="Arial" w:hAnsi="Arial" w:cs="Arial"/>
                <w:vertAlign w:val="superscript"/>
              </w:rPr>
              <w:t>†</w:t>
            </w:r>
          </w:p>
        </w:tc>
        <w:tc>
          <w:tcPr>
            <w:tcW w:w="1620" w:type="dxa"/>
            <w:vAlign w:val="center"/>
          </w:tcPr>
          <w:p w14:paraId="2086B697" w14:textId="38E56893"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966D4F">
              <w:rPr>
                <w:rFonts w:ascii="Gill Sans MT" w:hAnsi="Gill Sans MT"/>
                <w:sz w:val="18"/>
                <w:szCs w:val="18"/>
              </w:rPr>
              <w:t>t</w:t>
            </w:r>
            <w:r w:rsidR="005268FA">
              <w:rPr>
                <w:rFonts w:ascii="Gill Sans MT" w:hAnsi="Gill Sans MT"/>
                <w:sz w:val="18"/>
                <w:szCs w:val="18"/>
              </w:rPr>
              <w:t>(63)</w:t>
            </w:r>
            <w:r w:rsidRPr="00966D4F">
              <w:rPr>
                <w:rFonts w:ascii="Gill Sans MT" w:hAnsi="Gill Sans MT"/>
                <w:sz w:val="18"/>
                <w:szCs w:val="18"/>
              </w:rPr>
              <w:t xml:space="preserve"> = 1.743</w:t>
            </w:r>
          </w:p>
        </w:tc>
        <w:tc>
          <w:tcPr>
            <w:tcW w:w="1621" w:type="dxa"/>
            <w:vAlign w:val="center"/>
          </w:tcPr>
          <w:p w14:paraId="6B178151" w14:textId="71EEFA30"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4F197F">
              <w:rPr>
                <w:rFonts w:ascii="Gill Sans MT" w:hAnsi="Gill Sans MT"/>
                <w:sz w:val="18"/>
                <w:szCs w:val="18"/>
              </w:rPr>
              <w:t>(63)</w:t>
            </w:r>
            <w:r>
              <w:rPr>
                <w:rFonts w:ascii="Gill Sans MT" w:hAnsi="Gill Sans MT"/>
                <w:sz w:val="18"/>
                <w:szCs w:val="18"/>
              </w:rPr>
              <w:t xml:space="preserve"> = 0.908</w:t>
            </w:r>
          </w:p>
        </w:tc>
        <w:tc>
          <w:tcPr>
            <w:tcW w:w="1620" w:type="dxa"/>
            <w:vAlign w:val="center"/>
          </w:tcPr>
          <w:p w14:paraId="7FC8DEAF" w14:textId="6ABEFD34"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4F197F">
              <w:rPr>
                <w:rFonts w:ascii="Gill Sans MT" w:hAnsi="Gill Sans MT"/>
                <w:sz w:val="18"/>
                <w:szCs w:val="18"/>
              </w:rPr>
              <w:t>(63)</w:t>
            </w:r>
            <w:r>
              <w:rPr>
                <w:rFonts w:ascii="Gill Sans MT" w:hAnsi="Gill Sans MT"/>
                <w:sz w:val="18"/>
                <w:szCs w:val="18"/>
              </w:rPr>
              <w:t xml:space="preserve"> = 2.197</w:t>
            </w:r>
          </w:p>
        </w:tc>
        <w:tc>
          <w:tcPr>
            <w:tcW w:w="1621" w:type="dxa"/>
            <w:vAlign w:val="center"/>
          </w:tcPr>
          <w:p w14:paraId="5813CCE5" w14:textId="3DAA48EB"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4F197F">
              <w:rPr>
                <w:rFonts w:ascii="Gill Sans MT" w:hAnsi="Gill Sans MT"/>
                <w:sz w:val="18"/>
                <w:szCs w:val="18"/>
              </w:rPr>
              <w:t>(63)</w:t>
            </w:r>
            <w:r>
              <w:rPr>
                <w:rFonts w:ascii="Gill Sans MT" w:hAnsi="Gill Sans MT"/>
                <w:sz w:val="18"/>
                <w:szCs w:val="18"/>
              </w:rPr>
              <w:t xml:space="preserve"> = 1.475</w:t>
            </w:r>
          </w:p>
        </w:tc>
        <w:tc>
          <w:tcPr>
            <w:tcW w:w="1620" w:type="dxa"/>
            <w:vAlign w:val="center"/>
          </w:tcPr>
          <w:p w14:paraId="0AA847A2" w14:textId="5D3EA05D"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4F197F">
              <w:rPr>
                <w:rFonts w:ascii="Gill Sans MT" w:hAnsi="Gill Sans MT"/>
                <w:sz w:val="18"/>
                <w:szCs w:val="18"/>
              </w:rPr>
              <w:t>(63)</w:t>
            </w:r>
            <w:r>
              <w:rPr>
                <w:rFonts w:ascii="Gill Sans MT" w:hAnsi="Gill Sans MT"/>
                <w:sz w:val="18"/>
                <w:szCs w:val="18"/>
              </w:rPr>
              <w:t xml:space="preserve"> = 0.247</w:t>
            </w:r>
          </w:p>
        </w:tc>
        <w:tc>
          <w:tcPr>
            <w:tcW w:w="1621" w:type="dxa"/>
            <w:vAlign w:val="center"/>
          </w:tcPr>
          <w:p w14:paraId="74D0CE8A" w14:textId="5E2B93E4"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w:t>
            </w:r>
            <w:r w:rsidR="004F197F">
              <w:rPr>
                <w:rFonts w:ascii="Gill Sans MT" w:hAnsi="Gill Sans MT"/>
                <w:sz w:val="18"/>
                <w:szCs w:val="18"/>
              </w:rPr>
              <w:t>(63)</w:t>
            </w:r>
            <w:r>
              <w:rPr>
                <w:rFonts w:ascii="Gill Sans MT" w:hAnsi="Gill Sans MT"/>
                <w:sz w:val="18"/>
                <w:szCs w:val="18"/>
              </w:rPr>
              <w:t xml:space="preserve"> = 0.543</w:t>
            </w:r>
          </w:p>
        </w:tc>
      </w:tr>
      <w:tr w:rsidR="00633E48" w14:paraId="42B009FE" w14:textId="77777777" w:rsidTr="00A929F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08EF6075" w14:textId="77777777" w:rsidR="00633E48" w:rsidRPr="007C287B" w:rsidRDefault="00633E48" w:rsidP="00A929F3">
            <w:pPr>
              <w:spacing w:before="0" w:after="0" w:line="240" w:lineRule="auto"/>
              <w:rPr>
                <w:rFonts w:ascii="Gill Sans MT" w:hAnsi="Gill Sans MT"/>
              </w:rPr>
            </w:pPr>
          </w:p>
        </w:tc>
        <w:tc>
          <w:tcPr>
            <w:tcW w:w="1030" w:type="dxa"/>
            <w:vMerge/>
            <w:vAlign w:val="center"/>
          </w:tcPr>
          <w:p w14:paraId="62541F0D"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559" w:type="dxa"/>
            <w:vAlign w:val="center"/>
          </w:tcPr>
          <w:p w14:paraId="5038188D" w14:textId="77777777" w:rsidR="00633E48" w:rsidRPr="0043219D"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p = 0.102</w:t>
            </w:r>
          </w:p>
        </w:tc>
        <w:tc>
          <w:tcPr>
            <w:tcW w:w="1620" w:type="dxa"/>
            <w:vAlign w:val="center"/>
          </w:tcPr>
          <w:p w14:paraId="1312C978" w14:textId="77777777" w:rsidR="00633E48" w:rsidRPr="00966D4F"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966D4F">
              <w:rPr>
                <w:rFonts w:ascii="Gill Sans MT" w:hAnsi="Gill Sans MT"/>
                <w:sz w:val="18"/>
                <w:szCs w:val="18"/>
              </w:rPr>
              <w:t>p = 0.043</w:t>
            </w:r>
          </w:p>
        </w:tc>
        <w:tc>
          <w:tcPr>
            <w:tcW w:w="1621" w:type="dxa"/>
            <w:vAlign w:val="center"/>
          </w:tcPr>
          <w:p w14:paraId="52C7B7D1"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0.184</w:t>
            </w:r>
          </w:p>
        </w:tc>
        <w:tc>
          <w:tcPr>
            <w:tcW w:w="1620" w:type="dxa"/>
            <w:vAlign w:val="center"/>
          </w:tcPr>
          <w:p w14:paraId="52E3A1BE" w14:textId="0BC84011"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w:t>
            </w:r>
            <w:r w:rsidR="00904D85">
              <w:rPr>
                <w:rFonts w:ascii="Gill Sans MT" w:hAnsi="Gill Sans MT"/>
                <w:sz w:val="18"/>
                <w:szCs w:val="18"/>
              </w:rPr>
              <w:t>0</w:t>
            </w:r>
            <w:r>
              <w:rPr>
                <w:rFonts w:ascii="Gill Sans MT" w:hAnsi="Gill Sans MT"/>
                <w:sz w:val="18"/>
                <w:szCs w:val="18"/>
              </w:rPr>
              <w:t>16</w:t>
            </w:r>
          </w:p>
        </w:tc>
        <w:tc>
          <w:tcPr>
            <w:tcW w:w="1621" w:type="dxa"/>
            <w:vAlign w:val="center"/>
          </w:tcPr>
          <w:p w14:paraId="01C0E78B"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0.073</w:t>
            </w:r>
          </w:p>
        </w:tc>
        <w:tc>
          <w:tcPr>
            <w:tcW w:w="1620" w:type="dxa"/>
            <w:vAlign w:val="center"/>
          </w:tcPr>
          <w:p w14:paraId="607F7A17"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0.403</w:t>
            </w:r>
          </w:p>
        </w:tc>
        <w:tc>
          <w:tcPr>
            <w:tcW w:w="1621" w:type="dxa"/>
            <w:vAlign w:val="center"/>
          </w:tcPr>
          <w:p w14:paraId="157B9FD9" w14:textId="77777777" w:rsidR="00633E48" w:rsidRPr="006254B0" w:rsidRDefault="00633E48" w:rsidP="00A929F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p = 0.284</w:t>
            </w:r>
          </w:p>
        </w:tc>
      </w:tr>
      <w:tr w:rsidR="00633E48" w14:paraId="23D5B864" w14:textId="77777777" w:rsidTr="00A929F3">
        <w:trPr>
          <w:trHeight w:val="340"/>
        </w:trPr>
        <w:tc>
          <w:tcPr>
            <w:cnfStyle w:val="001000000000" w:firstRow="0" w:lastRow="0" w:firstColumn="1" w:lastColumn="0" w:oddVBand="0" w:evenVBand="0" w:oddHBand="0" w:evenHBand="0" w:firstRowFirstColumn="0" w:firstRowLastColumn="0" w:lastRowFirstColumn="0" w:lastRowLastColumn="0"/>
            <w:tcW w:w="3076" w:type="dxa"/>
            <w:gridSpan w:val="2"/>
            <w:vMerge/>
          </w:tcPr>
          <w:p w14:paraId="767C3E05" w14:textId="77777777" w:rsidR="00633E48" w:rsidRPr="007C287B" w:rsidRDefault="00633E48" w:rsidP="00A929F3">
            <w:pPr>
              <w:spacing w:before="0" w:after="0" w:line="240" w:lineRule="auto"/>
              <w:rPr>
                <w:rFonts w:ascii="Gill Sans MT" w:hAnsi="Gill Sans MT"/>
              </w:rPr>
            </w:pPr>
          </w:p>
        </w:tc>
        <w:tc>
          <w:tcPr>
            <w:tcW w:w="1030" w:type="dxa"/>
            <w:vMerge/>
            <w:vAlign w:val="center"/>
          </w:tcPr>
          <w:p w14:paraId="17644379"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559" w:type="dxa"/>
            <w:vAlign w:val="center"/>
          </w:tcPr>
          <w:p w14:paraId="7C7D43F5" w14:textId="77777777" w:rsidR="00633E48" w:rsidRPr="0043219D"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595959" w:themeColor="text1" w:themeTint="A6"/>
                <w:sz w:val="18"/>
                <w:szCs w:val="18"/>
              </w:rPr>
            </w:pPr>
            <w:r w:rsidRPr="0043219D">
              <w:rPr>
                <w:rFonts w:ascii="Gill Sans MT" w:hAnsi="Gill Sans MT"/>
                <w:color w:val="595959" w:themeColor="text1" w:themeTint="A6"/>
                <w:sz w:val="18"/>
                <w:szCs w:val="18"/>
              </w:rPr>
              <w:t>not significant</w:t>
            </w:r>
          </w:p>
        </w:tc>
        <w:tc>
          <w:tcPr>
            <w:tcW w:w="1620" w:type="dxa"/>
            <w:vAlign w:val="center"/>
          </w:tcPr>
          <w:p w14:paraId="6CA50763" w14:textId="77777777" w:rsidR="00633E48" w:rsidRPr="00966D4F"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66D4F">
              <w:rPr>
                <w:rFonts w:ascii="Gill Sans MT" w:hAnsi="Gill Sans MT"/>
                <w:b/>
                <w:sz w:val="18"/>
                <w:szCs w:val="18"/>
              </w:rPr>
              <w:t>significant</w:t>
            </w:r>
          </w:p>
        </w:tc>
        <w:tc>
          <w:tcPr>
            <w:tcW w:w="1621" w:type="dxa"/>
            <w:vAlign w:val="center"/>
          </w:tcPr>
          <w:p w14:paraId="121944B3"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w:t>
            </w:r>
          </w:p>
        </w:tc>
        <w:tc>
          <w:tcPr>
            <w:tcW w:w="1620" w:type="dxa"/>
            <w:vAlign w:val="center"/>
          </w:tcPr>
          <w:p w14:paraId="6E6D3182" w14:textId="4F1B3A02" w:rsidR="00633E48" w:rsidRPr="00904D85"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r w:rsidRPr="00904D85">
              <w:rPr>
                <w:rFonts w:ascii="Gill Sans MT" w:hAnsi="Gill Sans MT"/>
                <w:b/>
                <w:sz w:val="18"/>
                <w:szCs w:val="18"/>
              </w:rPr>
              <w:t xml:space="preserve">significant </w:t>
            </w:r>
          </w:p>
        </w:tc>
        <w:tc>
          <w:tcPr>
            <w:tcW w:w="1621" w:type="dxa"/>
            <w:vAlign w:val="center"/>
          </w:tcPr>
          <w:p w14:paraId="6E11480D"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w:t>
            </w:r>
          </w:p>
        </w:tc>
        <w:tc>
          <w:tcPr>
            <w:tcW w:w="1620" w:type="dxa"/>
            <w:vAlign w:val="center"/>
          </w:tcPr>
          <w:p w14:paraId="2806166E"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w:t>
            </w:r>
          </w:p>
        </w:tc>
        <w:tc>
          <w:tcPr>
            <w:tcW w:w="1621" w:type="dxa"/>
            <w:vAlign w:val="center"/>
          </w:tcPr>
          <w:p w14:paraId="0C974F9C" w14:textId="77777777" w:rsidR="00633E48" w:rsidRPr="006254B0" w:rsidRDefault="00633E48" w:rsidP="00A929F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not significant</w:t>
            </w:r>
          </w:p>
        </w:tc>
      </w:tr>
      <w:tr w:rsidR="000F4432" w14:paraId="6F2D80D7" w14:textId="77777777" w:rsidTr="000F443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88" w:type="dxa"/>
            <w:gridSpan w:val="10"/>
            <w:vAlign w:val="center"/>
          </w:tcPr>
          <w:p w14:paraId="7CAC0AF6" w14:textId="3FC2A2D2" w:rsidR="000F4432" w:rsidRPr="000F4432" w:rsidRDefault="000F4432" w:rsidP="000F4432">
            <w:pPr>
              <w:spacing w:before="0" w:after="0" w:line="240" w:lineRule="auto"/>
              <w:jc w:val="right"/>
              <w:rPr>
                <w:rFonts w:ascii="Gill Sans MT" w:hAnsi="Gill Sans MT"/>
                <w:b w:val="0"/>
                <w:color w:val="auto"/>
                <w:sz w:val="18"/>
                <w:szCs w:val="18"/>
              </w:rPr>
            </w:pPr>
            <w:r w:rsidRPr="000F4432">
              <w:rPr>
                <w:rFonts w:ascii="Gill Sans MT" w:hAnsi="Gill Sans MT"/>
                <w:b w:val="0"/>
                <w:color w:val="auto"/>
                <w:sz w:val="18"/>
                <w:szCs w:val="18"/>
              </w:rPr>
              <w:t>*unequa</w:t>
            </w:r>
            <w:r>
              <w:rPr>
                <w:rFonts w:ascii="Gill Sans MT" w:hAnsi="Gill Sans MT"/>
                <w:b w:val="0"/>
                <w:color w:val="auto"/>
                <w:sz w:val="18"/>
                <w:szCs w:val="18"/>
              </w:rPr>
              <w:t xml:space="preserve">l population variances (Levene’s Test); </w:t>
            </w:r>
            <w:r w:rsidRPr="000F4432">
              <w:rPr>
                <w:rFonts w:ascii="Gill Sans MT" w:hAnsi="Gill Sans MT" w:cs="Arial"/>
                <w:b w:val="0"/>
                <w:color w:val="auto"/>
                <w:sz w:val="18"/>
                <w:szCs w:val="18"/>
                <w:vertAlign w:val="superscript"/>
              </w:rPr>
              <w:t>†</w:t>
            </w:r>
            <w:r w:rsidRPr="000F4432">
              <w:rPr>
                <w:rFonts w:ascii="Gill Sans MT" w:hAnsi="Gill Sans MT" w:cs="Arial"/>
                <w:b w:val="0"/>
                <w:color w:val="auto"/>
                <w:sz w:val="18"/>
                <w:szCs w:val="18"/>
              </w:rPr>
              <w:t>two-tail test</w:t>
            </w:r>
            <w:r w:rsidRPr="000F4432">
              <w:rPr>
                <w:rFonts w:ascii="Gill Sans MT" w:hAnsi="Gill Sans MT"/>
                <w:b w:val="0"/>
                <w:color w:val="auto"/>
                <w:sz w:val="18"/>
                <w:szCs w:val="18"/>
              </w:rPr>
              <w:t xml:space="preserve"> </w:t>
            </w:r>
          </w:p>
        </w:tc>
      </w:tr>
    </w:tbl>
    <w:p w14:paraId="654E3C45" w14:textId="0FA7E7BB" w:rsidR="00633E48" w:rsidRDefault="00633E48" w:rsidP="004C5AEB">
      <w:pPr>
        <w:pStyle w:val="Tables"/>
        <w:sectPr w:rsidR="00633E48" w:rsidSect="00D31197">
          <w:pgSz w:w="16838" w:h="11906" w:orient="landscape"/>
          <w:pgMar w:top="1701" w:right="720" w:bottom="964" w:left="720" w:header="708" w:footer="708" w:gutter="0"/>
          <w:cols w:space="708"/>
          <w:docGrid w:linePitch="360"/>
        </w:sectPr>
      </w:pPr>
      <w:bookmarkStart w:id="205" w:name="_Toc5110993"/>
      <w:r>
        <w:t xml:space="preserve">Table </w:t>
      </w:r>
      <w:r w:rsidR="000C3404">
        <w:t>2</w:t>
      </w:r>
      <w:r w:rsidR="002933AC">
        <w:t>1</w:t>
      </w:r>
      <w:r>
        <w:t>:</w:t>
      </w:r>
      <w:r w:rsidR="00E272FD">
        <w:tab/>
      </w:r>
      <w:r>
        <w:t>Summarizing Academic Behavioural Confidence mean values per research group and subgroup, by overall ABC and by ABC factor means;</w:t>
      </w:r>
      <w:bookmarkEnd w:id="205"/>
    </w:p>
    <w:p w14:paraId="0464C43E" w14:textId="4C416317" w:rsidR="00A74F0C" w:rsidRPr="004C5AEB" w:rsidRDefault="00EB36A2" w:rsidP="004C5AEB">
      <w:pPr>
        <w:pStyle w:val="Heading2"/>
      </w:pPr>
      <w:hyperlink r:id="rId62" w:anchor="contents" w:history="1"/>
      <w:bookmarkStart w:id="206" w:name="pca_matrix"/>
      <w:bookmarkStart w:id="207" w:name="_Toc5867472"/>
      <w:bookmarkEnd w:id="206"/>
      <w:r w:rsidR="00451118">
        <w:rPr>
          <w:bCs/>
        </w:rPr>
        <w:t>4.</w:t>
      </w:r>
      <w:r w:rsidR="0038017E">
        <w:rPr>
          <w:bCs/>
        </w:rPr>
        <w:t>6</w:t>
      </w:r>
      <w:r w:rsidR="003560F9">
        <w:rPr>
          <w:bCs/>
        </w:rPr>
        <w:tab/>
      </w:r>
      <w:r w:rsidR="00A74F0C" w:rsidRPr="005C5CF4">
        <w:rPr>
          <w:bCs/>
        </w:rPr>
        <w:t>D</w:t>
      </w:r>
      <w:r w:rsidR="003560F9">
        <w:rPr>
          <w:bCs/>
        </w:rPr>
        <w:t>x</w:t>
      </w:r>
      <w:r w:rsidR="00A74F0C" w:rsidRPr="005C5CF4">
        <w:rPr>
          <w:bCs/>
        </w:rPr>
        <w:t xml:space="preserve"> Factor x ABC Factor Matrix</w:t>
      </w:r>
      <w:bookmarkEnd w:id="207"/>
    </w:p>
    <w:p w14:paraId="28C925CA" w14:textId="3931B148" w:rsidR="00A74F0C" w:rsidRPr="00537A60" w:rsidRDefault="003560F9" w:rsidP="004C5AEB">
      <w:pPr>
        <w:spacing w:after="0"/>
      </w:pPr>
      <w:r>
        <w:t>E</w:t>
      </w:r>
      <w:r w:rsidR="00A74F0C" w:rsidRPr="00537A60">
        <w:t>merg</w:t>
      </w:r>
      <w:r>
        <w:t>ing</w:t>
      </w:r>
      <w:r w:rsidR="00A74F0C" w:rsidRPr="00537A60">
        <w:t xml:space="preserve"> from the PCA </w:t>
      </w:r>
      <w:r w:rsidR="00B07F31">
        <w:t xml:space="preserve">above (sub-section 4.4) </w:t>
      </w:r>
      <w:r w:rsidR="00A74F0C" w:rsidRPr="00537A60">
        <w:t>is that the structure of the metric, Dyslexia Index broadly loads onto 5 factors:</w:t>
      </w:r>
    </w:p>
    <w:p w14:paraId="47BB70C0" w14:textId="77777777" w:rsidR="00A74F0C" w:rsidRPr="00537A60" w:rsidRDefault="00A74F0C" w:rsidP="00E43C31">
      <w:pPr>
        <w:pStyle w:val="ListParagraph"/>
        <w:numPr>
          <w:ilvl w:val="0"/>
          <w:numId w:val="30"/>
        </w:numPr>
        <w:spacing w:before="0" w:after="0" w:line="276" w:lineRule="auto"/>
      </w:pPr>
      <w:r w:rsidRPr="00537A60">
        <w:t>Reading, Writing, Spelling</w:t>
      </w:r>
    </w:p>
    <w:p w14:paraId="7CE162B1" w14:textId="77777777" w:rsidR="00A74F0C" w:rsidRPr="00537A60" w:rsidRDefault="00A74F0C" w:rsidP="00E43C31">
      <w:pPr>
        <w:pStyle w:val="ListParagraph"/>
        <w:numPr>
          <w:ilvl w:val="0"/>
          <w:numId w:val="30"/>
        </w:numPr>
        <w:spacing w:before="0" w:line="276" w:lineRule="auto"/>
      </w:pPr>
      <w:r w:rsidRPr="00537A60">
        <w:t>Thinking and Processing</w:t>
      </w:r>
    </w:p>
    <w:p w14:paraId="6D94248C" w14:textId="77777777" w:rsidR="00A74F0C" w:rsidRPr="00537A60" w:rsidRDefault="00A74F0C" w:rsidP="00E43C31">
      <w:pPr>
        <w:pStyle w:val="ListParagraph"/>
        <w:numPr>
          <w:ilvl w:val="0"/>
          <w:numId w:val="30"/>
        </w:numPr>
        <w:spacing w:before="0" w:line="276" w:lineRule="auto"/>
      </w:pPr>
      <w:r w:rsidRPr="00537A60">
        <w:t>Organization and Time-management</w:t>
      </w:r>
    </w:p>
    <w:p w14:paraId="674AFFA0" w14:textId="77777777" w:rsidR="00A74F0C" w:rsidRPr="00537A60" w:rsidRDefault="00A74F0C" w:rsidP="00E43C31">
      <w:pPr>
        <w:pStyle w:val="ListParagraph"/>
        <w:numPr>
          <w:ilvl w:val="0"/>
          <w:numId w:val="30"/>
        </w:numPr>
        <w:spacing w:before="0" w:line="276" w:lineRule="auto"/>
      </w:pPr>
      <w:r w:rsidRPr="00537A60">
        <w:t>Verbalizing and Scoping</w:t>
      </w:r>
    </w:p>
    <w:p w14:paraId="433D8533" w14:textId="77777777" w:rsidR="00A74F0C" w:rsidRPr="00537A60" w:rsidRDefault="00A74F0C" w:rsidP="00E43C31">
      <w:pPr>
        <w:pStyle w:val="ListParagraph"/>
        <w:numPr>
          <w:ilvl w:val="0"/>
          <w:numId w:val="30"/>
        </w:numPr>
        <w:spacing w:before="0" w:line="276" w:lineRule="auto"/>
      </w:pPr>
      <w:r w:rsidRPr="00537A60">
        <w:t>Working Memory</w:t>
      </w:r>
    </w:p>
    <w:p w14:paraId="2A2BDAD5" w14:textId="546FD020" w:rsidR="00A74F0C" w:rsidRPr="00537A60" w:rsidRDefault="00A74F0C" w:rsidP="00782862">
      <w:pPr>
        <w:spacing w:after="0"/>
      </w:pPr>
      <w:r w:rsidRPr="00537A60">
        <w:t xml:space="preserve">and that the PCA applied to data collected on </w:t>
      </w:r>
      <w:r w:rsidR="007A0016">
        <w:t xml:space="preserve">the </w:t>
      </w:r>
      <w:r w:rsidRPr="00537A60">
        <w:t>24-item Academic Behavioural Confidence Scale has also loaded onto 5 factors:</w:t>
      </w:r>
    </w:p>
    <w:p w14:paraId="6F76E708" w14:textId="77777777" w:rsidR="00A74F0C" w:rsidRPr="00537A60" w:rsidRDefault="00A74F0C" w:rsidP="00E43C31">
      <w:pPr>
        <w:pStyle w:val="ListParagraph"/>
        <w:numPr>
          <w:ilvl w:val="0"/>
          <w:numId w:val="31"/>
        </w:numPr>
        <w:spacing w:before="0" w:line="276" w:lineRule="auto"/>
      </w:pPr>
      <w:r w:rsidRPr="00537A60">
        <w:t>Study efficacy</w:t>
      </w:r>
    </w:p>
    <w:p w14:paraId="3F8A0CF3" w14:textId="77777777" w:rsidR="00A74F0C" w:rsidRPr="00537A60" w:rsidRDefault="00A74F0C" w:rsidP="00E43C31">
      <w:pPr>
        <w:pStyle w:val="ListParagraph"/>
        <w:numPr>
          <w:ilvl w:val="0"/>
          <w:numId w:val="31"/>
        </w:numPr>
        <w:spacing w:line="276" w:lineRule="auto"/>
      </w:pPr>
      <w:r w:rsidRPr="00537A60">
        <w:t>Engagement</w:t>
      </w:r>
    </w:p>
    <w:p w14:paraId="2E1FA79C" w14:textId="77777777" w:rsidR="00A74F0C" w:rsidRPr="00537A60" w:rsidRDefault="00A74F0C" w:rsidP="00E43C31">
      <w:pPr>
        <w:pStyle w:val="ListParagraph"/>
        <w:numPr>
          <w:ilvl w:val="0"/>
          <w:numId w:val="31"/>
        </w:numPr>
        <w:spacing w:line="276" w:lineRule="auto"/>
      </w:pPr>
      <w:r w:rsidRPr="00537A60">
        <w:t>Academic output</w:t>
      </w:r>
    </w:p>
    <w:p w14:paraId="0F6DE3A4" w14:textId="77777777" w:rsidR="00A74F0C" w:rsidRPr="00537A60" w:rsidRDefault="00A74F0C" w:rsidP="00E43C31">
      <w:pPr>
        <w:pStyle w:val="ListParagraph"/>
        <w:numPr>
          <w:ilvl w:val="0"/>
          <w:numId w:val="31"/>
        </w:numPr>
        <w:spacing w:line="276" w:lineRule="auto"/>
      </w:pPr>
      <w:r w:rsidRPr="00537A60">
        <w:t>Attendance</w:t>
      </w:r>
    </w:p>
    <w:p w14:paraId="05C2C780" w14:textId="77777777" w:rsidR="00A74F0C" w:rsidRDefault="00A74F0C" w:rsidP="00E43C31">
      <w:pPr>
        <w:pStyle w:val="ListParagraph"/>
        <w:numPr>
          <w:ilvl w:val="0"/>
          <w:numId w:val="31"/>
        </w:numPr>
        <w:spacing w:line="276" w:lineRule="auto"/>
      </w:pPr>
      <w:r w:rsidRPr="00537A60">
        <w:t>Debating</w:t>
      </w:r>
    </w:p>
    <w:p w14:paraId="6E595DD0" w14:textId="7FCD0F20" w:rsidR="000F7D37" w:rsidRDefault="00A74F0C" w:rsidP="00FA3258">
      <w:r>
        <w:t xml:space="preserve">The dimensions that constitute all of these factors are </w:t>
      </w:r>
      <w:r w:rsidR="00737FC3">
        <w:t>listed again in Table 2</w:t>
      </w:r>
      <w:r w:rsidR="00CE7115">
        <w:t>2</w:t>
      </w:r>
      <w:r w:rsidR="001A68EA">
        <w:t xml:space="preserve"> for easy reference </w:t>
      </w:r>
      <w:r>
        <w:t>as these will be referred to in</w:t>
      </w:r>
      <w:r w:rsidR="001A68EA">
        <w:t xml:space="preserve"> the analysis which follows</w:t>
      </w:r>
      <w:r w:rsidR="0038017E">
        <w:t xml:space="preserve"> which explores</w:t>
      </w:r>
      <w:r w:rsidR="0038017E" w:rsidRPr="0075224F">
        <w:t xml:space="preserve"> the interrelationships betw</w:t>
      </w:r>
      <w:r w:rsidR="0038017E">
        <w:t xml:space="preserve">een each of these two sets of factors. The purpose of this deeper analysis is to determine whether it is possible to </w:t>
      </w:r>
      <w:r w:rsidR="00B07F31">
        <w:t>formulate a</w:t>
      </w:r>
      <w:r w:rsidR="0038017E">
        <w:t xml:space="preserve"> reasonable conjecture about which aspects of dyslexia may </w:t>
      </w:r>
      <w:r w:rsidR="00B07F31">
        <w:t xml:space="preserve">have the most notable </w:t>
      </w:r>
      <w:r w:rsidR="0038017E">
        <w:t xml:space="preserve">impact on which aspects of academic confidence. </w:t>
      </w:r>
      <w:r w:rsidR="00A319E4">
        <w:t xml:space="preserve">The intention to pursue this avenue of deeper analysis was set out </w:t>
      </w:r>
      <w:r w:rsidR="0073309D">
        <w:t xml:space="preserve">as </w:t>
      </w:r>
      <w:r w:rsidR="00A319E4">
        <w:t>an extension of the research questions in sub-section 2.3, above</w:t>
      </w:r>
      <w:r w:rsidR="00CE7115">
        <w:t>.</w:t>
      </w:r>
    </w:p>
    <w:p w14:paraId="068CDBFE" w14:textId="77777777" w:rsidR="00424701" w:rsidRDefault="00424701" w:rsidP="00424701">
      <w:pPr>
        <w:spacing w:before="0" w:after="0"/>
      </w:pPr>
    </w:p>
    <w:p w14:paraId="2D10EA9A" w14:textId="329BC335" w:rsidR="00BA55FE" w:rsidRDefault="00BA55FE" w:rsidP="00FA3258">
      <w:pPr>
        <w:sectPr w:rsidR="00BA55FE" w:rsidSect="00F33FA5">
          <w:pgSz w:w="11906" w:h="16838"/>
          <w:pgMar w:top="720" w:right="964" w:bottom="720" w:left="2268" w:header="708" w:footer="708" w:gutter="0"/>
          <w:cols w:space="708"/>
          <w:docGrid w:linePitch="360"/>
        </w:sectPr>
      </w:pPr>
    </w:p>
    <w:p w14:paraId="0303F686" w14:textId="702C7F5E" w:rsidR="00A74F0C" w:rsidRDefault="00F97EBD" w:rsidP="001A68EA">
      <w:pPr>
        <w:pStyle w:val="Tables"/>
        <w:spacing w:before="0" w:after="0"/>
      </w:pPr>
      <w:bookmarkStart w:id="208" w:name="_Toc5110994"/>
      <w:r>
        <w:lastRenderedPageBreak/>
        <w:t>Table 2</w:t>
      </w:r>
      <w:r w:rsidR="00CE7115">
        <w:t>2</w:t>
      </w:r>
      <w:r w:rsidR="00A74F0C">
        <w:t>:</w:t>
      </w:r>
      <w:r w:rsidR="00E272FD">
        <w:tab/>
      </w:r>
      <w:r w:rsidR="001A68EA">
        <w:t>Summary of all Academic Behavioural Confidence and all Dyslexia Index Factors and factor dimensions</w:t>
      </w:r>
      <w:bookmarkEnd w:id="208"/>
    </w:p>
    <w:p w14:paraId="06193F02" w14:textId="77777777" w:rsidR="001A68EA" w:rsidRDefault="001A68EA" w:rsidP="001A68EA">
      <w:pPr>
        <w:pStyle w:val="Tables"/>
        <w:spacing w:before="0" w:after="0"/>
      </w:pPr>
    </w:p>
    <w:tbl>
      <w:tblPr>
        <w:tblStyle w:val="TableGrid"/>
        <w:tblW w:w="13600" w:type="dxa"/>
        <w:tblLayout w:type="fixed"/>
        <w:tblLook w:val="04A0" w:firstRow="1" w:lastRow="0" w:firstColumn="1" w:lastColumn="0" w:noHBand="0" w:noVBand="1"/>
      </w:tblPr>
      <w:tblGrid>
        <w:gridCol w:w="739"/>
        <w:gridCol w:w="1245"/>
        <w:gridCol w:w="3823"/>
        <w:gridCol w:w="425"/>
        <w:gridCol w:w="851"/>
        <w:gridCol w:w="1276"/>
        <w:gridCol w:w="5241"/>
      </w:tblGrid>
      <w:tr w:rsidR="00A74F0C" w14:paraId="0BC19464" w14:textId="77777777" w:rsidTr="00782862">
        <w:trPr>
          <w:trHeight w:val="340"/>
        </w:trPr>
        <w:tc>
          <w:tcPr>
            <w:tcW w:w="5807" w:type="dxa"/>
            <w:gridSpan w:val="3"/>
            <w:shd w:val="clear" w:color="auto" w:fill="7F8FA9" w:themeFill="accent4"/>
          </w:tcPr>
          <w:p w14:paraId="731AB54B" w14:textId="3EC83F56" w:rsidR="00A74F0C" w:rsidRPr="001A68EA" w:rsidRDefault="00A74F0C" w:rsidP="00A74F0C">
            <w:pPr>
              <w:spacing w:before="0" w:after="0" w:line="240" w:lineRule="auto"/>
              <w:jc w:val="both"/>
              <w:rPr>
                <w:rFonts w:ascii="Gill Sans MT" w:hAnsi="Gill Sans MT"/>
                <w:color w:val="FFFFFF" w:themeColor="background1"/>
              </w:rPr>
            </w:pPr>
            <w:r w:rsidRPr="001A68EA">
              <w:rPr>
                <w:rFonts w:ascii="Gill Sans MT" w:hAnsi="Gill Sans MT"/>
                <w:color w:val="FFFFFF" w:themeColor="background1"/>
              </w:rPr>
              <w:t>Academic Behavioural Confidence (ABC) Factors</w:t>
            </w:r>
          </w:p>
        </w:tc>
        <w:tc>
          <w:tcPr>
            <w:tcW w:w="425" w:type="dxa"/>
            <w:shd w:val="clear" w:color="auto" w:fill="D9D9D9" w:themeFill="background1" w:themeFillShade="D9"/>
          </w:tcPr>
          <w:p w14:paraId="62A9F920" w14:textId="77777777" w:rsidR="00A74F0C" w:rsidRPr="001C253A" w:rsidRDefault="00A74F0C" w:rsidP="00A74F0C">
            <w:pPr>
              <w:spacing w:before="0" w:after="0" w:line="240" w:lineRule="auto"/>
              <w:jc w:val="both"/>
              <w:rPr>
                <w:rFonts w:ascii="Gill Sans MT" w:hAnsi="Gill Sans MT"/>
              </w:rPr>
            </w:pPr>
          </w:p>
        </w:tc>
        <w:tc>
          <w:tcPr>
            <w:tcW w:w="7368" w:type="dxa"/>
            <w:gridSpan w:val="3"/>
            <w:shd w:val="clear" w:color="auto" w:fill="7F8FA9" w:themeFill="accent4"/>
          </w:tcPr>
          <w:p w14:paraId="44E7CD73" w14:textId="68AABB27" w:rsidR="00A74F0C" w:rsidRPr="001A68EA" w:rsidRDefault="00A74F0C" w:rsidP="00A74F0C">
            <w:pPr>
              <w:spacing w:before="0" w:after="0" w:line="240" w:lineRule="auto"/>
              <w:jc w:val="both"/>
              <w:rPr>
                <w:rFonts w:ascii="Gill Sans MT" w:hAnsi="Gill Sans MT"/>
                <w:color w:val="FFFFFF" w:themeColor="background1"/>
              </w:rPr>
            </w:pPr>
            <w:r w:rsidRPr="001A68EA">
              <w:rPr>
                <w:rFonts w:ascii="Gill Sans MT" w:hAnsi="Gill Sans MT"/>
                <w:color w:val="FFFFFF" w:themeColor="background1"/>
              </w:rPr>
              <w:t>Dyslexia Index (Dx) Factors</w:t>
            </w:r>
          </w:p>
        </w:tc>
      </w:tr>
      <w:tr w:rsidR="00782862" w14:paraId="2DF9E43A" w14:textId="77777777" w:rsidTr="00782862">
        <w:trPr>
          <w:trHeight w:val="340"/>
        </w:trPr>
        <w:tc>
          <w:tcPr>
            <w:tcW w:w="739" w:type="dxa"/>
            <w:shd w:val="clear" w:color="auto" w:fill="D9DFEF" w:themeFill="accent1" w:themeFillTint="33"/>
            <w:vAlign w:val="center"/>
          </w:tcPr>
          <w:p w14:paraId="1C666B1D" w14:textId="04D670EE" w:rsidR="00A74F0C" w:rsidRPr="001C253A" w:rsidRDefault="00A74F0C" w:rsidP="00782862">
            <w:pPr>
              <w:spacing w:before="0" w:after="0" w:line="240" w:lineRule="auto"/>
              <w:jc w:val="center"/>
              <w:rPr>
                <w:rFonts w:ascii="Gill Sans MT" w:hAnsi="Gill Sans MT"/>
              </w:rPr>
            </w:pPr>
            <w:r w:rsidRPr="001C253A">
              <w:rPr>
                <w:rFonts w:ascii="Gill Sans MT" w:hAnsi="Gill Sans MT"/>
              </w:rPr>
              <w:t>ABC Factor</w:t>
            </w:r>
          </w:p>
        </w:tc>
        <w:tc>
          <w:tcPr>
            <w:tcW w:w="1245" w:type="dxa"/>
            <w:shd w:val="clear" w:color="auto" w:fill="D9DFEF" w:themeFill="accent1" w:themeFillTint="33"/>
            <w:vAlign w:val="center"/>
          </w:tcPr>
          <w:p w14:paraId="20280683" w14:textId="68489546" w:rsidR="00A74F0C" w:rsidRPr="001C253A" w:rsidRDefault="00A74F0C" w:rsidP="00782862">
            <w:pPr>
              <w:spacing w:before="0" w:after="0" w:line="240" w:lineRule="auto"/>
              <w:jc w:val="center"/>
              <w:rPr>
                <w:rFonts w:ascii="Gill Sans MT" w:hAnsi="Gill Sans MT"/>
              </w:rPr>
            </w:pPr>
            <w:r w:rsidRPr="001C253A">
              <w:rPr>
                <w:rFonts w:ascii="Gill Sans MT" w:hAnsi="Gill Sans MT"/>
              </w:rPr>
              <w:t>Factor Label</w:t>
            </w:r>
          </w:p>
        </w:tc>
        <w:tc>
          <w:tcPr>
            <w:tcW w:w="3823" w:type="dxa"/>
            <w:shd w:val="clear" w:color="auto" w:fill="D9DFEF" w:themeFill="accent1" w:themeFillTint="33"/>
            <w:vAlign w:val="center"/>
          </w:tcPr>
          <w:p w14:paraId="3A8E944D" w14:textId="3DD9B9BE" w:rsidR="00A74F0C" w:rsidRPr="001C253A" w:rsidRDefault="00A74F0C" w:rsidP="001A68EA">
            <w:pPr>
              <w:spacing w:before="0" w:after="0" w:line="240" w:lineRule="auto"/>
              <w:rPr>
                <w:rFonts w:ascii="Gill Sans MT" w:hAnsi="Gill Sans MT"/>
              </w:rPr>
            </w:pPr>
            <w:r w:rsidRPr="001C253A">
              <w:rPr>
                <w:rFonts w:ascii="Gill Sans MT" w:hAnsi="Gill Sans MT"/>
              </w:rPr>
              <w:t>Factor Dimensions</w:t>
            </w:r>
          </w:p>
        </w:tc>
        <w:tc>
          <w:tcPr>
            <w:tcW w:w="425" w:type="dxa"/>
            <w:shd w:val="clear" w:color="auto" w:fill="D9D9D9" w:themeFill="background1" w:themeFillShade="D9"/>
            <w:vAlign w:val="center"/>
          </w:tcPr>
          <w:p w14:paraId="0ADC171B" w14:textId="77777777" w:rsidR="00A74F0C" w:rsidRPr="001C253A" w:rsidRDefault="00A74F0C" w:rsidP="001A68EA">
            <w:pPr>
              <w:spacing w:before="0" w:after="0" w:line="240" w:lineRule="auto"/>
              <w:rPr>
                <w:rFonts w:ascii="Gill Sans MT" w:hAnsi="Gill Sans MT"/>
              </w:rPr>
            </w:pPr>
          </w:p>
        </w:tc>
        <w:tc>
          <w:tcPr>
            <w:tcW w:w="851" w:type="dxa"/>
            <w:shd w:val="clear" w:color="auto" w:fill="D9DFEF" w:themeFill="accent1" w:themeFillTint="33"/>
            <w:vAlign w:val="center"/>
          </w:tcPr>
          <w:p w14:paraId="386F2513" w14:textId="5CE77D89" w:rsidR="00A74F0C" w:rsidRPr="001C253A" w:rsidRDefault="00A74F0C" w:rsidP="00782862">
            <w:pPr>
              <w:spacing w:before="0" w:after="0" w:line="240" w:lineRule="auto"/>
              <w:jc w:val="center"/>
              <w:rPr>
                <w:rFonts w:ascii="Gill Sans MT" w:hAnsi="Gill Sans MT"/>
              </w:rPr>
            </w:pPr>
            <w:r w:rsidRPr="001C253A">
              <w:rPr>
                <w:rFonts w:ascii="Gill Sans MT" w:hAnsi="Gill Sans MT"/>
              </w:rPr>
              <w:t>Dx Factor</w:t>
            </w:r>
          </w:p>
        </w:tc>
        <w:tc>
          <w:tcPr>
            <w:tcW w:w="1276" w:type="dxa"/>
            <w:shd w:val="clear" w:color="auto" w:fill="D9DFEF" w:themeFill="accent1" w:themeFillTint="33"/>
            <w:vAlign w:val="center"/>
          </w:tcPr>
          <w:p w14:paraId="1AEE2192" w14:textId="044C889C" w:rsidR="00A74F0C" w:rsidRPr="001C253A" w:rsidRDefault="00A74F0C" w:rsidP="00782862">
            <w:pPr>
              <w:spacing w:before="0" w:after="0" w:line="240" w:lineRule="auto"/>
              <w:jc w:val="center"/>
              <w:rPr>
                <w:rFonts w:ascii="Gill Sans MT" w:hAnsi="Gill Sans MT"/>
              </w:rPr>
            </w:pPr>
            <w:r w:rsidRPr="001C253A">
              <w:rPr>
                <w:rFonts w:ascii="Gill Sans MT" w:hAnsi="Gill Sans MT"/>
              </w:rPr>
              <w:t>Factor Label</w:t>
            </w:r>
          </w:p>
        </w:tc>
        <w:tc>
          <w:tcPr>
            <w:tcW w:w="5241" w:type="dxa"/>
            <w:shd w:val="clear" w:color="auto" w:fill="D9DFEF" w:themeFill="accent1" w:themeFillTint="33"/>
            <w:vAlign w:val="center"/>
          </w:tcPr>
          <w:p w14:paraId="3C8AA572" w14:textId="4007537A" w:rsidR="00A74F0C" w:rsidRPr="001C253A" w:rsidRDefault="00782862" w:rsidP="001A68EA">
            <w:pPr>
              <w:spacing w:before="0" w:after="0" w:line="240" w:lineRule="auto"/>
              <w:rPr>
                <w:rFonts w:ascii="Gill Sans MT" w:hAnsi="Gill Sans MT"/>
              </w:rPr>
            </w:pPr>
            <w:r>
              <w:rPr>
                <w:rFonts w:ascii="Gill Sans MT" w:hAnsi="Gill Sans MT"/>
              </w:rPr>
              <w:t>Factor Dimensions</w:t>
            </w:r>
          </w:p>
        </w:tc>
      </w:tr>
      <w:tr w:rsidR="00782862" w14:paraId="0E3C38AB" w14:textId="77777777" w:rsidTr="00782862">
        <w:trPr>
          <w:trHeight w:val="1928"/>
        </w:trPr>
        <w:tc>
          <w:tcPr>
            <w:tcW w:w="739" w:type="dxa"/>
            <w:vAlign w:val="center"/>
          </w:tcPr>
          <w:p w14:paraId="66B5486E" w14:textId="78DAB84E" w:rsidR="00A74F0C" w:rsidRPr="001C253A" w:rsidRDefault="00A74F0C" w:rsidP="001C253A">
            <w:pPr>
              <w:spacing w:before="0" w:after="0" w:line="240" w:lineRule="auto"/>
              <w:jc w:val="center"/>
              <w:rPr>
                <w:rFonts w:ascii="Gill Sans MT" w:hAnsi="Gill Sans MT"/>
              </w:rPr>
            </w:pPr>
            <w:r w:rsidRPr="001C253A">
              <w:rPr>
                <w:rFonts w:ascii="Gill Sans MT" w:hAnsi="Gill Sans MT"/>
              </w:rPr>
              <w:t>1</w:t>
            </w:r>
          </w:p>
        </w:tc>
        <w:tc>
          <w:tcPr>
            <w:tcW w:w="1245" w:type="dxa"/>
            <w:vAlign w:val="center"/>
          </w:tcPr>
          <w:p w14:paraId="53A8891D" w14:textId="36F43F29" w:rsidR="00A74F0C" w:rsidRPr="001C253A" w:rsidRDefault="00A74F0C" w:rsidP="001C253A">
            <w:pPr>
              <w:spacing w:before="0" w:after="0" w:line="240" w:lineRule="auto"/>
              <w:rPr>
                <w:rFonts w:ascii="Gill Sans MT" w:hAnsi="Gill Sans MT"/>
              </w:rPr>
            </w:pPr>
            <w:r w:rsidRPr="001C253A">
              <w:rPr>
                <w:rFonts w:ascii="Gill Sans MT" w:hAnsi="Gill Sans MT"/>
              </w:rPr>
              <w:t>Study Efficacy</w:t>
            </w:r>
          </w:p>
        </w:tc>
        <w:tc>
          <w:tcPr>
            <w:tcW w:w="3823" w:type="dxa"/>
            <w:vAlign w:val="center"/>
          </w:tcPr>
          <w:p w14:paraId="7744203F" w14:textId="4594F741" w:rsidR="00A74F0C" w:rsidRPr="00782862" w:rsidRDefault="00B07F31" w:rsidP="001A68EA">
            <w:pPr>
              <w:spacing w:before="0" w:after="0" w:line="240" w:lineRule="auto"/>
              <w:rPr>
                <w:rFonts w:ascii="Gill Sans MT" w:hAnsi="Gill Sans MT"/>
                <w:sz w:val="18"/>
                <w:szCs w:val="18"/>
              </w:rPr>
            </w:pPr>
            <w:r>
              <w:rPr>
                <w:rFonts w:ascii="Gill Sans MT" w:hAnsi="Gill Sans MT"/>
                <w:sz w:val="18"/>
                <w:szCs w:val="18"/>
              </w:rPr>
              <w:t>21:</w:t>
            </w:r>
            <w:r w:rsidR="00A74F0C" w:rsidRPr="00782862">
              <w:rPr>
                <w:rFonts w:ascii="Gill Sans MT" w:hAnsi="Gill Sans MT"/>
                <w:sz w:val="18"/>
                <w:szCs w:val="18"/>
              </w:rPr>
              <w:t xml:space="preserve"> plan appropriate revision schedules</w:t>
            </w:r>
          </w:p>
          <w:p w14:paraId="431829B7" w14:textId="016F02DB" w:rsidR="00A74F0C" w:rsidRPr="00782862" w:rsidRDefault="00B07F31" w:rsidP="001A68EA">
            <w:pPr>
              <w:spacing w:before="0" w:after="0" w:line="240" w:lineRule="auto"/>
              <w:rPr>
                <w:rFonts w:ascii="Gill Sans MT" w:hAnsi="Gill Sans MT"/>
                <w:sz w:val="18"/>
                <w:szCs w:val="18"/>
              </w:rPr>
            </w:pPr>
            <w:r>
              <w:rPr>
                <w:rFonts w:ascii="Gill Sans MT" w:hAnsi="Gill Sans MT"/>
                <w:sz w:val="18"/>
                <w:szCs w:val="18"/>
              </w:rPr>
              <w:t xml:space="preserve">01: </w:t>
            </w:r>
            <w:r w:rsidR="00A74F0C" w:rsidRPr="00782862">
              <w:rPr>
                <w:rFonts w:ascii="Gill Sans MT" w:hAnsi="Gill Sans MT"/>
                <w:sz w:val="18"/>
                <w:szCs w:val="18"/>
              </w:rPr>
              <w:t>study effectively in independent study</w:t>
            </w:r>
          </w:p>
          <w:p w14:paraId="056076B8" w14:textId="200C474F" w:rsidR="00A74F0C" w:rsidRPr="00782862" w:rsidRDefault="00B07F31" w:rsidP="001A68EA">
            <w:pPr>
              <w:spacing w:before="0" w:after="0" w:line="240" w:lineRule="auto"/>
              <w:rPr>
                <w:rFonts w:ascii="Gill Sans MT" w:hAnsi="Gill Sans MT"/>
                <w:sz w:val="18"/>
                <w:szCs w:val="18"/>
              </w:rPr>
            </w:pPr>
            <w:r>
              <w:rPr>
                <w:rFonts w:ascii="Gill Sans MT" w:hAnsi="Gill Sans MT"/>
                <w:sz w:val="18"/>
                <w:szCs w:val="18"/>
              </w:rPr>
              <w:t xml:space="preserve">04: </w:t>
            </w:r>
            <w:r w:rsidR="00A74F0C" w:rsidRPr="00782862">
              <w:rPr>
                <w:rFonts w:ascii="Gill Sans MT" w:hAnsi="Gill Sans MT"/>
                <w:sz w:val="18"/>
                <w:szCs w:val="18"/>
              </w:rPr>
              <w:t>manage workload to meet deadlines</w:t>
            </w:r>
          </w:p>
          <w:p w14:paraId="2AFAE6AF" w14:textId="565D1A74" w:rsidR="00A74F0C" w:rsidRPr="00782862" w:rsidRDefault="00B07F31" w:rsidP="001A68EA">
            <w:pPr>
              <w:spacing w:before="0" w:after="0" w:line="240" w:lineRule="auto"/>
              <w:rPr>
                <w:rFonts w:ascii="Gill Sans MT" w:hAnsi="Gill Sans MT"/>
                <w:sz w:val="18"/>
                <w:szCs w:val="18"/>
              </w:rPr>
            </w:pPr>
            <w:r>
              <w:rPr>
                <w:rFonts w:ascii="Gill Sans MT" w:hAnsi="Gill Sans MT"/>
                <w:sz w:val="18"/>
                <w:szCs w:val="18"/>
              </w:rPr>
              <w:t xml:space="preserve">13: </w:t>
            </w:r>
            <w:r w:rsidR="00A74F0C" w:rsidRPr="00782862">
              <w:rPr>
                <w:rFonts w:ascii="Gill Sans MT" w:hAnsi="Gill Sans MT"/>
                <w:sz w:val="18"/>
                <w:szCs w:val="18"/>
              </w:rPr>
              <w:t>prepare thoroughly for tutorials</w:t>
            </w:r>
          </w:p>
          <w:p w14:paraId="5C7493AB" w14:textId="0646E3D6" w:rsidR="00A74F0C" w:rsidRDefault="00B07F31" w:rsidP="001A68EA">
            <w:pPr>
              <w:spacing w:before="0" w:after="0" w:line="240" w:lineRule="auto"/>
              <w:rPr>
                <w:rFonts w:ascii="Gill Sans MT" w:hAnsi="Gill Sans MT"/>
                <w:sz w:val="18"/>
                <w:szCs w:val="18"/>
              </w:rPr>
            </w:pPr>
            <w:r>
              <w:rPr>
                <w:rFonts w:ascii="Gill Sans MT" w:hAnsi="Gill Sans MT"/>
                <w:sz w:val="18"/>
                <w:szCs w:val="18"/>
              </w:rPr>
              <w:t xml:space="preserve">22: </w:t>
            </w:r>
            <w:r w:rsidR="00A74F0C" w:rsidRPr="00782862">
              <w:rPr>
                <w:rFonts w:ascii="Gill Sans MT" w:hAnsi="Gill Sans MT"/>
                <w:sz w:val="18"/>
                <w:szCs w:val="18"/>
              </w:rPr>
              <w:t xml:space="preserve">remain adequately motivated throughout </w:t>
            </w:r>
            <w:r w:rsidR="001A68EA" w:rsidRPr="00782862">
              <w:rPr>
                <w:rFonts w:ascii="Gill Sans MT" w:hAnsi="Gill Sans MT"/>
                <w:sz w:val="18"/>
                <w:szCs w:val="18"/>
              </w:rPr>
              <w:t xml:space="preserve">  </w:t>
            </w:r>
            <w:r w:rsidR="00A74F0C" w:rsidRPr="00782862">
              <w:rPr>
                <w:rFonts w:ascii="Gill Sans MT" w:hAnsi="Gill Sans MT"/>
                <w:sz w:val="18"/>
                <w:szCs w:val="18"/>
              </w:rPr>
              <w:t>my time at university</w:t>
            </w:r>
          </w:p>
          <w:p w14:paraId="689F49DA" w14:textId="0E95ED86" w:rsidR="00B07F31" w:rsidRPr="00782862" w:rsidRDefault="00B07F31" w:rsidP="001A68EA">
            <w:pPr>
              <w:spacing w:before="0" w:after="0" w:line="240" w:lineRule="auto"/>
              <w:rPr>
                <w:rFonts w:ascii="Gill Sans MT" w:hAnsi="Gill Sans MT"/>
                <w:sz w:val="18"/>
                <w:szCs w:val="18"/>
              </w:rPr>
            </w:pPr>
            <w:r>
              <w:rPr>
                <w:rFonts w:ascii="Gill Sans MT" w:hAnsi="Gill Sans MT"/>
                <w:sz w:val="18"/>
                <w:szCs w:val="18"/>
              </w:rPr>
              <w:t>19: make the most of university opportunities</w:t>
            </w:r>
          </w:p>
          <w:p w14:paraId="03A0FF9F" w14:textId="29EAE963" w:rsidR="00A74F0C" w:rsidRPr="001C253A" w:rsidRDefault="003C2119" w:rsidP="001A68EA">
            <w:pPr>
              <w:spacing w:before="0" w:after="0" w:line="240" w:lineRule="auto"/>
              <w:rPr>
                <w:rFonts w:ascii="Gill Sans MT" w:hAnsi="Gill Sans MT"/>
              </w:rPr>
            </w:pPr>
            <w:r>
              <w:rPr>
                <w:rFonts w:ascii="Gill Sans MT" w:hAnsi="Gill Sans MT"/>
                <w:sz w:val="18"/>
                <w:szCs w:val="18"/>
              </w:rPr>
              <w:t xml:space="preserve">14: </w:t>
            </w:r>
            <w:r w:rsidR="00A74F0C" w:rsidRPr="00782862">
              <w:rPr>
                <w:rFonts w:ascii="Gill Sans MT" w:hAnsi="Gill Sans MT"/>
                <w:sz w:val="18"/>
                <w:szCs w:val="18"/>
              </w:rPr>
              <w:t>read recommended background material</w:t>
            </w:r>
          </w:p>
        </w:tc>
        <w:tc>
          <w:tcPr>
            <w:tcW w:w="425" w:type="dxa"/>
            <w:shd w:val="clear" w:color="auto" w:fill="D9D9D9" w:themeFill="background1" w:themeFillShade="D9"/>
          </w:tcPr>
          <w:p w14:paraId="527B2152" w14:textId="77777777" w:rsidR="00A74F0C" w:rsidRPr="001C253A" w:rsidRDefault="00A74F0C" w:rsidP="00A74F0C">
            <w:pPr>
              <w:spacing w:before="0" w:after="0" w:line="240" w:lineRule="auto"/>
              <w:jc w:val="both"/>
              <w:rPr>
                <w:rFonts w:ascii="Gill Sans MT" w:hAnsi="Gill Sans MT"/>
              </w:rPr>
            </w:pPr>
          </w:p>
        </w:tc>
        <w:tc>
          <w:tcPr>
            <w:tcW w:w="851" w:type="dxa"/>
            <w:vAlign w:val="center"/>
          </w:tcPr>
          <w:p w14:paraId="58BA2738" w14:textId="252A7DDB" w:rsidR="00A74F0C" w:rsidRPr="001C253A" w:rsidRDefault="00A74F0C" w:rsidP="001A68EA">
            <w:pPr>
              <w:spacing w:before="0" w:after="0" w:line="240" w:lineRule="auto"/>
              <w:jc w:val="center"/>
              <w:rPr>
                <w:rFonts w:ascii="Gill Sans MT" w:hAnsi="Gill Sans MT"/>
              </w:rPr>
            </w:pPr>
            <w:r w:rsidRPr="001C253A">
              <w:rPr>
                <w:rFonts w:ascii="Gill Sans MT" w:hAnsi="Gill Sans MT"/>
              </w:rPr>
              <w:t>1</w:t>
            </w:r>
          </w:p>
        </w:tc>
        <w:tc>
          <w:tcPr>
            <w:tcW w:w="1276" w:type="dxa"/>
            <w:vAlign w:val="center"/>
          </w:tcPr>
          <w:p w14:paraId="787F86C7" w14:textId="6CF23FE0" w:rsidR="00A74F0C" w:rsidRPr="001C253A" w:rsidRDefault="00A74F0C" w:rsidP="001A68EA">
            <w:pPr>
              <w:spacing w:before="0" w:after="0" w:line="240" w:lineRule="auto"/>
              <w:jc w:val="center"/>
              <w:rPr>
                <w:rFonts w:ascii="Gill Sans MT" w:hAnsi="Gill Sans MT"/>
              </w:rPr>
            </w:pPr>
            <w:r w:rsidRPr="001C253A">
              <w:rPr>
                <w:rFonts w:ascii="Gill Sans MT" w:hAnsi="Gill Sans MT"/>
              </w:rPr>
              <w:t xml:space="preserve">Reading, </w:t>
            </w:r>
            <w:r w:rsidR="004C5AEB">
              <w:rPr>
                <w:rFonts w:ascii="Gill Sans MT" w:hAnsi="Gill Sans MT"/>
              </w:rPr>
              <w:t>W</w:t>
            </w:r>
            <w:r w:rsidRPr="001C253A">
              <w:rPr>
                <w:rFonts w:ascii="Gill Sans MT" w:hAnsi="Gill Sans MT"/>
              </w:rPr>
              <w:t xml:space="preserve">riting, </w:t>
            </w:r>
            <w:r w:rsidR="004C5AEB">
              <w:rPr>
                <w:rFonts w:ascii="Gill Sans MT" w:hAnsi="Gill Sans MT"/>
              </w:rPr>
              <w:t>S</w:t>
            </w:r>
            <w:r w:rsidRPr="001C253A">
              <w:rPr>
                <w:rFonts w:ascii="Gill Sans MT" w:hAnsi="Gill Sans MT"/>
              </w:rPr>
              <w:t>pelling</w:t>
            </w:r>
          </w:p>
        </w:tc>
        <w:tc>
          <w:tcPr>
            <w:tcW w:w="5241" w:type="dxa"/>
            <w:vAlign w:val="center"/>
          </w:tcPr>
          <w:p w14:paraId="1D2B3EF1" w14:textId="004E8054"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20: </w:t>
            </w:r>
            <w:r w:rsidR="001C253A" w:rsidRPr="00782862">
              <w:rPr>
                <w:rFonts w:ascii="Gill Sans MT" w:hAnsi="Gill Sans MT"/>
                <w:sz w:val="18"/>
                <w:szCs w:val="18"/>
              </w:rPr>
              <w:t>I get really anxious if I’m asked to read ‘out loud’</w:t>
            </w:r>
          </w:p>
          <w:p w14:paraId="5F4C6151" w14:textId="41031EDF"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08: </w:t>
            </w:r>
            <w:r w:rsidR="001C253A" w:rsidRPr="00782862">
              <w:rPr>
                <w:rFonts w:ascii="Gill Sans MT" w:hAnsi="Gill Sans MT"/>
                <w:sz w:val="18"/>
                <w:szCs w:val="18"/>
              </w:rPr>
              <w:t>When reading, I sometimes read the same line again or miss</w:t>
            </w:r>
            <w:r w:rsidR="004C5AEB" w:rsidRPr="00782862">
              <w:rPr>
                <w:rFonts w:ascii="Gill Sans MT" w:hAnsi="Gill Sans MT"/>
                <w:sz w:val="18"/>
                <w:szCs w:val="18"/>
              </w:rPr>
              <w:t xml:space="preserve"> </w:t>
            </w:r>
            <w:r w:rsidR="001C253A" w:rsidRPr="00782862">
              <w:rPr>
                <w:rFonts w:ascii="Gill Sans MT" w:hAnsi="Gill Sans MT"/>
                <w:sz w:val="18"/>
                <w:szCs w:val="18"/>
              </w:rPr>
              <w:t>out a line altogether</w:t>
            </w:r>
          </w:p>
          <w:p w14:paraId="71A39C79" w14:textId="713A5031"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01: </w:t>
            </w:r>
            <w:r w:rsidR="001C253A" w:rsidRPr="00782862">
              <w:rPr>
                <w:rFonts w:ascii="Gill Sans MT" w:hAnsi="Gill Sans MT"/>
                <w:sz w:val="18"/>
                <w:szCs w:val="18"/>
              </w:rPr>
              <w:t>When I was learning to read at school I often felt I was slower than others in my class</w:t>
            </w:r>
          </w:p>
          <w:p w14:paraId="32C4A1A9" w14:textId="5261FACE"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06: </w:t>
            </w:r>
            <w:r w:rsidR="001C253A" w:rsidRPr="00782862">
              <w:rPr>
                <w:rFonts w:ascii="Gill Sans MT" w:hAnsi="Gill Sans MT"/>
                <w:sz w:val="18"/>
                <w:szCs w:val="18"/>
              </w:rPr>
              <w:t>In my writing I frequently use the wrong word for my meaning</w:t>
            </w:r>
          </w:p>
          <w:p w14:paraId="6057941B" w14:textId="07AD56E0"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09: </w:t>
            </w:r>
            <w:r w:rsidR="001C253A" w:rsidRPr="00782862">
              <w:rPr>
                <w:rFonts w:ascii="Gill Sans MT" w:hAnsi="Gill Sans MT"/>
                <w:sz w:val="18"/>
                <w:szCs w:val="18"/>
              </w:rPr>
              <w:t>I have difficulty putting my writing ideas into a sensible order</w:t>
            </w:r>
          </w:p>
          <w:p w14:paraId="4F626EA9" w14:textId="57A664CA" w:rsidR="001C253A" w:rsidRPr="001C253A" w:rsidRDefault="003C2119" w:rsidP="001A68EA">
            <w:pPr>
              <w:spacing w:before="0" w:after="0" w:line="240" w:lineRule="auto"/>
              <w:rPr>
                <w:rFonts w:ascii="Gill Sans MT" w:hAnsi="Gill Sans MT"/>
              </w:rPr>
            </w:pPr>
            <w:r>
              <w:rPr>
                <w:rFonts w:ascii="Gill Sans MT" w:hAnsi="Gill Sans MT"/>
                <w:sz w:val="18"/>
                <w:szCs w:val="18"/>
              </w:rPr>
              <w:t xml:space="preserve">02: </w:t>
            </w:r>
            <w:r w:rsidR="001C253A" w:rsidRPr="00782862">
              <w:rPr>
                <w:rFonts w:ascii="Gill Sans MT" w:hAnsi="Gill Sans MT"/>
                <w:sz w:val="18"/>
                <w:szCs w:val="18"/>
              </w:rPr>
              <w:t>My spelling is generally good (</w:t>
            </w:r>
            <w:r w:rsidR="001C253A" w:rsidRPr="00782862">
              <w:rPr>
                <w:rFonts w:ascii="Gill Sans MT" w:hAnsi="Gill Sans MT"/>
                <w:i/>
                <w:sz w:val="18"/>
                <w:szCs w:val="18"/>
              </w:rPr>
              <w:t>reverse-coded data</w:t>
            </w:r>
            <w:r w:rsidR="001C253A" w:rsidRPr="00782862">
              <w:rPr>
                <w:rFonts w:ascii="Gill Sans MT" w:hAnsi="Gill Sans MT"/>
                <w:sz w:val="18"/>
                <w:szCs w:val="18"/>
              </w:rPr>
              <w:t>)</w:t>
            </w:r>
          </w:p>
        </w:tc>
      </w:tr>
      <w:tr w:rsidR="00782862" w14:paraId="5B3C4756" w14:textId="77777777" w:rsidTr="00782862">
        <w:trPr>
          <w:trHeight w:val="2494"/>
        </w:trPr>
        <w:tc>
          <w:tcPr>
            <w:tcW w:w="739" w:type="dxa"/>
            <w:vAlign w:val="center"/>
          </w:tcPr>
          <w:p w14:paraId="3756A17B" w14:textId="79DD932D" w:rsidR="00A74F0C" w:rsidRPr="001C253A" w:rsidRDefault="00A74F0C" w:rsidP="001C253A">
            <w:pPr>
              <w:spacing w:before="0" w:after="0" w:line="240" w:lineRule="auto"/>
              <w:jc w:val="center"/>
              <w:rPr>
                <w:rFonts w:ascii="Gill Sans MT" w:hAnsi="Gill Sans MT"/>
              </w:rPr>
            </w:pPr>
            <w:r w:rsidRPr="001C253A">
              <w:rPr>
                <w:rFonts w:ascii="Gill Sans MT" w:hAnsi="Gill Sans MT"/>
              </w:rPr>
              <w:t>2</w:t>
            </w:r>
          </w:p>
        </w:tc>
        <w:tc>
          <w:tcPr>
            <w:tcW w:w="1245" w:type="dxa"/>
            <w:vAlign w:val="center"/>
          </w:tcPr>
          <w:p w14:paraId="117DCFB7" w14:textId="42ADC59F" w:rsidR="00A74F0C" w:rsidRPr="001C253A" w:rsidRDefault="00A74F0C" w:rsidP="001C253A">
            <w:pPr>
              <w:spacing w:before="0" w:after="0" w:line="240" w:lineRule="auto"/>
              <w:rPr>
                <w:rFonts w:ascii="Gill Sans MT" w:hAnsi="Gill Sans MT"/>
              </w:rPr>
            </w:pPr>
            <w:r w:rsidRPr="001C253A">
              <w:rPr>
                <w:rFonts w:ascii="Gill Sans MT" w:hAnsi="Gill Sans MT"/>
              </w:rPr>
              <w:t>Engagement</w:t>
            </w:r>
          </w:p>
        </w:tc>
        <w:tc>
          <w:tcPr>
            <w:tcW w:w="3823" w:type="dxa"/>
            <w:vAlign w:val="center"/>
          </w:tcPr>
          <w:p w14:paraId="4C0B8115" w14:textId="3DCAF14D"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03: </w:t>
            </w:r>
            <w:r w:rsidR="00A74F0C" w:rsidRPr="00782862">
              <w:rPr>
                <w:rFonts w:ascii="Gill Sans MT" w:hAnsi="Gill Sans MT"/>
                <w:sz w:val="18"/>
                <w:szCs w:val="18"/>
              </w:rPr>
              <w:t>respond to lecturers’ questions in a full</w:t>
            </w:r>
            <w:r w:rsidR="001A68EA" w:rsidRPr="00782862">
              <w:rPr>
                <w:rFonts w:ascii="Gill Sans MT" w:hAnsi="Gill Sans MT"/>
                <w:sz w:val="18"/>
                <w:szCs w:val="18"/>
              </w:rPr>
              <w:t xml:space="preserve"> </w:t>
            </w:r>
            <w:r w:rsidR="00A74F0C" w:rsidRPr="00782862">
              <w:rPr>
                <w:rFonts w:ascii="Gill Sans MT" w:hAnsi="Gill Sans MT"/>
                <w:sz w:val="18"/>
                <w:szCs w:val="18"/>
              </w:rPr>
              <w:t>lecture theatre</w:t>
            </w:r>
          </w:p>
          <w:p w14:paraId="4165EBC0" w14:textId="58A725C6"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10: </w:t>
            </w:r>
            <w:r w:rsidR="00A74F0C" w:rsidRPr="00782862">
              <w:rPr>
                <w:rFonts w:ascii="Gill Sans MT" w:hAnsi="Gill Sans MT"/>
                <w:sz w:val="18"/>
                <w:szCs w:val="18"/>
              </w:rPr>
              <w:t>ask lecturers questions during a</w:t>
            </w:r>
            <w:r w:rsidR="004C5AEB" w:rsidRPr="00782862">
              <w:rPr>
                <w:rFonts w:ascii="Gill Sans MT" w:hAnsi="Gill Sans MT"/>
                <w:sz w:val="18"/>
                <w:szCs w:val="18"/>
              </w:rPr>
              <w:t xml:space="preserve"> </w:t>
            </w:r>
            <w:r w:rsidR="00A74F0C" w:rsidRPr="00782862">
              <w:rPr>
                <w:rFonts w:ascii="Gill Sans MT" w:hAnsi="Gill Sans MT"/>
                <w:sz w:val="18"/>
                <w:szCs w:val="18"/>
              </w:rPr>
              <w:t>lecture</w:t>
            </w:r>
          </w:p>
          <w:p w14:paraId="6F0ABF0C" w14:textId="621C9FFE"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12: </w:t>
            </w:r>
            <w:r w:rsidR="00A74F0C" w:rsidRPr="00782862">
              <w:rPr>
                <w:rFonts w:ascii="Gill Sans MT" w:hAnsi="Gill Sans MT"/>
                <w:sz w:val="18"/>
                <w:szCs w:val="18"/>
              </w:rPr>
              <w:t>follow themes and debates in lectures</w:t>
            </w:r>
          </w:p>
          <w:p w14:paraId="398129B4" w14:textId="29DD6B90" w:rsidR="00A74F0C"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05: </w:t>
            </w:r>
            <w:r w:rsidR="00A74F0C" w:rsidRPr="00782862">
              <w:rPr>
                <w:rFonts w:ascii="Gill Sans MT" w:hAnsi="Gill Sans MT"/>
                <w:sz w:val="18"/>
                <w:szCs w:val="18"/>
              </w:rPr>
              <w:t>present to a small group of peers</w:t>
            </w:r>
          </w:p>
          <w:p w14:paraId="2E743E18" w14:textId="1BF3B948" w:rsidR="003C2119" w:rsidRPr="00782862" w:rsidRDefault="003C2119" w:rsidP="001A68EA">
            <w:pPr>
              <w:spacing w:before="0" w:after="0" w:line="240" w:lineRule="auto"/>
              <w:rPr>
                <w:rFonts w:ascii="Gill Sans MT" w:hAnsi="Gill Sans MT"/>
                <w:sz w:val="18"/>
                <w:szCs w:val="18"/>
              </w:rPr>
            </w:pPr>
            <w:r>
              <w:rPr>
                <w:rFonts w:ascii="Gill Sans MT" w:hAnsi="Gill Sans MT"/>
                <w:sz w:val="18"/>
                <w:szCs w:val="18"/>
              </w:rPr>
              <w:t>02: produce best work in exams</w:t>
            </w:r>
          </w:p>
          <w:p w14:paraId="1B9DE21B" w14:textId="192D147F"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11: </w:t>
            </w:r>
            <w:r w:rsidR="00A74F0C" w:rsidRPr="00782862">
              <w:rPr>
                <w:rFonts w:ascii="Gill Sans MT" w:hAnsi="Gill Sans MT"/>
                <w:sz w:val="18"/>
                <w:szCs w:val="18"/>
              </w:rPr>
              <w:t>understand material discussed with lecturers</w:t>
            </w:r>
          </w:p>
          <w:p w14:paraId="229665C4" w14:textId="26EE952B" w:rsidR="00A74F0C" w:rsidRPr="001C253A" w:rsidRDefault="003C2119" w:rsidP="001A68EA">
            <w:pPr>
              <w:spacing w:before="0" w:after="0" w:line="240" w:lineRule="auto"/>
              <w:rPr>
                <w:rFonts w:ascii="Gill Sans MT" w:hAnsi="Gill Sans MT"/>
              </w:rPr>
            </w:pPr>
            <w:r>
              <w:rPr>
                <w:rFonts w:ascii="Gill Sans MT" w:hAnsi="Gill Sans MT"/>
                <w:sz w:val="18"/>
                <w:szCs w:val="18"/>
              </w:rPr>
              <w:t xml:space="preserve">17: </w:t>
            </w:r>
            <w:r w:rsidR="00A74F0C" w:rsidRPr="00782862">
              <w:rPr>
                <w:rFonts w:ascii="Gill Sans MT" w:hAnsi="Gill Sans MT"/>
                <w:sz w:val="18"/>
                <w:szCs w:val="18"/>
              </w:rPr>
              <w:t>ask for help if you don’t understand</w:t>
            </w:r>
          </w:p>
        </w:tc>
        <w:tc>
          <w:tcPr>
            <w:tcW w:w="425" w:type="dxa"/>
            <w:shd w:val="clear" w:color="auto" w:fill="D9D9D9" w:themeFill="background1" w:themeFillShade="D9"/>
          </w:tcPr>
          <w:p w14:paraId="7ECAD236" w14:textId="77777777" w:rsidR="00A74F0C" w:rsidRPr="001C253A" w:rsidRDefault="00A74F0C" w:rsidP="00A74F0C">
            <w:pPr>
              <w:spacing w:before="0" w:after="0" w:line="240" w:lineRule="auto"/>
              <w:jc w:val="both"/>
              <w:rPr>
                <w:rFonts w:ascii="Gill Sans MT" w:hAnsi="Gill Sans MT"/>
              </w:rPr>
            </w:pPr>
          </w:p>
        </w:tc>
        <w:tc>
          <w:tcPr>
            <w:tcW w:w="851" w:type="dxa"/>
            <w:vAlign w:val="center"/>
          </w:tcPr>
          <w:p w14:paraId="45EF62CB" w14:textId="6A2AF90C" w:rsidR="00A74F0C" w:rsidRPr="001C253A" w:rsidRDefault="00A74F0C" w:rsidP="001A68EA">
            <w:pPr>
              <w:spacing w:before="0" w:after="0" w:line="240" w:lineRule="auto"/>
              <w:jc w:val="center"/>
              <w:rPr>
                <w:rFonts w:ascii="Gill Sans MT" w:hAnsi="Gill Sans MT"/>
              </w:rPr>
            </w:pPr>
            <w:r w:rsidRPr="001C253A">
              <w:rPr>
                <w:rFonts w:ascii="Gill Sans MT" w:hAnsi="Gill Sans MT"/>
              </w:rPr>
              <w:t>2</w:t>
            </w:r>
          </w:p>
        </w:tc>
        <w:tc>
          <w:tcPr>
            <w:tcW w:w="1276" w:type="dxa"/>
            <w:vAlign w:val="center"/>
          </w:tcPr>
          <w:p w14:paraId="0BADE548" w14:textId="64D2F3C7" w:rsidR="00A74F0C" w:rsidRPr="001C253A" w:rsidRDefault="00A74F0C" w:rsidP="001A68EA">
            <w:pPr>
              <w:spacing w:before="0" w:after="0" w:line="240" w:lineRule="auto"/>
              <w:jc w:val="center"/>
              <w:rPr>
                <w:rFonts w:ascii="Gill Sans MT" w:hAnsi="Gill Sans MT"/>
              </w:rPr>
            </w:pPr>
            <w:r w:rsidRPr="001C253A">
              <w:rPr>
                <w:rFonts w:ascii="Gill Sans MT" w:hAnsi="Gill Sans MT"/>
              </w:rPr>
              <w:t>Thinking and Processing</w:t>
            </w:r>
          </w:p>
        </w:tc>
        <w:tc>
          <w:tcPr>
            <w:tcW w:w="5241" w:type="dxa"/>
            <w:vAlign w:val="center"/>
          </w:tcPr>
          <w:p w14:paraId="08A7D919" w14:textId="1D4F7074"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15: </w:t>
            </w:r>
            <w:r w:rsidR="001C253A" w:rsidRPr="00782862">
              <w:rPr>
                <w:rFonts w:ascii="Gill Sans MT" w:hAnsi="Gill Sans MT"/>
                <w:sz w:val="18"/>
                <w:szCs w:val="18"/>
              </w:rPr>
              <w:t>My friends say I often think in unusual or creative</w:t>
            </w:r>
            <w:r w:rsidR="004C5AEB" w:rsidRPr="00782862">
              <w:rPr>
                <w:rFonts w:ascii="Gill Sans MT" w:hAnsi="Gill Sans MT"/>
                <w:sz w:val="18"/>
                <w:szCs w:val="18"/>
              </w:rPr>
              <w:t xml:space="preserve"> </w:t>
            </w:r>
            <w:r w:rsidR="001C253A" w:rsidRPr="00782862">
              <w:rPr>
                <w:rFonts w:ascii="Gill Sans MT" w:hAnsi="Gill Sans MT"/>
                <w:sz w:val="18"/>
                <w:szCs w:val="18"/>
              </w:rPr>
              <w:t>ways</w:t>
            </w:r>
          </w:p>
          <w:p w14:paraId="54215492" w14:textId="6E77BC14"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17: </w:t>
            </w:r>
            <w:r w:rsidR="001C253A" w:rsidRPr="00782862">
              <w:rPr>
                <w:rFonts w:ascii="Gill Sans MT" w:hAnsi="Gill Sans MT"/>
                <w:sz w:val="18"/>
                <w:szCs w:val="18"/>
              </w:rPr>
              <w:t>I get my ‘lefts’ and ‘rights’ easily mixed up</w:t>
            </w:r>
          </w:p>
          <w:p w14:paraId="4CD00B11" w14:textId="1D49DF52"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18: </w:t>
            </w:r>
            <w:r w:rsidR="001C253A" w:rsidRPr="00782862">
              <w:rPr>
                <w:rFonts w:ascii="Gill Sans MT" w:hAnsi="Gill Sans MT"/>
                <w:sz w:val="18"/>
                <w:szCs w:val="18"/>
              </w:rPr>
              <w:t>My tutors often tell me that my essays or assignments are confusing to read</w:t>
            </w:r>
          </w:p>
          <w:p w14:paraId="632593EF" w14:textId="32C0D7A6"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11: </w:t>
            </w:r>
            <w:r w:rsidR="001C253A" w:rsidRPr="00782862">
              <w:rPr>
                <w:rFonts w:ascii="Gill Sans MT" w:hAnsi="Gill Sans MT"/>
                <w:sz w:val="18"/>
                <w:szCs w:val="18"/>
              </w:rPr>
              <w:t>When I’m planning my work, I use diagrams or mindmaps</w:t>
            </w:r>
            <w:r w:rsidR="001A68EA" w:rsidRPr="00782862">
              <w:rPr>
                <w:rFonts w:ascii="Gill Sans MT" w:hAnsi="Gill Sans MT"/>
                <w:sz w:val="18"/>
                <w:szCs w:val="18"/>
              </w:rPr>
              <w:t xml:space="preserve"> </w:t>
            </w:r>
            <w:r w:rsidR="001C253A" w:rsidRPr="00782862">
              <w:rPr>
                <w:rFonts w:ascii="Gill Sans MT" w:hAnsi="Gill Sans MT"/>
                <w:sz w:val="18"/>
                <w:szCs w:val="18"/>
              </w:rPr>
              <w:t>rather than lists or bullet points</w:t>
            </w:r>
          </w:p>
          <w:p w14:paraId="5E189FE3" w14:textId="78377CCD"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10: </w:t>
            </w:r>
            <w:r w:rsidR="001C253A" w:rsidRPr="00782862">
              <w:rPr>
                <w:rFonts w:ascii="Gill Sans MT" w:hAnsi="Gill Sans MT"/>
                <w:sz w:val="18"/>
                <w:szCs w:val="18"/>
              </w:rPr>
              <w:t>In my writing at school, I often mixed up similar letters like ‘b’ and ‘d’ or ‘p’ and ‘q’</w:t>
            </w:r>
          </w:p>
          <w:p w14:paraId="3E089AAF" w14:textId="1AFDEA55"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19: </w:t>
            </w:r>
            <w:r w:rsidR="001C253A" w:rsidRPr="00782862">
              <w:rPr>
                <w:rFonts w:ascii="Gill Sans MT" w:hAnsi="Gill Sans MT"/>
                <w:sz w:val="18"/>
                <w:szCs w:val="18"/>
              </w:rPr>
              <w:t>I get in a muddle when I’m searching for learning resources or information</w:t>
            </w:r>
          </w:p>
          <w:p w14:paraId="2941C556" w14:textId="5E16A882" w:rsidR="001C253A" w:rsidRPr="001C253A" w:rsidRDefault="003C2119" w:rsidP="001A68EA">
            <w:pPr>
              <w:spacing w:before="0" w:after="0" w:line="240" w:lineRule="auto"/>
              <w:rPr>
                <w:rFonts w:ascii="Gill Sans MT" w:hAnsi="Gill Sans MT"/>
              </w:rPr>
            </w:pPr>
            <w:r>
              <w:rPr>
                <w:rFonts w:ascii="Gill Sans MT" w:hAnsi="Gill Sans MT"/>
                <w:sz w:val="18"/>
                <w:szCs w:val="18"/>
              </w:rPr>
              <w:t xml:space="preserve">16: </w:t>
            </w:r>
            <w:r w:rsidR="001C253A" w:rsidRPr="00782862">
              <w:rPr>
                <w:rFonts w:ascii="Gill Sans MT" w:hAnsi="Gill Sans MT"/>
                <w:sz w:val="18"/>
                <w:szCs w:val="18"/>
              </w:rPr>
              <w:t>I find it really challenging to make sense of a list of instructions</w:t>
            </w:r>
          </w:p>
        </w:tc>
      </w:tr>
      <w:tr w:rsidR="00782862" w14:paraId="507DCDD3" w14:textId="77777777" w:rsidTr="00782862">
        <w:trPr>
          <w:trHeight w:val="1077"/>
        </w:trPr>
        <w:tc>
          <w:tcPr>
            <w:tcW w:w="739" w:type="dxa"/>
            <w:vAlign w:val="center"/>
          </w:tcPr>
          <w:p w14:paraId="328998F1" w14:textId="44641584" w:rsidR="00A74F0C" w:rsidRPr="001C253A" w:rsidRDefault="00A74F0C" w:rsidP="001C253A">
            <w:pPr>
              <w:spacing w:before="0" w:after="0" w:line="240" w:lineRule="auto"/>
              <w:jc w:val="center"/>
              <w:rPr>
                <w:rFonts w:ascii="Gill Sans MT" w:hAnsi="Gill Sans MT"/>
              </w:rPr>
            </w:pPr>
            <w:r w:rsidRPr="001C253A">
              <w:rPr>
                <w:rFonts w:ascii="Gill Sans MT" w:hAnsi="Gill Sans MT"/>
              </w:rPr>
              <w:t>3</w:t>
            </w:r>
          </w:p>
        </w:tc>
        <w:tc>
          <w:tcPr>
            <w:tcW w:w="1245" w:type="dxa"/>
            <w:vAlign w:val="center"/>
          </w:tcPr>
          <w:p w14:paraId="63BD2233" w14:textId="675E62A2" w:rsidR="00A74F0C" w:rsidRPr="001C253A" w:rsidRDefault="00A74F0C" w:rsidP="001C253A">
            <w:pPr>
              <w:spacing w:before="0" w:after="0" w:line="240" w:lineRule="auto"/>
              <w:rPr>
                <w:rFonts w:ascii="Gill Sans MT" w:hAnsi="Gill Sans MT"/>
              </w:rPr>
            </w:pPr>
            <w:r w:rsidRPr="001C253A">
              <w:rPr>
                <w:rFonts w:ascii="Gill Sans MT" w:hAnsi="Gill Sans MT"/>
              </w:rPr>
              <w:t>Academic Output</w:t>
            </w:r>
          </w:p>
        </w:tc>
        <w:tc>
          <w:tcPr>
            <w:tcW w:w="3823" w:type="dxa"/>
            <w:vAlign w:val="center"/>
          </w:tcPr>
          <w:p w14:paraId="04D2BFCD" w14:textId="416CB70D"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16: </w:t>
            </w:r>
            <w:r w:rsidR="00A74F0C" w:rsidRPr="00782862">
              <w:rPr>
                <w:rFonts w:ascii="Gill Sans MT" w:hAnsi="Gill Sans MT"/>
                <w:sz w:val="18"/>
                <w:szCs w:val="18"/>
              </w:rPr>
              <w:t>write in an appropriate style</w:t>
            </w:r>
          </w:p>
          <w:p w14:paraId="0EAD5F79" w14:textId="47F1C04D"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15: </w:t>
            </w:r>
            <w:r w:rsidR="00A74F0C" w:rsidRPr="00782862">
              <w:rPr>
                <w:rFonts w:ascii="Gill Sans MT" w:hAnsi="Gill Sans MT"/>
                <w:sz w:val="18"/>
                <w:szCs w:val="18"/>
              </w:rPr>
              <w:t>produce coursework at the required standard</w:t>
            </w:r>
          </w:p>
          <w:p w14:paraId="03F433FB" w14:textId="0B1FBA29"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07: </w:t>
            </w:r>
            <w:r w:rsidR="00A74F0C" w:rsidRPr="00782862">
              <w:rPr>
                <w:rFonts w:ascii="Gill Sans MT" w:hAnsi="Gill Sans MT"/>
                <w:sz w:val="18"/>
                <w:szCs w:val="18"/>
              </w:rPr>
              <w:t>attain good grades</w:t>
            </w:r>
          </w:p>
          <w:p w14:paraId="3C638C1C" w14:textId="04517883"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20: </w:t>
            </w:r>
            <w:r w:rsidR="00A74F0C" w:rsidRPr="00782862">
              <w:rPr>
                <w:rFonts w:ascii="Gill Sans MT" w:hAnsi="Gill Sans MT"/>
                <w:sz w:val="18"/>
                <w:szCs w:val="18"/>
              </w:rPr>
              <w:t>pass assessments at the first attempt</w:t>
            </w:r>
          </w:p>
          <w:p w14:paraId="69D5F7C2" w14:textId="3471F4FE" w:rsidR="00A74F0C" w:rsidRPr="001C253A" w:rsidRDefault="003C2119" w:rsidP="001A68EA">
            <w:pPr>
              <w:spacing w:before="0" w:after="0" w:line="240" w:lineRule="auto"/>
              <w:rPr>
                <w:rFonts w:ascii="Gill Sans MT" w:hAnsi="Gill Sans MT"/>
              </w:rPr>
            </w:pPr>
            <w:r>
              <w:rPr>
                <w:rFonts w:ascii="Gill Sans MT" w:hAnsi="Gill Sans MT"/>
                <w:sz w:val="18"/>
                <w:szCs w:val="18"/>
              </w:rPr>
              <w:t xml:space="preserve">23: </w:t>
            </w:r>
            <w:r w:rsidR="00A74F0C" w:rsidRPr="00782862">
              <w:rPr>
                <w:rFonts w:ascii="Gill Sans MT" w:hAnsi="Gill Sans MT"/>
                <w:sz w:val="18"/>
                <w:szCs w:val="18"/>
              </w:rPr>
              <w:t>produce best work in coursework assignments</w:t>
            </w:r>
          </w:p>
        </w:tc>
        <w:tc>
          <w:tcPr>
            <w:tcW w:w="425" w:type="dxa"/>
            <w:shd w:val="clear" w:color="auto" w:fill="D9D9D9" w:themeFill="background1" w:themeFillShade="D9"/>
          </w:tcPr>
          <w:p w14:paraId="508EC9A2" w14:textId="77777777" w:rsidR="00A74F0C" w:rsidRPr="001C253A" w:rsidRDefault="00A74F0C" w:rsidP="00A74F0C">
            <w:pPr>
              <w:spacing w:before="0" w:after="0" w:line="240" w:lineRule="auto"/>
              <w:jc w:val="both"/>
              <w:rPr>
                <w:rFonts w:ascii="Gill Sans MT" w:hAnsi="Gill Sans MT"/>
              </w:rPr>
            </w:pPr>
          </w:p>
        </w:tc>
        <w:tc>
          <w:tcPr>
            <w:tcW w:w="851" w:type="dxa"/>
            <w:vAlign w:val="center"/>
          </w:tcPr>
          <w:p w14:paraId="10DA24DF" w14:textId="0DA12DEF" w:rsidR="00A74F0C" w:rsidRPr="001C253A" w:rsidRDefault="00A74F0C" w:rsidP="001A68EA">
            <w:pPr>
              <w:spacing w:before="0" w:after="0" w:line="240" w:lineRule="auto"/>
              <w:jc w:val="center"/>
              <w:rPr>
                <w:rFonts w:ascii="Gill Sans MT" w:hAnsi="Gill Sans MT"/>
              </w:rPr>
            </w:pPr>
            <w:r w:rsidRPr="001C253A">
              <w:rPr>
                <w:rFonts w:ascii="Gill Sans MT" w:hAnsi="Gill Sans MT"/>
              </w:rPr>
              <w:t>3</w:t>
            </w:r>
          </w:p>
        </w:tc>
        <w:tc>
          <w:tcPr>
            <w:tcW w:w="1276" w:type="dxa"/>
            <w:vAlign w:val="center"/>
          </w:tcPr>
          <w:p w14:paraId="1BC52A66" w14:textId="11C22D4C" w:rsidR="00A74F0C" w:rsidRPr="001C253A" w:rsidRDefault="00A74F0C" w:rsidP="001A68EA">
            <w:pPr>
              <w:spacing w:before="0" w:after="0" w:line="240" w:lineRule="auto"/>
              <w:jc w:val="center"/>
              <w:rPr>
                <w:rFonts w:ascii="Gill Sans MT" w:hAnsi="Gill Sans MT"/>
              </w:rPr>
            </w:pPr>
            <w:r w:rsidRPr="001C253A">
              <w:rPr>
                <w:rFonts w:ascii="Gill Sans MT" w:hAnsi="Gill Sans MT"/>
              </w:rPr>
              <w:t>Organization and Time management</w:t>
            </w:r>
          </w:p>
        </w:tc>
        <w:tc>
          <w:tcPr>
            <w:tcW w:w="5241" w:type="dxa"/>
            <w:vAlign w:val="center"/>
          </w:tcPr>
          <w:p w14:paraId="3E54A135" w14:textId="4D1BE1E1"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05: </w:t>
            </w:r>
            <w:r w:rsidR="001C253A" w:rsidRPr="00782862">
              <w:rPr>
                <w:rFonts w:ascii="Gill Sans MT" w:hAnsi="Gill Sans MT"/>
                <w:sz w:val="18"/>
                <w:szCs w:val="18"/>
              </w:rPr>
              <w:t>I think I’m a highly organized learner</w:t>
            </w:r>
          </w:p>
          <w:p w14:paraId="6EDBAA7E" w14:textId="4B4A0F8F"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03: </w:t>
            </w:r>
            <w:r w:rsidR="001C253A" w:rsidRPr="00782862">
              <w:rPr>
                <w:rFonts w:ascii="Gill Sans MT" w:hAnsi="Gill Sans MT"/>
                <w:sz w:val="18"/>
                <w:szCs w:val="18"/>
              </w:rPr>
              <w:t>I find it very challenging to manage my time efficiently</w:t>
            </w:r>
          </w:p>
          <w:p w14:paraId="75F8450C" w14:textId="28D53BAF" w:rsidR="001C253A" w:rsidRPr="001C253A" w:rsidRDefault="003C2119" w:rsidP="001A68EA">
            <w:pPr>
              <w:spacing w:before="0" w:after="0" w:line="240" w:lineRule="auto"/>
              <w:rPr>
                <w:rFonts w:ascii="Gill Sans MT" w:hAnsi="Gill Sans MT"/>
              </w:rPr>
            </w:pPr>
            <w:r>
              <w:rPr>
                <w:rFonts w:ascii="Gill Sans MT" w:hAnsi="Gill Sans MT"/>
                <w:sz w:val="18"/>
                <w:szCs w:val="18"/>
              </w:rPr>
              <w:t xml:space="preserve">07: </w:t>
            </w:r>
            <w:r w:rsidR="001C253A" w:rsidRPr="00782862">
              <w:rPr>
                <w:rFonts w:ascii="Gill Sans MT" w:hAnsi="Gill Sans MT"/>
                <w:sz w:val="18"/>
                <w:szCs w:val="18"/>
              </w:rPr>
              <w:t>I generally remember appointments and arrive on</w:t>
            </w:r>
            <w:r w:rsidR="004C5AEB" w:rsidRPr="00782862">
              <w:rPr>
                <w:rFonts w:ascii="Gill Sans MT" w:hAnsi="Gill Sans MT"/>
                <w:sz w:val="18"/>
                <w:szCs w:val="18"/>
              </w:rPr>
              <w:t xml:space="preserve"> </w:t>
            </w:r>
            <w:r w:rsidR="001C253A" w:rsidRPr="00782862">
              <w:rPr>
                <w:rFonts w:ascii="Gill Sans MT" w:hAnsi="Gill Sans MT"/>
                <w:sz w:val="18"/>
                <w:szCs w:val="18"/>
              </w:rPr>
              <w:t>time</w:t>
            </w:r>
          </w:p>
        </w:tc>
      </w:tr>
      <w:tr w:rsidR="00782862" w14:paraId="060FC772" w14:textId="77777777" w:rsidTr="00782862">
        <w:trPr>
          <w:trHeight w:val="1077"/>
        </w:trPr>
        <w:tc>
          <w:tcPr>
            <w:tcW w:w="739" w:type="dxa"/>
            <w:vAlign w:val="center"/>
          </w:tcPr>
          <w:p w14:paraId="054E0A39" w14:textId="4E9A3FA5" w:rsidR="00A74F0C" w:rsidRPr="001C253A" w:rsidRDefault="00A74F0C" w:rsidP="001C253A">
            <w:pPr>
              <w:spacing w:before="0" w:after="0" w:line="240" w:lineRule="auto"/>
              <w:jc w:val="center"/>
              <w:rPr>
                <w:rFonts w:ascii="Gill Sans MT" w:hAnsi="Gill Sans MT"/>
              </w:rPr>
            </w:pPr>
            <w:r w:rsidRPr="001C253A">
              <w:rPr>
                <w:rFonts w:ascii="Gill Sans MT" w:hAnsi="Gill Sans MT"/>
              </w:rPr>
              <w:t>4</w:t>
            </w:r>
          </w:p>
        </w:tc>
        <w:tc>
          <w:tcPr>
            <w:tcW w:w="1245" w:type="dxa"/>
            <w:vAlign w:val="center"/>
          </w:tcPr>
          <w:p w14:paraId="1DEAD5C5" w14:textId="3B24BB7D" w:rsidR="00A74F0C" w:rsidRPr="001C253A" w:rsidRDefault="00A74F0C" w:rsidP="001C253A">
            <w:pPr>
              <w:spacing w:before="0" w:after="0" w:line="240" w:lineRule="auto"/>
              <w:rPr>
                <w:rFonts w:ascii="Gill Sans MT" w:hAnsi="Gill Sans MT"/>
              </w:rPr>
            </w:pPr>
            <w:r w:rsidRPr="001C253A">
              <w:rPr>
                <w:rFonts w:ascii="Gill Sans MT" w:hAnsi="Gill Sans MT"/>
              </w:rPr>
              <w:t>Attendance</w:t>
            </w:r>
          </w:p>
        </w:tc>
        <w:tc>
          <w:tcPr>
            <w:tcW w:w="3823" w:type="dxa"/>
            <w:vAlign w:val="center"/>
          </w:tcPr>
          <w:p w14:paraId="63FDC64E" w14:textId="4CDA585D" w:rsidR="00A74F0C" w:rsidRPr="00782862" w:rsidRDefault="003C2119" w:rsidP="001A68EA">
            <w:pPr>
              <w:spacing w:before="0" w:after="0" w:line="240" w:lineRule="auto"/>
              <w:rPr>
                <w:rFonts w:ascii="Gill Sans MT" w:hAnsi="Gill Sans MT"/>
                <w:sz w:val="18"/>
                <w:szCs w:val="18"/>
              </w:rPr>
            </w:pPr>
            <w:r>
              <w:rPr>
                <w:rFonts w:ascii="Gill Sans MT" w:hAnsi="Gill Sans MT"/>
              </w:rPr>
              <w:t xml:space="preserve">06: </w:t>
            </w:r>
            <w:r w:rsidR="001C253A" w:rsidRPr="00782862">
              <w:rPr>
                <w:rFonts w:ascii="Gill Sans MT" w:hAnsi="Gill Sans MT"/>
                <w:sz w:val="18"/>
                <w:szCs w:val="18"/>
              </w:rPr>
              <w:t>attend most taught sessions</w:t>
            </w:r>
          </w:p>
          <w:p w14:paraId="2371789A" w14:textId="03499BD4" w:rsidR="001C253A"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24: </w:t>
            </w:r>
            <w:r w:rsidR="001C253A" w:rsidRPr="00782862">
              <w:rPr>
                <w:rFonts w:ascii="Gill Sans MT" w:hAnsi="Gill Sans MT"/>
                <w:sz w:val="18"/>
                <w:szCs w:val="18"/>
              </w:rPr>
              <w:t>attend tutorials</w:t>
            </w:r>
          </w:p>
          <w:p w14:paraId="5517AEB9" w14:textId="3D5FDE13" w:rsidR="001C253A" w:rsidRPr="001C253A" w:rsidRDefault="003C2119" w:rsidP="001A68EA">
            <w:pPr>
              <w:spacing w:before="0" w:after="0" w:line="240" w:lineRule="auto"/>
              <w:rPr>
                <w:rFonts w:ascii="Gill Sans MT" w:hAnsi="Gill Sans MT"/>
              </w:rPr>
            </w:pPr>
            <w:r>
              <w:rPr>
                <w:rFonts w:ascii="Gill Sans MT" w:hAnsi="Gill Sans MT"/>
                <w:sz w:val="18"/>
                <w:szCs w:val="18"/>
              </w:rPr>
              <w:t xml:space="preserve">18: </w:t>
            </w:r>
            <w:r w:rsidR="001C253A" w:rsidRPr="00782862">
              <w:rPr>
                <w:rFonts w:ascii="Gill Sans MT" w:hAnsi="Gill Sans MT"/>
                <w:sz w:val="18"/>
                <w:szCs w:val="18"/>
              </w:rPr>
              <w:t>be on time for lectures</w:t>
            </w:r>
          </w:p>
        </w:tc>
        <w:tc>
          <w:tcPr>
            <w:tcW w:w="425" w:type="dxa"/>
            <w:shd w:val="clear" w:color="auto" w:fill="D9D9D9" w:themeFill="background1" w:themeFillShade="D9"/>
          </w:tcPr>
          <w:p w14:paraId="0896C5FA" w14:textId="77777777" w:rsidR="00A74F0C" w:rsidRPr="001C253A" w:rsidRDefault="00A74F0C" w:rsidP="00A74F0C">
            <w:pPr>
              <w:spacing w:before="0" w:after="0" w:line="240" w:lineRule="auto"/>
              <w:jc w:val="both"/>
              <w:rPr>
                <w:rFonts w:ascii="Gill Sans MT" w:hAnsi="Gill Sans MT"/>
              </w:rPr>
            </w:pPr>
          </w:p>
        </w:tc>
        <w:tc>
          <w:tcPr>
            <w:tcW w:w="851" w:type="dxa"/>
            <w:vAlign w:val="center"/>
          </w:tcPr>
          <w:p w14:paraId="1B35C856" w14:textId="7B6BE4DD" w:rsidR="00A74F0C" w:rsidRPr="001C253A" w:rsidRDefault="00A74F0C" w:rsidP="001A68EA">
            <w:pPr>
              <w:spacing w:before="0" w:after="0" w:line="240" w:lineRule="auto"/>
              <w:jc w:val="center"/>
              <w:rPr>
                <w:rFonts w:ascii="Gill Sans MT" w:hAnsi="Gill Sans MT"/>
              </w:rPr>
            </w:pPr>
            <w:r w:rsidRPr="001C253A">
              <w:rPr>
                <w:rFonts w:ascii="Gill Sans MT" w:hAnsi="Gill Sans MT"/>
              </w:rPr>
              <w:t>4</w:t>
            </w:r>
          </w:p>
        </w:tc>
        <w:tc>
          <w:tcPr>
            <w:tcW w:w="1276" w:type="dxa"/>
            <w:vAlign w:val="center"/>
          </w:tcPr>
          <w:p w14:paraId="79534DC6" w14:textId="4CC8E2A3" w:rsidR="00A74F0C" w:rsidRPr="001C253A" w:rsidRDefault="00A74F0C" w:rsidP="001A68EA">
            <w:pPr>
              <w:spacing w:before="0" w:after="0" w:line="240" w:lineRule="auto"/>
              <w:jc w:val="center"/>
              <w:rPr>
                <w:rFonts w:ascii="Gill Sans MT" w:hAnsi="Gill Sans MT"/>
              </w:rPr>
            </w:pPr>
            <w:r w:rsidRPr="001C253A">
              <w:rPr>
                <w:rFonts w:ascii="Gill Sans MT" w:hAnsi="Gill Sans MT"/>
              </w:rPr>
              <w:t>Verbalizi</w:t>
            </w:r>
            <w:r w:rsidR="004C5AEB">
              <w:rPr>
                <w:rFonts w:ascii="Gill Sans MT" w:hAnsi="Gill Sans MT"/>
              </w:rPr>
              <w:t>n</w:t>
            </w:r>
            <w:r w:rsidRPr="001C253A">
              <w:rPr>
                <w:rFonts w:ascii="Gill Sans MT" w:hAnsi="Gill Sans MT"/>
              </w:rPr>
              <w:t>g and Scoping</w:t>
            </w:r>
          </w:p>
        </w:tc>
        <w:tc>
          <w:tcPr>
            <w:tcW w:w="5241" w:type="dxa"/>
            <w:vAlign w:val="center"/>
          </w:tcPr>
          <w:p w14:paraId="0495C4E7" w14:textId="343DAC40"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14: </w:t>
            </w:r>
            <w:r w:rsidR="001C253A" w:rsidRPr="00782862">
              <w:rPr>
                <w:rFonts w:ascii="Gill Sans MT" w:hAnsi="Gill Sans MT"/>
                <w:sz w:val="18"/>
                <w:szCs w:val="18"/>
              </w:rPr>
              <w:t>I prefer looking at the ‘big picture’ rather than focusing on the details</w:t>
            </w:r>
          </w:p>
          <w:p w14:paraId="0BDBB086" w14:textId="56BCC68F" w:rsidR="001C253A" w:rsidRPr="001C253A" w:rsidRDefault="003C2119" w:rsidP="001A68EA">
            <w:pPr>
              <w:spacing w:before="0" w:after="0" w:line="240" w:lineRule="auto"/>
              <w:rPr>
                <w:rFonts w:ascii="Gill Sans MT" w:hAnsi="Gill Sans MT"/>
              </w:rPr>
            </w:pPr>
            <w:r>
              <w:rPr>
                <w:rFonts w:ascii="Gill Sans MT" w:hAnsi="Gill Sans MT"/>
                <w:sz w:val="18"/>
                <w:szCs w:val="18"/>
              </w:rPr>
              <w:t xml:space="preserve">04: </w:t>
            </w:r>
            <w:r w:rsidR="001C253A" w:rsidRPr="00782862">
              <w:rPr>
                <w:rFonts w:ascii="Gill Sans MT" w:hAnsi="Gill Sans MT"/>
                <w:sz w:val="18"/>
                <w:szCs w:val="18"/>
              </w:rPr>
              <w:t>I can explain things to people more easily verbally than in my writing</w:t>
            </w:r>
          </w:p>
        </w:tc>
      </w:tr>
      <w:tr w:rsidR="00782862" w14:paraId="493E7456" w14:textId="77777777" w:rsidTr="00782862">
        <w:trPr>
          <w:trHeight w:val="1077"/>
        </w:trPr>
        <w:tc>
          <w:tcPr>
            <w:tcW w:w="739" w:type="dxa"/>
            <w:vAlign w:val="center"/>
          </w:tcPr>
          <w:p w14:paraId="26630DD3" w14:textId="0E887CDA" w:rsidR="00A74F0C" w:rsidRPr="001C253A" w:rsidRDefault="00A74F0C" w:rsidP="001C253A">
            <w:pPr>
              <w:spacing w:before="0" w:after="0" w:line="240" w:lineRule="auto"/>
              <w:jc w:val="center"/>
              <w:rPr>
                <w:rFonts w:ascii="Gill Sans MT" w:hAnsi="Gill Sans MT"/>
              </w:rPr>
            </w:pPr>
            <w:r w:rsidRPr="001C253A">
              <w:rPr>
                <w:rFonts w:ascii="Gill Sans MT" w:hAnsi="Gill Sans MT"/>
              </w:rPr>
              <w:t>5</w:t>
            </w:r>
          </w:p>
        </w:tc>
        <w:tc>
          <w:tcPr>
            <w:tcW w:w="1245" w:type="dxa"/>
            <w:vAlign w:val="center"/>
          </w:tcPr>
          <w:p w14:paraId="41160DFA" w14:textId="4216B735" w:rsidR="00A74F0C" w:rsidRPr="001C253A" w:rsidRDefault="00A74F0C" w:rsidP="001C253A">
            <w:pPr>
              <w:spacing w:before="0" w:after="0" w:line="240" w:lineRule="auto"/>
              <w:rPr>
                <w:rFonts w:ascii="Gill Sans MT" w:hAnsi="Gill Sans MT"/>
              </w:rPr>
            </w:pPr>
            <w:r w:rsidRPr="001C253A">
              <w:rPr>
                <w:rFonts w:ascii="Gill Sans MT" w:hAnsi="Gill Sans MT"/>
              </w:rPr>
              <w:t>Debating</w:t>
            </w:r>
          </w:p>
        </w:tc>
        <w:tc>
          <w:tcPr>
            <w:tcW w:w="3823" w:type="dxa"/>
            <w:vAlign w:val="center"/>
          </w:tcPr>
          <w:p w14:paraId="6D5F5F88" w14:textId="4A5FA785"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08: </w:t>
            </w:r>
            <w:r w:rsidR="001C253A" w:rsidRPr="00782862">
              <w:rPr>
                <w:rFonts w:ascii="Gill Sans MT" w:hAnsi="Gill Sans MT"/>
                <w:sz w:val="18"/>
                <w:szCs w:val="18"/>
              </w:rPr>
              <w:t>debate academically with peers</w:t>
            </w:r>
          </w:p>
          <w:p w14:paraId="0622FDC0" w14:textId="725FB6CF" w:rsidR="001C253A" w:rsidRPr="001C253A" w:rsidRDefault="003C2119" w:rsidP="001A68EA">
            <w:pPr>
              <w:spacing w:before="0" w:after="0" w:line="240" w:lineRule="auto"/>
              <w:rPr>
                <w:rFonts w:ascii="Gill Sans MT" w:hAnsi="Gill Sans MT"/>
              </w:rPr>
            </w:pPr>
            <w:r>
              <w:rPr>
                <w:rFonts w:ascii="Gill Sans MT" w:hAnsi="Gill Sans MT"/>
                <w:sz w:val="18"/>
                <w:szCs w:val="18"/>
              </w:rPr>
              <w:t xml:space="preserve">09: </w:t>
            </w:r>
            <w:r w:rsidR="001C253A" w:rsidRPr="00782862">
              <w:rPr>
                <w:rFonts w:ascii="Gill Sans MT" w:hAnsi="Gill Sans MT"/>
                <w:sz w:val="18"/>
                <w:szCs w:val="18"/>
              </w:rPr>
              <w:t>ask lecturers questions in one-one settings</w:t>
            </w:r>
          </w:p>
        </w:tc>
        <w:tc>
          <w:tcPr>
            <w:tcW w:w="425" w:type="dxa"/>
            <w:shd w:val="clear" w:color="auto" w:fill="D9D9D9" w:themeFill="background1" w:themeFillShade="D9"/>
          </w:tcPr>
          <w:p w14:paraId="076D5EA2" w14:textId="77777777" w:rsidR="00A74F0C" w:rsidRPr="001C253A" w:rsidRDefault="00A74F0C" w:rsidP="00A74F0C">
            <w:pPr>
              <w:spacing w:before="0" w:after="0" w:line="240" w:lineRule="auto"/>
              <w:jc w:val="both"/>
              <w:rPr>
                <w:rFonts w:ascii="Gill Sans MT" w:hAnsi="Gill Sans MT"/>
              </w:rPr>
            </w:pPr>
          </w:p>
        </w:tc>
        <w:tc>
          <w:tcPr>
            <w:tcW w:w="851" w:type="dxa"/>
            <w:vAlign w:val="center"/>
          </w:tcPr>
          <w:p w14:paraId="09D422F4" w14:textId="7537F794" w:rsidR="00A74F0C" w:rsidRPr="001C253A" w:rsidRDefault="00A74F0C" w:rsidP="001A68EA">
            <w:pPr>
              <w:spacing w:before="0" w:after="0" w:line="240" w:lineRule="auto"/>
              <w:jc w:val="center"/>
              <w:rPr>
                <w:rFonts w:ascii="Gill Sans MT" w:hAnsi="Gill Sans MT"/>
              </w:rPr>
            </w:pPr>
            <w:r w:rsidRPr="001C253A">
              <w:rPr>
                <w:rFonts w:ascii="Gill Sans MT" w:hAnsi="Gill Sans MT"/>
              </w:rPr>
              <w:t>5</w:t>
            </w:r>
          </w:p>
        </w:tc>
        <w:tc>
          <w:tcPr>
            <w:tcW w:w="1276" w:type="dxa"/>
            <w:vAlign w:val="center"/>
          </w:tcPr>
          <w:p w14:paraId="2A4DA3AA" w14:textId="176024B1" w:rsidR="00A74F0C" w:rsidRPr="001C253A" w:rsidRDefault="00A74F0C" w:rsidP="001A68EA">
            <w:pPr>
              <w:spacing w:before="0" w:after="0" w:line="240" w:lineRule="auto"/>
              <w:jc w:val="center"/>
              <w:rPr>
                <w:rFonts w:ascii="Gill Sans MT" w:hAnsi="Gill Sans MT"/>
              </w:rPr>
            </w:pPr>
            <w:r w:rsidRPr="001C253A">
              <w:rPr>
                <w:rFonts w:ascii="Gill Sans MT" w:hAnsi="Gill Sans MT"/>
              </w:rPr>
              <w:t>Working Memory</w:t>
            </w:r>
          </w:p>
        </w:tc>
        <w:tc>
          <w:tcPr>
            <w:tcW w:w="5241" w:type="dxa"/>
            <w:vAlign w:val="center"/>
          </w:tcPr>
          <w:p w14:paraId="78F9BBA3" w14:textId="756C1902" w:rsidR="00A74F0C" w:rsidRPr="00782862" w:rsidRDefault="003C2119" w:rsidP="001A68EA">
            <w:pPr>
              <w:spacing w:before="0" w:after="0" w:line="240" w:lineRule="auto"/>
              <w:rPr>
                <w:rFonts w:ascii="Gill Sans MT" w:hAnsi="Gill Sans MT"/>
                <w:sz w:val="18"/>
                <w:szCs w:val="18"/>
              </w:rPr>
            </w:pPr>
            <w:r>
              <w:rPr>
                <w:rFonts w:ascii="Gill Sans MT" w:hAnsi="Gill Sans MT"/>
                <w:sz w:val="18"/>
                <w:szCs w:val="18"/>
              </w:rPr>
              <w:t xml:space="preserve">13: </w:t>
            </w:r>
            <w:r w:rsidR="001C253A" w:rsidRPr="00782862">
              <w:rPr>
                <w:rFonts w:ascii="Gill Sans MT" w:hAnsi="Gill Sans MT"/>
                <w:sz w:val="18"/>
                <w:szCs w:val="18"/>
              </w:rPr>
              <w:t>I find following directions to get to places quite straightforward</w:t>
            </w:r>
          </w:p>
          <w:p w14:paraId="7F8C6CFF" w14:textId="49FACF11" w:rsidR="001C253A" w:rsidRPr="001C253A" w:rsidRDefault="003C2119" w:rsidP="001A68EA">
            <w:pPr>
              <w:spacing w:before="0" w:after="0" w:line="240" w:lineRule="auto"/>
              <w:rPr>
                <w:rFonts w:ascii="Gill Sans MT" w:hAnsi="Gill Sans MT"/>
              </w:rPr>
            </w:pPr>
            <w:r>
              <w:rPr>
                <w:rFonts w:ascii="Gill Sans MT" w:hAnsi="Gill Sans MT"/>
                <w:sz w:val="18"/>
                <w:szCs w:val="18"/>
              </w:rPr>
              <w:t xml:space="preserve">12: </w:t>
            </w:r>
            <w:r w:rsidR="001C253A" w:rsidRPr="00782862">
              <w:rPr>
                <w:rFonts w:ascii="Gill Sans MT" w:hAnsi="Gill Sans MT"/>
                <w:sz w:val="18"/>
                <w:szCs w:val="18"/>
              </w:rPr>
              <w:t>I’m hopeless at remembering things like telephone numbers</w:t>
            </w:r>
          </w:p>
        </w:tc>
      </w:tr>
      <w:tr w:rsidR="00782862" w14:paraId="75732C33" w14:textId="77777777" w:rsidTr="00915109">
        <w:tc>
          <w:tcPr>
            <w:tcW w:w="5807" w:type="dxa"/>
            <w:gridSpan w:val="3"/>
            <w:shd w:val="clear" w:color="auto" w:fill="7F8FA9" w:themeFill="accent4"/>
          </w:tcPr>
          <w:p w14:paraId="798F1FE4" w14:textId="6241A879" w:rsidR="00782862" w:rsidRDefault="00782862" w:rsidP="00A74F0C">
            <w:pPr>
              <w:spacing w:before="0" w:after="0" w:line="240" w:lineRule="auto"/>
              <w:jc w:val="both"/>
            </w:pPr>
          </w:p>
        </w:tc>
        <w:tc>
          <w:tcPr>
            <w:tcW w:w="425" w:type="dxa"/>
            <w:shd w:val="clear" w:color="auto" w:fill="D9D9D9" w:themeFill="background1" w:themeFillShade="D9"/>
          </w:tcPr>
          <w:p w14:paraId="02C774A1" w14:textId="77777777" w:rsidR="00782862" w:rsidRDefault="00782862" w:rsidP="00A74F0C">
            <w:pPr>
              <w:spacing w:before="0" w:after="0" w:line="240" w:lineRule="auto"/>
              <w:jc w:val="both"/>
            </w:pPr>
          </w:p>
        </w:tc>
        <w:tc>
          <w:tcPr>
            <w:tcW w:w="7368" w:type="dxa"/>
            <w:gridSpan w:val="3"/>
            <w:shd w:val="clear" w:color="auto" w:fill="7F8FA9" w:themeFill="accent4"/>
          </w:tcPr>
          <w:p w14:paraId="5322B47E" w14:textId="77777777" w:rsidR="00782862" w:rsidRDefault="00782862" w:rsidP="00A74F0C">
            <w:pPr>
              <w:spacing w:before="0" w:after="0" w:line="240" w:lineRule="auto"/>
              <w:jc w:val="both"/>
            </w:pPr>
          </w:p>
        </w:tc>
      </w:tr>
    </w:tbl>
    <w:p w14:paraId="2C76DB92" w14:textId="77777777" w:rsidR="00394C17" w:rsidRDefault="00394C17">
      <w:pPr>
        <w:spacing w:before="0" w:after="200" w:line="276" w:lineRule="auto"/>
        <w:jc w:val="both"/>
      </w:pPr>
    </w:p>
    <w:p w14:paraId="31A7A563" w14:textId="66D23C8A" w:rsidR="00121EBB" w:rsidRDefault="00121EBB">
      <w:pPr>
        <w:spacing w:before="0" w:after="200" w:line="276" w:lineRule="auto"/>
        <w:jc w:val="both"/>
        <w:sectPr w:rsidR="00121EBB" w:rsidSect="00F33FA5">
          <w:pgSz w:w="16838" w:h="11906" w:orient="landscape"/>
          <w:pgMar w:top="720" w:right="964" w:bottom="426" w:left="2268" w:header="708" w:footer="708" w:gutter="0"/>
          <w:cols w:space="708"/>
          <w:docGrid w:linePitch="360"/>
        </w:sectPr>
      </w:pPr>
    </w:p>
    <w:p w14:paraId="36887557" w14:textId="3325606A" w:rsidR="00217299" w:rsidRDefault="001A5C2C" w:rsidP="00217299">
      <w:pPr>
        <w:pStyle w:val="Heading3"/>
      </w:pPr>
      <w:bookmarkStart w:id="209" w:name="_Toc5867473"/>
      <w:r>
        <w:lastRenderedPageBreak/>
        <w:t>I</w:t>
      </w:r>
      <w:r w:rsidR="003560F9">
        <w:tab/>
      </w:r>
      <w:r>
        <w:t>Factor Matrix Overview</w:t>
      </w:r>
      <w:bookmarkEnd w:id="209"/>
    </w:p>
    <w:p w14:paraId="6464946D" w14:textId="1FB70452" w:rsidR="00F03D0D" w:rsidRDefault="00142174" w:rsidP="001A5C2C">
      <w:r>
        <w:t>Table 2</w:t>
      </w:r>
      <w:r w:rsidR="00CE7115">
        <w:t>2</w:t>
      </w:r>
      <w:r w:rsidR="00905C54">
        <w:t xml:space="preserve"> demonstrates that </w:t>
      </w:r>
      <w:r w:rsidR="00FB4CF3">
        <w:t xml:space="preserve">linkages </w:t>
      </w:r>
      <w:r w:rsidR="00320AE5">
        <w:t>might</w:t>
      </w:r>
      <w:r w:rsidR="00CD0AB1">
        <w:t xml:space="preserve"> be identified </w:t>
      </w:r>
      <w:r w:rsidR="00FB4CF3">
        <w:t xml:space="preserve">between </w:t>
      </w:r>
      <w:r w:rsidR="00F03D0D">
        <w:t>factors across the two metrics. For example, ABC Factor 1, Study Efficacy, includes the dimension ‘</w:t>
      </w:r>
      <w:r w:rsidR="00F03D0D">
        <w:rPr>
          <w:i/>
        </w:rPr>
        <w:t>study effectively in independent study</w:t>
      </w:r>
      <w:r w:rsidR="00F03D0D">
        <w:t xml:space="preserve">’ which </w:t>
      </w:r>
      <w:r>
        <w:t xml:space="preserve">might </w:t>
      </w:r>
      <w:r w:rsidR="00F03D0D">
        <w:t>be related to dimensions in Dx Factor 2, Thinking and Processing, for instance ‘</w:t>
      </w:r>
      <w:r w:rsidR="00F03D0D">
        <w:rPr>
          <w:i/>
        </w:rPr>
        <w:t>I get in a muddle when searching for learning resources or information</w:t>
      </w:r>
      <w:r w:rsidR="00F03D0D">
        <w:t>’ and</w:t>
      </w:r>
      <w:r>
        <w:t>/or</w:t>
      </w:r>
      <w:r w:rsidR="00F03D0D">
        <w:t xml:space="preserve"> dimensions in Dx Factor 3, Organization and Time Management, such as ‘</w:t>
      </w:r>
      <w:r w:rsidR="00F03D0D">
        <w:rPr>
          <w:i/>
        </w:rPr>
        <w:t>I find it very challenging to manage my time efficiently</w:t>
      </w:r>
      <w:r w:rsidR="00F03D0D">
        <w:t xml:space="preserve">’. In devising a method to explore these factor interrelationships </w:t>
      </w:r>
      <w:r w:rsidR="001A5C2C">
        <w:t xml:space="preserve">a </w:t>
      </w:r>
      <w:r w:rsidR="00CD0AB1">
        <w:t xml:space="preserve">five-by-five </w:t>
      </w:r>
      <w:r w:rsidR="001A5C2C" w:rsidRPr="0075224F">
        <w:t>cell ma</w:t>
      </w:r>
      <w:r w:rsidR="001A5C2C">
        <w:t>trix has been constructed (</w:t>
      </w:r>
      <w:r w:rsidR="001A5C2C" w:rsidRPr="00E40CA4">
        <w:t xml:space="preserve">Table </w:t>
      </w:r>
      <w:r w:rsidR="001A5C2C">
        <w:t>2</w:t>
      </w:r>
      <w:r w:rsidR="0073309D">
        <w:t>6</w:t>
      </w:r>
      <w:r w:rsidR="009201B6">
        <w:t>, below</w:t>
      </w:r>
      <w:r w:rsidR="001A5C2C" w:rsidRPr="0075224F">
        <w:t xml:space="preserve">) which </w:t>
      </w:r>
      <w:r w:rsidR="00F03D0D">
        <w:t xml:space="preserve">cross-compares all factors of ABC with all factors of Dx </w:t>
      </w:r>
      <w:r>
        <w:t xml:space="preserve">by </w:t>
      </w:r>
      <w:r w:rsidR="00F03D0D">
        <w:t>setting</w:t>
      </w:r>
      <w:r w:rsidR="001A5C2C" w:rsidRPr="0075224F">
        <w:t xml:space="preserve"> out Hedges' 'g' effect size and t-</w:t>
      </w:r>
      <w:r w:rsidR="001A5C2C">
        <w:t>test</w:t>
      </w:r>
      <w:r w:rsidR="001A5C2C" w:rsidRPr="0075224F">
        <w:t xml:space="preserve"> </w:t>
      </w:r>
      <w:r w:rsidR="001A5C2C">
        <w:t>outcomes</w:t>
      </w:r>
      <w:r w:rsidR="001A5C2C" w:rsidRPr="0075224F">
        <w:t xml:space="preserve"> between the </w:t>
      </w:r>
      <w:r w:rsidR="001A5C2C">
        <w:t>Test,</w:t>
      </w:r>
      <w:r w:rsidR="001A5C2C" w:rsidRPr="0075224F">
        <w:t xml:space="preserve"> </w:t>
      </w:r>
      <w:r w:rsidR="001A5C2C">
        <w:t>Control</w:t>
      </w:r>
      <w:r w:rsidR="001A5C2C" w:rsidRPr="0075224F">
        <w:t xml:space="preserve"> and </w:t>
      </w:r>
      <w:r w:rsidR="001A5C2C">
        <w:t>Base subgroups</w:t>
      </w:r>
      <w:r w:rsidR="001A5C2C" w:rsidRPr="0075224F">
        <w:t xml:space="preserve"> </w:t>
      </w:r>
      <w:r w:rsidR="00F03D0D">
        <w:t xml:space="preserve">respectively. </w:t>
      </w:r>
      <w:r w:rsidR="00320AE5">
        <w:t>The purpose was to establish a mechanism for exploring the impacts of specific groups of dyslexia dimensions on not only academic confidence overall but also on the components of Academic Behavioural Confidence. This analysis process</w:t>
      </w:r>
      <w:r w:rsidR="00320AE5" w:rsidRPr="0075224F">
        <w:t xml:space="preserve"> is drawing on the more recent view that dyslexia, such that it can be defined, is most likely to be a multifactorial condition and that the relative</w:t>
      </w:r>
      <w:r w:rsidR="00320AE5">
        <w:t xml:space="preserve"> </w:t>
      </w:r>
      <w:r w:rsidR="00320AE5" w:rsidRPr="0075224F">
        <w:t xml:space="preserve">balances of the factors can be significantly different from one dyslexic individual to another whilst both are still identified as dyslexic. </w:t>
      </w:r>
      <w:r w:rsidR="00905C54">
        <w:t xml:space="preserve">The examples from datasets in this current study (directly below) provide evidence to support </w:t>
      </w:r>
      <w:r w:rsidR="00320AE5" w:rsidRPr="0075224F">
        <w:t xml:space="preserve">the multifactorial approach </w:t>
      </w:r>
      <w:r w:rsidR="00E6660D">
        <w:t xml:space="preserve">which has been </w:t>
      </w:r>
      <w:r w:rsidR="00320AE5" w:rsidRPr="0075224F">
        <w:t>developed most lately by Tamboer, Vorst and Jon (2017), building on the earlier ideas of Pennington (2006)</w:t>
      </w:r>
      <w:r w:rsidR="00320AE5">
        <w:t>,</w:t>
      </w:r>
      <w:r w:rsidR="00320AE5" w:rsidRPr="0075224F">
        <w:t xml:space="preserve"> and of Le Jan </w:t>
      </w:r>
      <w:r w:rsidR="00320AE5">
        <w:t>et</w:t>
      </w:r>
      <w:r w:rsidR="0096562A">
        <w:t>.</w:t>
      </w:r>
      <w:r w:rsidR="00320AE5">
        <w:t>al.</w:t>
      </w:r>
      <w:r w:rsidR="00320AE5" w:rsidRPr="0075224F">
        <w:t xml:space="preserve"> (2011) and Callens </w:t>
      </w:r>
      <w:r w:rsidR="00320AE5">
        <w:t>et</w:t>
      </w:r>
      <w:r w:rsidR="0096562A">
        <w:t>.</w:t>
      </w:r>
      <w:r w:rsidR="00320AE5">
        <w:t>al.</w:t>
      </w:r>
      <w:r w:rsidR="00320AE5" w:rsidRPr="0075224F">
        <w:t xml:space="preserve"> (2014).</w:t>
      </w:r>
      <w:r w:rsidR="00905C54">
        <w:t xml:space="preserve"> </w:t>
      </w:r>
      <w:r w:rsidR="00E6660D">
        <w:t>These studies are referred to above in sub-section 2.1(II).</w:t>
      </w:r>
    </w:p>
    <w:p w14:paraId="7A36346F" w14:textId="2EA2CD0A" w:rsidR="00217299" w:rsidRDefault="00217299" w:rsidP="00924212">
      <w:pPr>
        <w:pStyle w:val="Heading4"/>
      </w:pPr>
      <w:r>
        <w:t>Redistribution of datasets into research subgroups</w:t>
      </w:r>
    </w:p>
    <w:p w14:paraId="69C534D4" w14:textId="253C03C8" w:rsidR="00CD0AB1" w:rsidRDefault="00217299" w:rsidP="001A5C2C">
      <w:r>
        <w:t>B</w:t>
      </w:r>
      <w:r w:rsidR="00D60869">
        <w:t xml:space="preserve">efore constructing the factor matrix, </w:t>
      </w:r>
      <w:r w:rsidR="009201B6">
        <w:t xml:space="preserve">it was </w:t>
      </w:r>
      <w:r>
        <w:t>necessary to reconsider the distribution of datasets into the Test, Control and Base subgroups. This was because when each</w:t>
      </w:r>
      <w:r w:rsidR="009201B6">
        <w:t xml:space="preserve"> Dyslexia Index factor was taken in turn as the independent variable </w:t>
      </w:r>
      <w:r w:rsidR="00CD0AB1">
        <w:t xml:space="preserve">with </w:t>
      </w:r>
      <w:r w:rsidR="009201B6">
        <w:t xml:space="preserve">the other </w:t>
      </w:r>
      <w:r w:rsidR="00CD0AB1">
        <w:t xml:space="preserve">Dx </w:t>
      </w:r>
      <w:r w:rsidR="009201B6">
        <w:t>factors</w:t>
      </w:r>
      <w:r w:rsidR="00CD0AB1">
        <w:t xml:space="preserve"> ignored</w:t>
      </w:r>
      <w:r w:rsidR="009201B6">
        <w:t xml:space="preserve">, </w:t>
      </w:r>
      <w:r w:rsidR="00480692">
        <w:t xml:space="preserve">any particular dataset may then </w:t>
      </w:r>
      <w:r>
        <w:t>appear in different subgroups according to the Dx value for that factor according to whether the</w:t>
      </w:r>
      <w:r w:rsidR="00CD0AB1">
        <w:t xml:space="preserve"> factor value fall</w:t>
      </w:r>
      <w:r>
        <w:t>s</w:t>
      </w:r>
      <w:r w:rsidR="00CD0AB1">
        <w:t xml:space="preserve"> above or below the Dx boundary values </w:t>
      </w:r>
      <w:r w:rsidR="00320AE5">
        <w:t xml:space="preserve">which determined </w:t>
      </w:r>
      <w:r w:rsidR="00CD0AB1">
        <w:t xml:space="preserve">the subgroups. </w:t>
      </w:r>
      <w:r w:rsidR="00320AE5">
        <w:t>Recall that a</w:t>
      </w:r>
      <w:r w:rsidR="00CD0AB1">
        <w:t xml:space="preserve"> Dx value of Dx&lt;400 sifts a dataset into the Base subgroup and Dx&gt;592.5 sifts datasets into the Test or the Control subgroup depending on whether the dataset originates from the non-dyslexic, or the dyslexic group respectively.</w:t>
      </w:r>
      <w:r w:rsidR="009201B6">
        <w:t xml:space="preserve"> </w:t>
      </w:r>
    </w:p>
    <w:p w14:paraId="6994DF59" w14:textId="77C495A1" w:rsidR="009201B6" w:rsidRDefault="00320AE5" w:rsidP="001A5C2C">
      <w:r>
        <w:t xml:space="preserve">This process is best illustrated with an </w:t>
      </w:r>
      <w:r w:rsidR="00D60869">
        <w:t>example</w:t>
      </w:r>
      <w:r>
        <w:t>:</w:t>
      </w:r>
      <w:r w:rsidR="009201B6">
        <w:t xml:space="preserve"> </w:t>
      </w:r>
      <w:r>
        <w:t>C</w:t>
      </w:r>
      <w:r w:rsidR="009201B6">
        <w:t>onsider the data obtained from respondent</w:t>
      </w:r>
      <w:r w:rsidR="00D60869">
        <w:t>,</w:t>
      </w:r>
      <w:r w:rsidR="009201B6">
        <w:t xml:space="preserve"> #</w:t>
      </w:r>
      <w:r w:rsidR="001159A5">
        <w:t>63726872</w:t>
      </w:r>
      <w:r w:rsidR="009201B6">
        <w:t>. Table 2</w:t>
      </w:r>
      <w:r w:rsidR="006508C9">
        <w:t>3</w:t>
      </w:r>
      <w:r w:rsidR="009201B6">
        <w:t xml:space="preserve"> shows this student’s Dyslexia Index values both overall </w:t>
      </w:r>
      <w:r w:rsidR="009201B6">
        <w:lastRenderedPageBreak/>
        <w:t>(Dx=6</w:t>
      </w:r>
      <w:r w:rsidR="001159A5">
        <w:t>55.32</w:t>
      </w:r>
      <w:r w:rsidR="009201B6">
        <w:t>) and for each of the five, Dyslexia Index Factors.</w:t>
      </w:r>
      <w:r w:rsidR="001159A5">
        <w:t xml:space="preserve"> Th</w:t>
      </w:r>
      <w:r>
        <w:t xml:space="preserve">e </w:t>
      </w:r>
      <w:r w:rsidR="001159A5">
        <w:t xml:space="preserve">overall Dx value placed him at approximately the median point of the Test subgroup. This was considered </w:t>
      </w:r>
      <w:r w:rsidR="007865DC">
        <w:t xml:space="preserve">an </w:t>
      </w:r>
      <w:r w:rsidR="001159A5">
        <w:t xml:space="preserve">appropriate </w:t>
      </w:r>
      <w:r w:rsidR="007865DC">
        <w:t xml:space="preserve">choice </w:t>
      </w:r>
      <w:r>
        <w:t>for</w:t>
      </w:r>
      <w:r w:rsidR="007865DC">
        <w:t xml:space="preserve"> an example </w:t>
      </w:r>
      <w:r>
        <w:t>because</w:t>
      </w:r>
      <w:r w:rsidR="001159A5">
        <w:t xml:space="preserve"> the same criteria could be applied to datasets in each of the other subgroups for </w:t>
      </w:r>
      <w:r w:rsidR="00FC6AE6">
        <w:t xml:space="preserve">a further </w:t>
      </w:r>
      <w:r w:rsidR="001159A5">
        <w:t>comparison</w:t>
      </w:r>
      <w:r w:rsidR="00FC6AE6">
        <w:t xml:space="preserve"> and comment.</w:t>
      </w:r>
    </w:p>
    <w:tbl>
      <w:tblPr>
        <w:tblStyle w:val="GridTable5Dark-Accent4"/>
        <w:tblpPr w:leftFromText="180" w:rightFromText="180" w:vertAnchor="text" w:horzAnchor="margin" w:tblpY="-5"/>
        <w:tblW w:w="5000" w:type="pct"/>
        <w:tblLayout w:type="fixed"/>
        <w:tblLook w:val="04A0" w:firstRow="1" w:lastRow="0" w:firstColumn="1" w:lastColumn="0" w:noHBand="0" w:noVBand="1"/>
      </w:tblPr>
      <w:tblGrid>
        <w:gridCol w:w="1238"/>
        <w:gridCol w:w="1238"/>
        <w:gridCol w:w="1238"/>
        <w:gridCol w:w="1238"/>
        <w:gridCol w:w="1238"/>
        <w:gridCol w:w="1237"/>
        <w:gridCol w:w="1237"/>
      </w:tblGrid>
      <w:tr w:rsidR="009201B6" w:rsidRPr="00537A60" w14:paraId="6FF2B67A" w14:textId="77777777" w:rsidTr="00D210F7">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14" w:type="pct"/>
            <w:vAlign w:val="center"/>
            <w:hideMark/>
          </w:tcPr>
          <w:p w14:paraId="1D8F58AB" w14:textId="77777777" w:rsidR="009201B6" w:rsidRPr="0075224F" w:rsidRDefault="009201B6" w:rsidP="00D210F7">
            <w:pPr>
              <w:spacing w:before="0" w:after="0" w:line="240" w:lineRule="auto"/>
              <w:jc w:val="center"/>
              <w:rPr>
                <w:sz w:val="18"/>
                <w:szCs w:val="18"/>
              </w:rPr>
            </w:pPr>
            <w:r w:rsidRPr="0075224F">
              <w:rPr>
                <w:b w:val="0"/>
                <w:bCs w:val="0"/>
                <w:sz w:val="18"/>
                <w:szCs w:val="18"/>
              </w:rPr>
              <w:t>Student respondent</w:t>
            </w:r>
          </w:p>
        </w:tc>
        <w:tc>
          <w:tcPr>
            <w:tcW w:w="714" w:type="pct"/>
            <w:vAlign w:val="center"/>
          </w:tcPr>
          <w:p w14:paraId="1F4949CD" w14:textId="77777777" w:rsidR="009201B6" w:rsidRPr="0075224F" w:rsidRDefault="009201B6" w:rsidP="00D210F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Pr>
                <w:b w:val="0"/>
                <w:bCs w:val="0"/>
                <w:sz w:val="18"/>
                <w:szCs w:val="18"/>
              </w:rPr>
              <w:t>Dx overall</w:t>
            </w:r>
          </w:p>
        </w:tc>
        <w:tc>
          <w:tcPr>
            <w:tcW w:w="714" w:type="pct"/>
            <w:vAlign w:val="center"/>
            <w:hideMark/>
          </w:tcPr>
          <w:p w14:paraId="59A1015B" w14:textId="77777777" w:rsidR="009201B6" w:rsidRPr="0075224F" w:rsidRDefault="009201B6" w:rsidP="00D210F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75224F">
              <w:rPr>
                <w:b w:val="0"/>
                <w:bCs w:val="0"/>
                <w:sz w:val="18"/>
                <w:szCs w:val="18"/>
              </w:rPr>
              <w:t>Dx Factor 1</w:t>
            </w:r>
          </w:p>
        </w:tc>
        <w:tc>
          <w:tcPr>
            <w:tcW w:w="714" w:type="pct"/>
            <w:vAlign w:val="center"/>
            <w:hideMark/>
          </w:tcPr>
          <w:p w14:paraId="10BDEFA1" w14:textId="77777777" w:rsidR="009201B6" w:rsidRPr="0075224F" w:rsidRDefault="009201B6" w:rsidP="00D210F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75224F">
              <w:rPr>
                <w:b w:val="0"/>
                <w:bCs w:val="0"/>
                <w:sz w:val="18"/>
                <w:szCs w:val="18"/>
              </w:rPr>
              <w:t>Dx Factor 2</w:t>
            </w:r>
          </w:p>
        </w:tc>
        <w:tc>
          <w:tcPr>
            <w:tcW w:w="714" w:type="pct"/>
            <w:vAlign w:val="center"/>
            <w:hideMark/>
          </w:tcPr>
          <w:p w14:paraId="619EB8B8" w14:textId="77777777" w:rsidR="009201B6" w:rsidRPr="0075224F" w:rsidRDefault="009201B6" w:rsidP="00D210F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75224F">
              <w:rPr>
                <w:b w:val="0"/>
                <w:bCs w:val="0"/>
                <w:sz w:val="18"/>
                <w:szCs w:val="18"/>
              </w:rPr>
              <w:t>Dx Factor 3</w:t>
            </w:r>
          </w:p>
        </w:tc>
        <w:tc>
          <w:tcPr>
            <w:tcW w:w="714" w:type="pct"/>
            <w:vAlign w:val="center"/>
            <w:hideMark/>
          </w:tcPr>
          <w:p w14:paraId="212164C1" w14:textId="77777777" w:rsidR="009201B6" w:rsidRPr="0075224F" w:rsidRDefault="009201B6" w:rsidP="00D210F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75224F">
              <w:rPr>
                <w:b w:val="0"/>
                <w:bCs w:val="0"/>
                <w:sz w:val="18"/>
                <w:szCs w:val="18"/>
              </w:rPr>
              <w:t>Dx Factor 4</w:t>
            </w:r>
          </w:p>
        </w:tc>
        <w:tc>
          <w:tcPr>
            <w:tcW w:w="714" w:type="pct"/>
            <w:vAlign w:val="center"/>
            <w:hideMark/>
          </w:tcPr>
          <w:p w14:paraId="192307E6" w14:textId="77777777" w:rsidR="009201B6" w:rsidRPr="0075224F" w:rsidRDefault="009201B6" w:rsidP="00D210F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75224F">
              <w:rPr>
                <w:b w:val="0"/>
                <w:bCs w:val="0"/>
                <w:sz w:val="18"/>
                <w:szCs w:val="18"/>
              </w:rPr>
              <w:t>Dx Factor 5</w:t>
            </w:r>
          </w:p>
        </w:tc>
      </w:tr>
      <w:tr w:rsidR="009201B6" w:rsidRPr="00537A60" w14:paraId="7F7D10FA" w14:textId="77777777" w:rsidTr="00D210F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14" w:type="pct"/>
            <w:vAlign w:val="center"/>
            <w:hideMark/>
          </w:tcPr>
          <w:p w14:paraId="4D4F61CD" w14:textId="34E63730" w:rsidR="009201B6" w:rsidRPr="007865DC" w:rsidRDefault="007865DC" w:rsidP="007865DC">
            <w:pPr>
              <w:spacing w:before="0" w:after="0" w:line="240" w:lineRule="auto"/>
              <w:jc w:val="center"/>
              <w:rPr>
                <w:rFonts w:ascii="Gill Sans MT" w:hAnsi="Gill Sans MT"/>
                <w:b w:val="0"/>
                <w:sz w:val="18"/>
                <w:szCs w:val="18"/>
              </w:rPr>
            </w:pPr>
            <w:r w:rsidRPr="007865DC">
              <w:rPr>
                <w:rFonts w:ascii="Gill Sans MT" w:hAnsi="Gill Sans MT"/>
                <w:b w:val="0"/>
                <w:sz w:val="18"/>
                <w:szCs w:val="18"/>
              </w:rPr>
              <w:t>research group ND</w:t>
            </w:r>
          </w:p>
        </w:tc>
        <w:tc>
          <w:tcPr>
            <w:tcW w:w="714" w:type="pct"/>
          </w:tcPr>
          <w:p w14:paraId="7967DC7F" w14:textId="77777777" w:rsidR="009201B6" w:rsidRPr="000659F2" w:rsidRDefault="009201B6" w:rsidP="00D210F7">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14" w:type="pct"/>
            <w:vAlign w:val="center"/>
            <w:hideMark/>
          </w:tcPr>
          <w:p w14:paraId="2082EAFA" w14:textId="77777777" w:rsidR="009201B6" w:rsidRPr="000659F2"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Reading, Writing, Spelling</w:t>
            </w:r>
          </w:p>
        </w:tc>
        <w:tc>
          <w:tcPr>
            <w:tcW w:w="714" w:type="pct"/>
            <w:vAlign w:val="center"/>
            <w:hideMark/>
          </w:tcPr>
          <w:p w14:paraId="597D2F97" w14:textId="77777777" w:rsidR="009201B6" w:rsidRPr="000659F2"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Thinking &amp; Processing</w:t>
            </w:r>
          </w:p>
        </w:tc>
        <w:tc>
          <w:tcPr>
            <w:tcW w:w="714" w:type="pct"/>
            <w:vAlign w:val="center"/>
            <w:hideMark/>
          </w:tcPr>
          <w:p w14:paraId="3297AB98" w14:textId="77777777" w:rsidR="009201B6" w:rsidRPr="000659F2"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Organization &amp; Time Management</w:t>
            </w:r>
          </w:p>
        </w:tc>
        <w:tc>
          <w:tcPr>
            <w:tcW w:w="714" w:type="pct"/>
            <w:vAlign w:val="center"/>
            <w:hideMark/>
          </w:tcPr>
          <w:p w14:paraId="7F9EA3BB" w14:textId="77777777" w:rsidR="009201B6" w:rsidRPr="000659F2"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Verbalizing &amp; Scoping</w:t>
            </w:r>
          </w:p>
        </w:tc>
        <w:tc>
          <w:tcPr>
            <w:tcW w:w="714" w:type="pct"/>
            <w:vAlign w:val="center"/>
            <w:hideMark/>
          </w:tcPr>
          <w:p w14:paraId="03FC4203" w14:textId="77777777" w:rsidR="009201B6" w:rsidRPr="000659F2"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Working Memory</w:t>
            </w:r>
          </w:p>
        </w:tc>
      </w:tr>
      <w:tr w:rsidR="009201B6" w:rsidRPr="00537A60" w14:paraId="71FB0EC5" w14:textId="77777777" w:rsidTr="00D210F7">
        <w:trPr>
          <w:trHeight w:val="328"/>
        </w:trPr>
        <w:tc>
          <w:tcPr>
            <w:cnfStyle w:val="001000000000" w:firstRow="0" w:lastRow="0" w:firstColumn="1" w:lastColumn="0" w:oddVBand="0" w:evenVBand="0" w:oddHBand="0" w:evenHBand="0" w:firstRowFirstColumn="0" w:firstRowLastColumn="0" w:lastRowFirstColumn="0" w:lastRowLastColumn="0"/>
            <w:tcW w:w="714" w:type="pct"/>
            <w:vAlign w:val="center"/>
            <w:hideMark/>
          </w:tcPr>
          <w:p w14:paraId="7C01473E" w14:textId="203C3A3A" w:rsidR="009201B6" w:rsidRPr="000659F2" w:rsidRDefault="009201B6" w:rsidP="00D210F7">
            <w:pPr>
              <w:spacing w:before="0" w:after="0" w:line="240" w:lineRule="auto"/>
              <w:rPr>
                <w:rFonts w:ascii="Gill Sans MT" w:hAnsi="Gill Sans MT"/>
                <w:b w:val="0"/>
                <w:color w:val="C00000"/>
              </w:rPr>
            </w:pPr>
            <w:r w:rsidRPr="000659F2">
              <w:rPr>
                <w:rFonts w:ascii="Gill Sans MT" w:hAnsi="Gill Sans MT"/>
                <w:b w:val="0"/>
                <w:color w:val="C00000"/>
              </w:rPr>
              <w:t>#</w:t>
            </w:r>
            <w:r w:rsidR="001159A5">
              <w:rPr>
                <w:rFonts w:ascii="Gill Sans MT" w:hAnsi="Gill Sans MT"/>
                <w:b w:val="0"/>
                <w:color w:val="C00000"/>
              </w:rPr>
              <w:t>63726872</w:t>
            </w:r>
          </w:p>
        </w:tc>
        <w:tc>
          <w:tcPr>
            <w:tcW w:w="714" w:type="pct"/>
            <w:vAlign w:val="center"/>
          </w:tcPr>
          <w:p w14:paraId="5817229D" w14:textId="6136AA7A" w:rsidR="009201B6" w:rsidRPr="00B853A8" w:rsidRDefault="009201B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Pr>
                <w:rFonts w:ascii="Gill Sans MT" w:hAnsi="Gill Sans MT"/>
                <w:color w:val="C00000"/>
              </w:rPr>
              <w:t>6</w:t>
            </w:r>
            <w:r w:rsidR="001159A5">
              <w:rPr>
                <w:rFonts w:ascii="Gill Sans MT" w:hAnsi="Gill Sans MT"/>
                <w:color w:val="C00000"/>
              </w:rPr>
              <w:t>55.32</w:t>
            </w:r>
          </w:p>
        </w:tc>
        <w:tc>
          <w:tcPr>
            <w:tcW w:w="714" w:type="pct"/>
            <w:vAlign w:val="center"/>
            <w:hideMark/>
          </w:tcPr>
          <w:p w14:paraId="0A97BC14" w14:textId="32FCADD6" w:rsidR="009201B6" w:rsidRPr="00B853A8" w:rsidRDefault="001159A5"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Pr>
                <w:rFonts w:ascii="Gill Sans MT" w:hAnsi="Gill Sans MT"/>
                <w:color w:val="C00000"/>
              </w:rPr>
              <w:t>611.64</w:t>
            </w:r>
          </w:p>
        </w:tc>
        <w:tc>
          <w:tcPr>
            <w:tcW w:w="714" w:type="pct"/>
            <w:vAlign w:val="center"/>
            <w:hideMark/>
          </w:tcPr>
          <w:p w14:paraId="7A16F2F9" w14:textId="62855927" w:rsidR="009201B6" w:rsidRPr="00B853A8" w:rsidRDefault="009201B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B853A8">
              <w:rPr>
                <w:rFonts w:ascii="Gill Sans MT" w:hAnsi="Gill Sans MT"/>
                <w:color w:val="C00000"/>
              </w:rPr>
              <w:t>7</w:t>
            </w:r>
            <w:r w:rsidR="001159A5">
              <w:rPr>
                <w:rFonts w:ascii="Gill Sans MT" w:hAnsi="Gill Sans MT"/>
                <w:color w:val="C00000"/>
              </w:rPr>
              <w:t>71.58</w:t>
            </w:r>
          </w:p>
        </w:tc>
        <w:tc>
          <w:tcPr>
            <w:tcW w:w="714" w:type="pct"/>
            <w:vAlign w:val="center"/>
            <w:hideMark/>
          </w:tcPr>
          <w:p w14:paraId="5D7444FF" w14:textId="084260C3" w:rsidR="009201B6" w:rsidRPr="00B853A8" w:rsidRDefault="009201B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B853A8">
              <w:rPr>
                <w:rFonts w:ascii="Gill Sans MT" w:hAnsi="Gill Sans MT"/>
                <w:color w:val="C00000"/>
              </w:rPr>
              <w:t>5</w:t>
            </w:r>
            <w:r w:rsidR="001159A5">
              <w:rPr>
                <w:rFonts w:ascii="Gill Sans MT" w:hAnsi="Gill Sans MT"/>
                <w:color w:val="C00000"/>
              </w:rPr>
              <w:t>00.00</w:t>
            </w:r>
          </w:p>
        </w:tc>
        <w:tc>
          <w:tcPr>
            <w:tcW w:w="714" w:type="pct"/>
            <w:vAlign w:val="center"/>
            <w:hideMark/>
          </w:tcPr>
          <w:p w14:paraId="5087E54B" w14:textId="3F238701" w:rsidR="009201B6" w:rsidRPr="00B853A8" w:rsidRDefault="001159A5"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Pr>
                <w:rFonts w:ascii="Gill Sans MT" w:hAnsi="Gill Sans MT"/>
                <w:color w:val="C00000"/>
              </w:rPr>
              <w:t>466.41</w:t>
            </w:r>
          </w:p>
        </w:tc>
        <w:tc>
          <w:tcPr>
            <w:tcW w:w="714" w:type="pct"/>
            <w:vAlign w:val="center"/>
            <w:hideMark/>
          </w:tcPr>
          <w:p w14:paraId="0874555A" w14:textId="5965111C" w:rsidR="009201B6" w:rsidRPr="00B853A8" w:rsidRDefault="001159A5"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Pr>
                <w:rFonts w:ascii="Gill Sans MT" w:hAnsi="Gill Sans MT"/>
                <w:color w:val="C00000"/>
              </w:rPr>
              <w:t>800.00</w:t>
            </w:r>
          </w:p>
        </w:tc>
      </w:tr>
      <w:tr w:rsidR="009201B6" w:rsidRPr="00537A60" w14:paraId="68B77462" w14:textId="77777777" w:rsidTr="00D210F7">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714" w:type="pct"/>
            <w:vAlign w:val="center"/>
            <w:hideMark/>
          </w:tcPr>
          <w:p w14:paraId="47729ACB" w14:textId="77777777" w:rsidR="009201B6" w:rsidRPr="000659F2" w:rsidRDefault="009201B6" w:rsidP="00D210F7">
            <w:pPr>
              <w:spacing w:before="0" w:after="0" w:line="240" w:lineRule="auto"/>
              <w:rPr>
                <w:rFonts w:ascii="Gill Sans MT" w:hAnsi="Gill Sans MT"/>
                <w:b w:val="0"/>
                <w:sz w:val="18"/>
                <w:szCs w:val="18"/>
              </w:rPr>
            </w:pPr>
            <w:r w:rsidRPr="000659F2">
              <w:rPr>
                <w:rFonts w:ascii="Gill Sans MT" w:hAnsi="Gill Sans MT"/>
                <w:b w:val="0"/>
                <w:sz w:val="18"/>
                <w:szCs w:val="18"/>
              </w:rPr>
              <w:t> subgroup -&gt;</w:t>
            </w:r>
          </w:p>
        </w:tc>
        <w:tc>
          <w:tcPr>
            <w:tcW w:w="714" w:type="pct"/>
            <w:vAlign w:val="center"/>
          </w:tcPr>
          <w:p w14:paraId="12A94813" w14:textId="77777777" w:rsidR="009201B6" w:rsidRPr="00B853A8"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Test</w:t>
            </w:r>
          </w:p>
        </w:tc>
        <w:tc>
          <w:tcPr>
            <w:tcW w:w="714" w:type="pct"/>
            <w:vAlign w:val="center"/>
          </w:tcPr>
          <w:p w14:paraId="033EAAB7" w14:textId="77777777" w:rsidR="009201B6" w:rsidRPr="00B853A8"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Test</w:t>
            </w:r>
          </w:p>
        </w:tc>
        <w:tc>
          <w:tcPr>
            <w:tcW w:w="714" w:type="pct"/>
            <w:vAlign w:val="center"/>
          </w:tcPr>
          <w:p w14:paraId="1627EF99" w14:textId="77777777" w:rsidR="009201B6" w:rsidRPr="00B853A8"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Test</w:t>
            </w:r>
          </w:p>
        </w:tc>
        <w:tc>
          <w:tcPr>
            <w:tcW w:w="714" w:type="pct"/>
            <w:vAlign w:val="center"/>
          </w:tcPr>
          <w:p w14:paraId="151F6E25" w14:textId="77777777" w:rsidR="009201B6" w:rsidRPr="00B853A8" w:rsidRDefault="009201B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no subgroup</w:t>
            </w:r>
          </w:p>
        </w:tc>
        <w:tc>
          <w:tcPr>
            <w:tcW w:w="714" w:type="pct"/>
            <w:vAlign w:val="center"/>
          </w:tcPr>
          <w:p w14:paraId="71D13657" w14:textId="2F0980DE" w:rsidR="009201B6" w:rsidRPr="00B853A8" w:rsidRDefault="001159A5"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no subgroup</w:t>
            </w:r>
          </w:p>
        </w:tc>
        <w:tc>
          <w:tcPr>
            <w:tcW w:w="714" w:type="pct"/>
            <w:vAlign w:val="center"/>
          </w:tcPr>
          <w:p w14:paraId="021E8A97" w14:textId="54322B33" w:rsidR="009201B6" w:rsidRPr="00B853A8" w:rsidRDefault="001159A5"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Test</w:t>
            </w:r>
          </w:p>
        </w:tc>
      </w:tr>
      <w:tr w:rsidR="009201B6" w:rsidRPr="00537A60" w14:paraId="128A6A73" w14:textId="77777777" w:rsidTr="00D210F7">
        <w:trPr>
          <w:trHeight w:val="98"/>
        </w:trPr>
        <w:tc>
          <w:tcPr>
            <w:cnfStyle w:val="001000000000" w:firstRow="0" w:lastRow="0" w:firstColumn="1" w:lastColumn="0" w:oddVBand="0" w:evenVBand="0" w:oddHBand="0" w:evenHBand="0" w:firstRowFirstColumn="0" w:firstRowLastColumn="0" w:lastRowFirstColumn="0" w:lastRowLastColumn="0"/>
            <w:tcW w:w="714" w:type="pct"/>
            <w:hideMark/>
          </w:tcPr>
          <w:p w14:paraId="60F8AFEA" w14:textId="77777777" w:rsidR="009201B6" w:rsidRPr="00537A60" w:rsidRDefault="009201B6" w:rsidP="00D210F7">
            <w:pPr>
              <w:spacing w:before="0" w:after="0" w:line="240" w:lineRule="auto"/>
            </w:pPr>
          </w:p>
        </w:tc>
        <w:tc>
          <w:tcPr>
            <w:tcW w:w="714" w:type="pct"/>
            <w:shd w:val="clear" w:color="auto" w:fill="7F8FA9" w:themeFill="accent4"/>
          </w:tcPr>
          <w:p w14:paraId="3F818C75" w14:textId="77777777" w:rsidR="009201B6" w:rsidRPr="00537A60" w:rsidRDefault="009201B6" w:rsidP="00D210F7">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714" w:type="pct"/>
            <w:shd w:val="clear" w:color="auto" w:fill="7F8FA9" w:themeFill="accent4"/>
            <w:hideMark/>
          </w:tcPr>
          <w:p w14:paraId="67F64649" w14:textId="77777777" w:rsidR="009201B6" w:rsidRPr="00537A60" w:rsidRDefault="009201B6" w:rsidP="00D210F7">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714" w:type="pct"/>
            <w:shd w:val="clear" w:color="auto" w:fill="7F8FA9" w:themeFill="accent4"/>
            <w:hideMark/>
          </w:tcPr>
          <w:p w14:paraId="6DF339EE" w14:textId="77777777" w:rsidR="009201B6" w:rsidRPr="00537A60" w:rsidRDefault="009201B6" w:rsidP="00D210F7">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714" w:type="pct"/>
            <w:shd w:val="clear" w:color="auto" w:fill="7F8FA9" w:themeFill="accent4"/>
            <w:hideMark/>
          </w:tcPr>
          <w:p w14:paraId="27025061" w14:textId="77777777" w:rsidR="009201B6" w:rsidRPr="00537A60" w:rsidRDefault="009201B6" w:rsidP="00D210F7">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714" w:type="pct"/>
            <w:shd w:val="clear" w:color="auto" w:fill="7F8FA9" w:themeFill="accent4"/>
            <w:hideMark/>
          </w:tcPr>
          <w:p w14:paraId="1ED268E4" w14:textId="77777777" w:rsidR="009201B6" w:rsidRPr="00537A60" w:rsidRDefault="009201B6" w:rsidP="00D210F7">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714" w:type="pct"/>
            <w:shd w:val="clear" w:color="auto" w:fill="7F8FA9" w:themeFill="accent4"/>
            <w:hideMark/>
          </w:tcPr>
          <w:p w14:paraId="090EA988" w14:textId="77777777" w:rsidR="009201B6" w:rsidRPr="00537A60" w:rsidRDefault="009201B6" w:rsidP="00D210F7">
            <w:pPr>
              <w:spacing w:before="0" w:after="0" w:line="240" w:lineRule="auto"/>
              <w:cnfStyle w:val="000000000000" w:firstRow="0" w:lastRow="0" w:firstColumn="0" w:lastColumn="0" w:oddVBand="0" w:evenVBand="0" w:oddHBand="0" w:evenHBand="0" w:firstRowFirstColumn="0" w:firstRowLastColumn="0" w:lastRowFirstColumn="0" w:lastRowLastColumn="0"/>
            </w:pPr>
          </w:p>
        </w:tc>
      </w:tr>
    </w:tbl>
    <w:p w14:paraId="3D7EE3D8" w14:textId="009B86AF" w:rsidR="009201B6" w:rsidRDefault="009201B6" w:rsidP="009201B6">
      <w:pPr>
        <w:pStyle w:val="Tables"/>
        <w:spacing w:line="276" w:lineRule="auto"/>
      </w:pPr>
      <w:bookmarkStart w:id="210" w:name="_Toc5110995"/>
      <w:r>
        <w:t>Table 2</w:t>
      </w:r>
      <w:r w:rsidR="00701475">
        <w:t>3</w:t>
      </w:r>
      <w:r>
        <w:t>:</w:t>
      </w:r>
      <w:r w:rsidR="00E272FD">
        <w:tab/>
      </w:r>
      <w:r>
        <w:t>Dx Factor values for respondent #96408084 and research subgroups that these would correspondingly place this respondent into.</w:t>
      </w:r>
      <w:bookmarkEnd w:id="210"/>
    </w:p>
    <w:p w14:paraId="44DCFF2E" w14:textId="6D73C047" w:rsidR="00853A61" w:rsidRDefault="00D210F7" w:rsidP="001A5C2C">
      <w:r>
        <w:t>This student’s questionnaire data first sifted h</w:t>
      </w:r>
      <w:r w:rsidR="001159A5">
        <w:t>im</w:t>
      </w:r>
      <w:r>
        <w:t xml:space="preserve"> </w:t>
      </w:r>
      <w:r w:rsidR="00853A61">
        <w:t>into research group ND because no reported dyslexia was declared. Once calculated, the overall Dyslexia Index of Dx = 6</w:t>
      </w:r>
      <w:r w:rsidR="001159A5">
        <w:t>55.32</w:t>
      </w:r>
      <w:r w:rsidR="00853A61">
        <w:t xml:space="preserve"> </w:t>
      </w:r>
      <w:r w:rsidR="00D60869">
        <w:t xml:space="preserve">subsequently </w:t>
      </w:r>
      <w:r w:rsidR="007865DC">
        <w:t>sifted</w:t>
      </w:r>
      <w:r w:rsidR="00853A61">
        <w:t xml:space="preserve"> h</w:t>
      </w:r>
      <w:r w:rsidR="001159A5">
        <w:t>im</w:t>
      </w:r>
      <w:r w:rsidR="00853A61">
        <w:t xml:space="preserve"> into the Test subgroup of students with a </w:t>
      </w:r>
      <w:r w:rsidR="00C2422F" w:rsidRPr="00C2422F">
        <w:t>quasi-dyslexic</w:t>
      </w:r>
      <w:r w:rsidR="00853A61">
        <w:t xml:space="preserve"> profile</w:t>
      </w:r>
      <w:r w:rsidR="00FC6AE6">
        <w:t xml:space="preserve">. </w:t>
      </w:r>
      <w:r w:rsidR="00853A61">
        <w:t>However,</w:t>
      </w:r>
      <w:r w:rsidR="00D60869">
        <w:t xml:space="preserve"> </w:t>
      </w:r>
      <w:r w:rsidR="00853A61">
        <w:t>th</w:t>
      </w:r>
      <w:r w:rsidR="00D60869">
        <w:t xml:space="preserve">is student’s Dx factor </w:t>
      </w:r>
      <w:r w:rsidR="00853A61">
        <w:t>mean</w:t>
      </w:r>
      <w:r w:rsidR="00853A61" w:rsidRPr="00406E3C">
        <w:t xml:space="preserve"> </w:t>
      </w:r>
      <w:r w:rsidR="00853A61" w:rsidRPr="00616CBE">
        <w:t xml:space="preserve">values </w:t>
      </w:r>
      <w:r w:rsidR="007865DC">
        <w:t xml:space="preserve">span a </w:t>
      </w:r>
      <w:r w:rsidR="00853A61" w:rsidRPr="00616CBE">
        <w:t>rang</w:t>
      </w:r>
      <w:r w:rsidR="007865DC">
        <w:t>e</w:t>
      </w:r>
      <w:r w:rsidR="00853A61" w:rsidRPr="00616CBE">
        <w:t xml:space="preserve"> from Dx</w:t>
      </w:r>
      <w:r w:rsidR="001159A5">
        <w:t xml:space="preserve"> = 800.00 in Dx Factor 5, Working Memory, to Dx = 466.41 in Dx Factor 4, Verbalizing and Scoping. </w:t>
      </w:r>
      <w:r w:rsidR="007865DC">
        <w:t>Thus,</w:t>
      </w:r>
      <w:r w:rsidR="00853A61">
        <w:t xml:space="preserve"> although this respondent was sifted into the Test subgroup </w:t>
      </w:r>
      <w:r w:rsidR="007865DC">
        <w:t>overall,</w:t>
      </w:r>
      <w:r w:rsidR="00853A61">
        <w:t xml:space="preserve"> when the</w:t>
      </w:r>
      <w:r w:rsidR="007865DC">
        <w:t xml:space="preserve"> </w:t>
      </w:r>
      <w:r w:rsidR="00853A61">
        <w:t xml:space="preserve">factor </w:t>
      </w:r>
      <w:r w:rsidR="007865DC">
        <w:t>values are</w:t>
      </w:r>
      <w:r w:rsidR="00853A61">
        <w:t xml:space="preserve"> considered in turn, this </w:t>
      </w:r>
      <w:r w:rsidR="007865DC">
        <w:t>dataset is in</w:t>
      </w:r>
      <w:r w:rsidR="00853A61">
        <w:t xml:space="preserve"> the Test subgroup for Factors 1</w:t>
      </w:r>
      <w:r w:rsidR="001159A5">
        <w:t xml:space="preserve">, </w:t>
      </w:r>
      <w:r w:rsidR="00853A61">
        <w:t xml:space="preserve">2 </w:t>
      </w:r>
      <w:r w:rsidR="001159A5">
        <w:t xml:space="preserve">and 5 </w:t>
      </w:r>
      <w:r w:rsidR="00853A61">
        <w:t>only, as Dx values for the remaining factors are below the boundary value</w:t>
      </w:r>
      <w:r w:rsidR="00FC6AE6">
        <w:t xml:space="preserve"> of Dx=592.5</w:t>
      </w:r>
      <w:r w:rsidR="00853A61">
        <w:t>. Indeed</w:t>
      </w:r>
      <w:r w:rsidR="00701475">
        <w:t>,</w:t>
      </w:r>
      <w:r w:rsidR="00853A61">
        <w:t xml:space="preserve"> with a Dx Factor 4 value of Dx = </w:t>
      </w:r>
      <w:r w:rsidR="001159A5">
        <w:t>466.41</w:t>
      </w:r>
      <w:r w:rsidR="00853A61">
        <w:t>, (for Verbalizing and Scoping) this low</w:t>
      </w:r>
      <w:r w:rsidR="001159A5">
        <w:t>ish</w:t>
      </w:r>
      <w:r w:rsidR="00853A61">
        <w:t xml:space="preserve"> value placed this individual </w:t>
      </w:r>
      <w:r w:rsidR="008A24CB">
        <w:t xml:space="preserve">quite close to being included in the </w:t>
      </w:r>
      <w:r w:rsidR="00853A61">
        <w:t>Base subgroup of strongly non-dyslexic students</w:t>
      </w:r>
      <w:r w:rsidR="008A24CB">
        <w:t xml:space="preserve"> (where Dx &lt; 400)</w:t>
      </w:r>
      <w:r w:rsidR="00853A61">
        <w:t xml:space="preserve">. </w:t>
      </w:r>
      <w:r w:rsidR="00D60869">
        <w:t xml:space="preserve">For this student, </w:t>
      </w:r>
      <w:r w:rsidR="00AD1726" w:rsidRPr="0022337C">
        <w:t xml:space="preserve">the Dx values for Dx Factors </w:t>
      </w:r>
      <w:r w:rsidR="008A24CB">
        <w:t xml:space="preserve">1, </w:t>
      </w:r>
      <w:r w:rsidR="00AD1726" w:rsidRPr="0022337C">
        <w:t xml:space="preserve">2 </w:t>
      </w:r>
      <w:r w:rsidR="008A24CB">
        <w:t>and particularly 5</w:t>
      </w:r>
      <w:r w:rsidR="00FC6AE6">
        <w:t>,</w:t>
      </w:r>
      <w:r w:rsidR="008A24CB">
        <w:t xml:space="preserve"> </w:t>
      </w:r>
      <w:r w:rsidR="00AD1726" w:rsidRPr="0022337C">
        <w:t>are high, suggesting a strongly dyslexic profile in</w:t>
      </w:r>
      <w:r w:rsidR="00AD1726">
        <w:t xml:space="preserve"> </w:t>
      </w:r>
      <w:r w:rsidR="00AD1726" w:rsidRPr="0022337C">
        <w:t>the t</w:t>
      </w:r>
      <w:r w:rsidR="008A24CB">
        <w:t>hree</w:t>
      </w:r>
      <w:r w:rsidR="00AD1726" w:rsidRPr="0022337C">
        <w:t xml:space="preserve"> (factor) areas of </w:t>
      </w:r>
      <w:r w:rsidR="008A24CB">
        <w:t xml:space="preserve">Reading, Writing, Spelling; </w:t>
      </w:r>
      <w:r w:rsidR="00AD1726" w:rsidRPr="0022337C">
        <w:t xml:space="preserve">Thinking </w:t>
      </w:r>
      <w:r w:rsidR="00AD1726">
        <w:t>and</w:t>
      </w:r>
      <w:r w:rsidR="00AD1726" w:rsidRPr="0022337C">
        <w:t xml:space="preserve"> Processing</w:t>
      </w:r>
      <w:r w:rsidR="008A24CB">
        <w:t>, and Working Memory</w:t>
      </w:r>
      <w:r w:rsidR="00AD1726" w:rsidRPr="0022337C">
        <w:t xml:space="preserve"> – </w:t>
      </w:r>
      <w:r w:rsidR="00AD1726">
        <w:t>considered</w:t>
      </w:r>
      <w:r w:rsidR="00AD1726" w:rsidRPr="0022337C">
        <w:t xml:space="preserve"> throughout decades of dyslexia research with children as being </w:t>
      </w:r>
      <w:r w:rsidR="008A24CB">
        <w:t xml:space="preserve">amongst the </w:t>
      </w:r>
      <w:r w:rsidR="00AD1726" w:rsidRPr="0022337C">
        <w:t>key indicators of the syndrome. Although this</w:t>
      </w:r>
      <w:r w:rsidR="00701475">
        <w:t xml:space="preserve"> </w:t>
      </w:r>
      <w:r w:rsidR="00C2422F" w:rsidRPr="00C2422F">
        <w:t>quasi-dyslexia</w:t>
      </w:r>
      <w:r w:rsidR="00AD1726" w:rsidRPr="0022337C">
        <w:t xml:space="preserve"> is only </w:t>
      </w:r>
      <w:r w:rsidR="00FC6AE6">
        <w:t>implied</w:t>
      </w:r>
      <w:r w:rsidR="00AD1726" w:rsidRPr="0022337C">
        <w:t xml:space="preserve"> through the self-report output of the Dyslexia Index Profiler, which, as has been established earlier is not, and </w:t>
      </w:r>
      <w:r w:rsidR="00AD1726" w:rsidRPr="00915109">
        <w:rPr>
          <w:b/>
          <w:i/>
        </w:rPr>
        <w:t>is</w:t>
      </w:r>
      <w:r w:rsidR="00AD1726" w:rsidRPr="0022337C">
        <w:t xml:space="preserve"> not claiming to be a dyslexia screener, it is nevertheless possible that this output may be indicating that this student does present a dyslexia that</w:t>
      </w:r>
      <w:r w:rsidR="00AD1726">
        <w:t xml:space="preserve"> so far has been unidentified. A central claim of </w:t>
      </w:r>
      <w:r w:rsidR="00AD1726" w:rsidRPr="0022337C">
        <w:t xml:space="preserve">this research project is that such a student may be better left alone to pursue her studies in her own way rather than be formally screened and possibly identified as dyslexic because to do so may </w:t>
      </w:r>
      <w:r w:rsidR="00FC6AE6">
        <w:t>have a detrimental impact on</w:t>
      </w:r>
      <w:r w:rsidR="00AD1726" w:rsidRPr="0022337C">
        <w:t xml:space="preserve"> h</w:t>
      </w:r>
      <w:r w:rsidR="00FC6AE6">
        <w:t>is</w:t>
      </w:r>
      <w:r w:rsidR="00AD1726" w:rsidRPr="0022337C">
        <w:t xml:space="preserve"> academic confidence. To support this</w:t>
      </w:r>
      <w:r w:rsidR="00FC6AE6">
        <w:t xml:space="preserve"> conjecture</w:t>
      </w:r>
      <w:r w:rsidR="00AD1726" w:rsidRPr="0022337C">
        <w:t>, consider the outputs</w:t>
      </w:r>
      <w:r w:rsidR="00AD1726">
        <w:t xml:space="preserve"> that</w:t>
      </w:r>
      <w:r w:rsidR="00AD1726" w:rsidRPr="0022337C">
        <w:t xml:space="preserve"> h</w:t>
      </w:r>
      <w:r w:rsidR="007865DC">
        <w:t>is</w:t>
      </w:r>
      <w:r w:rsidR="00AD1726" w:rsidRPr="0022337C">
        <w:t xml:space="preserve"> responses </w:t>
      </w:r>
      <w:r w:rsidR="00AD1726" w:rsidRPr="0022337C">
        <w:lastRenderedPageBreak/>
        <w:t xml:space="preserve">to the Academic Behavioural Confidence Scale </w:t>
      </w:r>
      <w:r w:rsidR="00AD1726">
        <w:t xml:space="preserve">generated </w:t>
      </w:r>
      <w:r w:rsidR="00AD1726" w:rsidRPr="0022337C">
        <w:t>and how these compare to the mean ABC Factor values for the groups of non-dyslexic students (RG:ND) and dyslexic</w:t>
      </w:r>
      <w:r w:rsidR="00AD1726">
        <w:t xml:space="preserve"> students (RG:DI) (Table 2</w:t>
      </w:r>
      <w:r w:rsidR="00701475">
        <w:t>4</w:t>
      </w:r>
      <w:r w:rsidR="00AD1726">
        <w:t>):</w:t>
      </w:r>
    </w:p>
    <w:tbl>
      <w:tblPr>
        <w:tblStyle w:val="GridTable5Dark-Accent4"/>
        <w:tblpPr w:leftFromText="180" w:rightFromText="180" w:vertAnchor="text" w:horzAnchor="margin" w:tblpY="27"/>
        <w:tblW w:w="8616" w:type="dxa"/>
        <w:tblLayout w:type="fixed"/>
        <w:tblLook w:val="04A0" w:firstRow="1" w:lastRow="0" w:firstColumn="1" w:lastColumn="0" w:noHBand="0" w:noVBand="1"/>
      </w:tblPr>
      <w:tblGrid>
        <w:gridCol w:w="2268"/>
        <w:gridCol w:w="1020"/>
        <w:gridCol w:w="1020"/>
        <w:gridCol w:w="1134"/>
        <w:gridCol w:w="1077"/>
        <w:gridCol w:w="1077"/>
        <w:gridCol w:w="1020"/>
      </w:tblGrid>
      <w:tr w:rsidR="00AD1726" w:rsidRPr="001A4943" w14:paraId="5BF43DE5" w14:textId="77777777" w:rsidTr="00217299">
        <w:trPr>
          <w:cnfStyle w:val="100000000000" w:firstRow="1" w:lastRow="0" w:firstColumn="0" w:lastColumn="0" w:oddVBand="0" w:evenVBand="0" w:oddHBand="0"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268" w:type="dxa"/>
            <w:noWrap/>
            <w:hideMark/>
          </w:tcPr>
          <w:p w14:paraId="49BC8C06" w14:textId="77777777" w:rsidR="00AD1726" w:rsidRPr="00915109" w:rsidRDefault="00AD1726" w:rsidP="00D210F7">
            <w:pPr>
              <w:spacing w:before="0" w:after="0" w:line="240" w:lineRule="auto"/>
              <w:rPr>
                <w:rFonts w:ascii="Gill Sans MT" w:eastAsia="Times New Roman" w:hAnsi="Gill Sans MT" w:cs="Times New Roman"/>
                <w:b w:val="0"/>
                <w:sz w:val="18"/>
                <w:szCs w:val="18"/>
              </w:rPr>
            </w:pPr>
          </w:p>
        </w:tc>
        <w:tc>
          <w:tcPr>
            <w:tcW w:w="1020" w:type="dxa"/>
            <w:vAlign w:val="center"/>
            <w:hideMark/>
          </w:tcPr>
          <w:p w14:paraId="615494AD" w14:textId="77777777" w:rsidR="00AD1726" w:rsidRPr="00915109" w:rsidRDefault="00AD1726" w:rsidP="00D210F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ABC24</w:t>
            </w:r>
          </w:p>
        </w:tc>
        <w:tc>
          <w:tcPr>
            <w:tcW w:w="1020" w:type="dxa"/>
            <w:vAlign w:val="center"/>
            <w:hideMark/>
          </w:tcPr>
          <w:p w14:paraId="04D88A2B" w14:textId="77777777" w:rsidR="00AD1726" w:rsidRPr="00915109" w:rsidRDefault="00AD1726" w:rsidP="00D210F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ABC24-1 Study Efficacy</w:t>
            </w:r>
          </w:p>
        </w:tc>
        <w:tc>
          <w:tcPr>
            <w:tcW w:w="1134" w:type="dxa"/>
            <w:vAlign w:val="center"/>
            <w:hideMark/>
          </w:tcPr>
          <w:p w14:paraId="02393485" w14:textId="77777777" w:rsidR="00AD1726" w:rsidRPr="00915109" w:rsidRDefault="00AD1726" w:rsidP="00D210F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ABC24-2 Engagement</w:t>
            </w:r>
          </w:p>
        </w:tc>
        <w:tc>
          <w:tcPr>
            <w:tcW w:w="1077" w:type="dxa"/>
            <w:vAlign w:val="center"/>
            <w:hideMark/>
          </w:tcPr>
          <w:p w14:paraId="67A07BD3" w14:textId="77777777" w:rsidR="00AD1726" w:rsidRPr="00915109" w:rsidRDefault="00AD1726" w:rsidP="00D210F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ABC24-3 Academic Output</w:t>
            </w:r>
          </w:p>
        </w:tc>
        <w:tc>
          <w:tcPr>
            <w:tcW w:w="1077" w:type="dxa"/>
            <w:vAlign w:val="center"/>
            <w:hideMark/>
          </w:tcPr>
          <w:p w14:paraId="12BB3FA0" w14:textId="77777777" w:rsidR="00AD1726" w:rsidRPr="00915109" w:rsidRDefault="00AD1726" w:rsidP="00D210F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ABC24-4 Attendance</w:t>
            </w:r>
          </w:p>
        </w:tc>
        <w:tc>
          <w:tcPr>
            <w:tcW w:w="1020" w:type="dxa"/>
            <w:vAlign w:val="center"/>
            <w:hideMark/>
          </w:tcPr>
          <w:p w14:paraId="34848BCE" w14:textId="77777777" w:rsidR="00AD1726" w:rsidRPr="00915109" w:rsidRDefault="00AD1726" w:rsidP="00D210F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ABC24-5 Debating</w:t>
            </w:r>
          </w:p>
        </w:tc>
      </w:tr>
      <w:tr w:rsidR="00AD1726" w:rsidRPr="001A4943" w14:paraId="01C780AD" w14:textId="77777777" w:rsidTr="0021729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8" w:type="dxa"/>
            <w:noWrap/>
            <w:hideMark/>
          </w:tcPr>
          <w:p w14:paraId="43F74EC9" w14:textId="77777777" w:rsidR="00AD1726" w:rsidRPr="00915109" w:rsidRDefault="00AD1726" w:rsidP="00D210F7">
            <w:pPr>
              <w:spacing w:before="0" w:after="0" w:line="240" w:lineRule="auto"/>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RG:ND mean values</w:t>
            </w:r>
          </w:p>
        </w:tc>
        <w:tc>
          <w:tcPr>
            <w:tcW w:w="1020" w:type="dxa"/>
            <w:noWrap/>
            <w:vAlign w:val="center"/>
            <w:hideMark/>
          </w:tcPr>
          <w:p w14:paraId="019651A3"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67.2</w:t>
            </w:r>
          </w:p>
        </w:tc>
        <w:tc>
          <w:tcPr>
            <w:tcW w:w="1020" w:type="dxa"/>
            <w:noWrap/>
            <w:vAlign w:val="center"/>
            <w:hideMark/>
          </w:tcPr>
          <w:p w14:paraId="7EC67ACE"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65.5</w:t>
            </w:r>
          </w:p>
        </w:tc>
        <w:tc>
          <w:tcPr>
            <w:tcW w:w="1134" w:type="dxa"/>
            <w:noWrap/>
            <w:vAlign w:val="center"/>
            <w:hideMark/>
          </w:tcPr>
          <w:p w14:paraId="1F623191"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61.1</w:t>
            </w:r>
          </w:p>
        </w:tc>
        <w:tc>
          <w:tcPr>
            <w:tcW w:w="1077" w:type="dxa"/>
            <w:noWrap/>
            <w:vAlign w:val="center"/>
            <w:hideMark/>
          </w:tcPr>
          <w:p w14:paraId="151448F1"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73.9</w:t>
            </w:r>
          </w:p>
        </w:tc>
        <w:tc>
          <w:tcPr>
            <w:tcW w:w="1077" w:type="dxa"/>
            <w:noWrap/>
            <w:vAlign w:val="center"/>
            <w:hideMark/>
          </w:tcPr>
          <w:p w14:paraId="463F010B"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80.9</w:t>
            </w:r>
          </w:p>
        </w:tc>
        <w:tc>
          <w:tcPr>
            <w:tcW w:w="1020" w:type="dxa"/>
            <w:noWrap/>
            <w:vAlign w:val="center"/>
            <w:hideMark/>
          </w:tcPr>
          <w:p w14:paraId="7A17E560"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68.1</w:t>
            </w:r>
          </w:p>
        </w:tc>
      </w:tr>
      <w:tr w:rsidR="00AD1726" w:rsidRPr="001A4943" w14:paraId="0865D3D9" w14:textId="77777777" w:rsidTr="00217299">
        <w:trPr>
          <w:trHeight w:val="300"/>
        </w:trPr>
        <w:tc>
          <w:tcPr>
            <w:cnfStyle w:val="001000000000" w:firstRow="0" w:lastRow="0" w:firstColumn="1" w:lastColumn="0" w:oddVBand="0" w:evenVBand="0" w:oddHBand="0" w:evenHBand="0" w:firstRowFirstColumn="0" w:firstRowLastColumn="0" w:lastRowFirstColumn="0" w:lastRowLastColumn="0"/>
            <w:tcW w:w="2268" w:type="dxa"/>
            <w:noWrap/>
            <w:hideMark/>
          </w:tcPr>
          <w:p w14:paraId="5DA0166E" w14:textId="77777777" w:rsidR="00AD1726" w:rsidRPr="00915109" w:rsidRDefault="00AD1726" w:rsidP="00D210F7">
            <w:pPr>
              <w:spacing w:before="0" w:after="0" w:line="240" w:lineRule="auto"/>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RG:ND standard deviations</w:t>
            </w:r>
          </w:p>
        </w:tc>
        <w:tc>
          <w:tcPr>
            <w:tcW w:w="1020" w:type="dxa"/>
            <w:noWrap/>
            <w:vAlign w:val="center"/>
            <w:hideMark/>
          </w:tcPr>
          <w:p w14:paraId="618972E5"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13.9</w:t>
            </w:r>
          </w:p>
        </w:tc>
        <w:tc>
          <w:tcPr>
            <w:tcW w:w="1020" w:type="dxa"/>
            <w:noWrap/>
            <w:vAlign w:val="center"/>
            <w:hideMark/>
          </w:tcPr>
          <w:p w14:paraId="7109B279"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17.8</w:t>
            </w:r>
          </w:p>
        </w:tc>
        <w:tc>
          <w:tcPr>
            <w:tcW w:w="1134" w:type="dxa"/>
            <w:noWrap/>
            <w:vAlign w:val="center"/>
            <w:hideMark/>
          </w:tcPr>
          <w:p w14:paraId="1C10D2C1"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18.1</w:t>
            </w:r>
          </w:p>
        </w:tc>
        <w:tc>
          <w:tcPr>
            <w:tcW w:w="1077" w:type="dxa"/>
            <w:noWrap/>
            <w:vAlign w:val="center"/>
            <w:hideMark/>
          </w:tcPr>
          <w:p w14:paraId="4C720743"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16.4</w:t>
            </w:r>
          </w:p>
        </w:tc>
        <w:tc>
          <w:tcPr>
            <w:tcW w:w="1077" w:type="dxa"/>
            <w:noWrap/>
            <w:vAlign w:val="center"/>
            <w:hideMark/>
          </w:tcPr>
          <w:p w14:paraId="4D8D6450"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19.2</w:t>
            </w:r>
          </w:p>
        </w:tc>
        <w:tc>
          <w:tcPr>
            <w:tcW w:w="1020" w:type="dxa"/>
            <w:noWrap/>
            <w:vAlign w:val="center"/>
            <w:hideMark/>
          </w:tcPr>
          <w:p w14:paraId="444E3C23"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21.3</w:t>
            </w:r>
          </w:p>
        </w:tc>
      </w:tr>
      <w:tr w:rsidR="00AD1726" w:rsidRPr="001A4943" w14:paraId="1D6924E4" w14:textId="77777777" w:rsidTr="00217299">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268" w:type="dxa"/>
            <w:noWrap/>
            <w:hideMark/>
          </w:tcPr>
          <w:p w14:paraId="457CEA19" w14:textId="77777777" w:rsidR="00AD1726" w:rsidRPr="00915109" w:rsidRDefault="00AD1726" w:rsidP="00D210F7">
            <w:pPr>
              <w:spacing w:before="0" w:after="0" w:line="240" w:lineRule="auto"/>
              <w:rPr>
                <w:rFonts w:ascii="Gill Sans MT" w:eastAsia="Times New Roman" w:hAnsi="Gill Sans MT" w:cs="Calibri"/>
                <w:b w:val="0"/>
                <w:color w:val="000000"/>
                <w:sz w:val="18"/>
                <w:szCs w:val="18"/>
              </w:rPr>
            </w:pPr>
          </w:p>
        </w:tc>
        <w:tc>
          <w:tcPr>
            <w:tcW w:w="1020" w:type="dxa"/>
            <w:noWrap/>
            <w:vAlign w:val="center"/>
            <w:hideMark/>
          </w:tcPr>
          <w:p w14:paraId="642D98BF"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020" w:type="dxa"/>
            <w:noWrap/>
            <w:vAlign w:val="center"/>
            <w:hideMark/>
          </w:tcPr>
          <w:p w14:paraId="4449C528"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134" w:type="dxa"/>
            <w:noWrap/>
            <w:vAlign w:val="center"/>
            <w:hideMark/>
          </w:tcPr>
          <w:p w14:paraId="5D1D6D57"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077" w:type="dxa"/>
            <w:noWrap/>
            <w:vAlign w:val="center"/>
            <w:hideMark/>
          </w:tcPr>
          <w:p w14:paraId="4CF88C54"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077" w:type="dxa"/>
            <w:noWrap/>
            <w:vAlign w:val="center"/>
            <w:hideMark/>
          </w:tcPr>
          <w:p w14:paraId="762C57AA"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020" w:type="dxa"/>
            <w:noWrap/>
            <w:vAlign w:val="center"/>
            <w:hideMark/>
          </w:tcPr>
          <w:p w14:paraId="1E2C1D34"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r>
      <w:tr w:rsidR="00AD1726" w:rsidRPr="001A4943" w14:paraId="7BF762E2" w14:textId="77777777" w:rsidTr="00217299">
        <w:trPr>
          <w:trHeight w:val="300"/>
        </w:trPr>
        <w:tc>
          <w:tcPr>
            <w:cnfStyle w:val="001000000000" w:firstRow="0" w:lastRow="0" w:firstColumn="1" w:lastColumn="0" w:oddVBand="0" w:evenVBand="0" w:oddHBand="0" w:evenHBand="0" w:firstRowFirstColumn="0" w:firstRowLastColumn="0" w:lastRowFirstColumn="0" w:lastRowLastColumn="0"/>
            <w:tcW w:w="2268" w:type="dxa"/>
            <w:noWrap/>
            <w:hideMark/>
          </w:tcPr>
          <w:p w14:paraId="65B8FFDD" w14:textId="77777777" w:rsidR="00AD1726" w:rsidRPr="00915109" w:rsidRDefault="00AD1726" w:rsidP="00D210F7">
            <w:pPr>
              <w:spacing w:before="0" w:after="0" w:line="240" w:lineRule="auto"/>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no. SDs above + / below - RG:ND means</w:t>
            </w:r>
          </w:p>
        </w:tc>
        <w:tc>
          <w:tcPr>
            <w:tcW w:w="1020" w:type="dxa"/>
            <w:noWrap/>
            <w:vAlign w:val="center"/>
            <w:hideMark/>
          </w:tcPr>
          <w:p w14:paraId="053CB49B" w14:textId="721B8FAB"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0.</w:t>
            </w:r>
            <w:r w:rsidR="008A24CB">
              <w:rPr>
                <w:rFonts w:ascii="Gill Sans MT" w:eastAsia="Times New Roman" w:hAnsi="Gill Sans MT" w:cs="Calibri"/>
                <w:color w:val="000000"/>
                <w:sz w:val="18"/>
                <w:szCs w:val="18"/>
              </w:rPr>
              <w:t>59</w:t>
            </w:r>
          </w:p>
        </w:tc>
        <w:tc>
          <w:tcPr>
            <w:tcW w:w="1020" w:type="dxa"/>
            <w:noWrap/>
            <w:vAlign w:val="center"/>
            <w:hideMark/>
          </w:tcPr>
          <w:p w14:paraId="04E94054" w14:textId="3A5AC72B" w:rsidR="00AD1726" w:rsidRPr="00915109" w:rsidRDefault="008A24CB"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0.49</w:t>
            </w:r>
          </w:p>
        </w:tc>
        <w:tc>
          <w:tcPr>
            <w:tcW w:w="1134" w:type="dxa"/>
            <w:noWrap/>
            <w:vAlign w:val="center"/>
            <w:hideMark/>
          </w:tcPr>
          <w:p w14:paraId="03559BD4" w14:textId="4BE3BA96" w:rsidR="00AD1726" w:rsidRPr="00915109" w:rsidRDefault="008A24CB"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-0.06</w:t>
            </w:r>
          </w:p>
        </w:tc>
        <w:tc>
          <w:tcPr>
            <w:tcW w:w="1077" w:type="dxa"/>
            <w:noWrap/>
            <w:vAlign w:val="center"/>
            <w:hideMark/>
          </w:tcPr>
          <w:p w14:paraId="0647C82B" w14:textId="7BCA96D0" w:rsidR="00AD1726" w:rsidRPr="00915109" w:rsidRDefault="008A24CB"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0.37</w:t>
            </w:r>
          </w:p>
        </w:tc>
        <w:tc>
          <w:tcPr>
            <w:tcW w:w="1077" w:type="dxa"/>
            <w:noWrap/>
            <w:vAlign w:val="center"/>
            <w:hideMark/>
          </w:tcPr>
          <w:p w14:paraId="0AD6DD49" w14:textId="398B9555" w:rsidR="00AD1726" w:rsidRPr="00915109" w:rsidRDefault="008A24CB"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0.73</w:t>
            </w:r>
          </w:p>
        </w:tc>
        <w:tc>
          <w:tcPr>
            <w:tcW w:w="1020" w:type="dxa"/>
            <w:noWrap/>
            <w:vAlign w:val="center"/>
            <w:hideMark/>
          </w:tcPr>
          <w:p w14:paraId="6FF3EDD1" w14:textId="3E1614DF" w:rsidR="00AD1726" w:rsidRPr="00915109" w:rsidRDefault="008A24CB"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1.15</w:t>
            </w:r>
          </w:p>
        </w:tc>
      </w:tr>
      <w:tr w:rsidR="00AD1726" w:rsidRPr="001A4943" w14:paraId="32BE8B5E" w14:textId="77777777" w:rsidTr="0021729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8" w:type="dxa"/>
            <w:noWrap/>
            <w:hideMark/>
          </w:tcPr>
          <w:p w14:paraId="5C9970F6" w14:textId="7C53336E" w:rsidR="00AD1726" w:rsidRPr="00915109" w:rsidRDefault="00217299" w:rsidP="00D210F7">
            <w:pPr>
              <w:spacing w:before="0" w:after="0" w:line="240" w:lineRule="auto"/>
              <w:rPr>
                <w:rFonts w:ascii="Gill Sans MT" w:eastAsia="Times New Roman" w:hAnsi="Gill Sans MT" w:cs="Calibri"/>
                <w:b w:val="0"/>
                <w:sz w:val="18"/>
                <w:szCs w:val="18"/>
              </w:rPr>
            </w:pPr>
            <w:r>
              <w:rPr>
                <w:rFonts w:ascii="Gill Sans MT" w:eastAsia="Times New Roman" w:hAnsi="Gill Sans MT" w:cs="Calibri"/>
                <w:b w:val="0"/>
                <w:sz w:val="18"/>
                <w:szCs w:val="18"/>
              </w:rPr>
              <w:t>R</w:t>
            </w:r>
            <w:r w:rsidR="00AD1726" w:rsidRPr="00915109">
              <w:rPr>
                <w:rFonts w:ascii="Gill Sans MT" w:eastAsia="Times New Roman" w:hAnsi="Gill Sans MT" w:cs="Calibri"/>
                <w:b w:val="0"/>
                <w:sz w:val="18"/>
                <w:szCs w:val="18"/>
              </w:rPr>
              <w:t>espondent #</w:t>
            </w:r>
            <w:r w:rsidR="007865DC">
              <w:rPr>
                <w:rFonts w:ascii="Gill Sans MT" w:eastAsia="Times New Roman" w:hAnsi="Gill Sans MT" w:cs="Calibri"/>
                <w:b w:val="0"/>
                <w:sz w:val="18"/>
                <w:szCs w:val="18"/>
              </w:rPr>
              <w:t>63726872</w:t>
            </w:r>
          </w:p>
        </w:tc>
        <w:tc>
          <w:tcPr>
            <w:tcW w:w="1020" w:type="dxa"/>
            <w:noWrap/>
            <w:vAlign w:val="center"/>
            <w:hideMark/>
          </w:tcPr>
          <w:p w14:paraId="058F66C3" w14:textId="74F6D827" w:rsidR="00AD1726" w:rsidRPr="00915109" w:rsidRDefault="008A24CB"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C00000"/>
                <w:sz w:val="18"/>
                <w:szCs w:val="18"/>
              </w:rPr>
            </w:pPr>
            <w:r>
              <w:rPr>
                <w:rFonts w:ascii="Gill Sans MT" w:eastAsia="Times New Roman" w:hAnsi="Gill Sans MT" w:cs="Calibri"/>
                <w:color w:val="C00000"/>
                <w:sz w:val="18"/>
                <w:szCs w:val="18"/>
              </w:rPr>
              <w:t>75.4</w:t>
            </w:r>
          </w:p>
        </w:tc>
        <w:tc>
          <w:tcPr>
            <w:tcW w:w="1020" w:type="dxa"/>
            <w:noWrap/>
            <w:vAlign w:val="center"/>
            <w:hideMark/>
          </w:tcPr>
          <w:p w14:paraId="6965EEB3" w14:textId="2973420B" w:rsidR="00AD1726" w:rsidRPr="00915109" w:rsidRDefault="008A24CB"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C00000"/>
                <w:sz w:val="18"/>
                <w:szCs w:val="18"/>
              </w:rPr>
            </w:pPr>
            <w:r>
              <w:rPr>
                <w:rFonts w:ascii="Gill Sans MT" w:eastAsia="Times New Roman" w:hAnsi="Gill Sans MT" w:cs="Calibri"/>
                <w:color w:val="C00000"/>
                <w:sz w:val="18"/>
                <w:szCs w:val="18"/>
              </w:rPr>
              <w:t>74.3</w:t>
            </w:r>
          </w:p>
        </w:tc>
        <w:tc>
          <w:tcPr>
            <w:tcW w:w="1134" w:type="dxa"/>
            <w:noWrap/>
            <w:vAlign w:val="center"/>
            <w:hideMark/>
          </w:tcPr>
          <w:p w14:paraId="06833B26" w14:textId="268EB33C" w:rsidR="00AD1726" w:rsidRPr="00915109" w:rsidRDefault="008A24CB"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C00000"/>
                <w:sz w:val="18"/>
                <w:szCs w:val="18"/>
              </w:rPr>
            </w:pPr>
            <w:r>
              <w:rPr>
                <w:rFonts w:ascii="Gill Sans MT" w:eastAsia="Times New Roman" w:hAnsi="Gill Sans MT" w:cs="Calibri"/>
                <w:color w:val="C00000"/>
                <w:sz w:val="18"/>
                <w:szCs w:val="18"/>
              </w:rPr>
              <w:t>60.0</w:t>
            </w:r>
          </w:p>
        </w:tc>
        <w:tc>
          <w:tcPr>
            <w:tcW w:w="1077" w:type="dxa"/>
            <w:noWrap/>
            <w:vAlign w:val="center"/>
            <w:hideMark/>
          </w:tcPr>
          <w:p w14:paraId="7380C66A" w14:textId="277E3767" w:rsidR="00AD1726" w:rsidRPr="00915109" w:rsidRDefault="008A24CB"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C00000"/>
                <w:sz w:val="18"/>
                <w:szCs w:val="18"/>
              </w:rPr>
            </w:pPr>
            <w:r>
              <w:rPr>
                <w:rFonts w:ascii="Gill Sans MT" w:eastAsia="Times New Roman" w:hAnsi="Gill Sans MT" w:cs="Calibri"/>
                <w:color w:val="C00000"/>
                <w:sz w:val="18"/>
                <w:szCs w:val="18"/>
              </w:rPr>
              <w:t>80.0</w:t>
            </w:r>
          </w:p>
        </w:tc>
        <w:tc>
          <w:tcPr>
            <w:tcW w:w="1077" w:type="dxa"/>
            <w:noWrap/>
            <w:vAlign w:val="center"/>
            <w:hideMark/>
          </w:tcPr>
          <w:p w14:paraId="2E48D7C1" w14:textId="3517F3B2" w:rsidR="00AD1726" w:rsidRPr="00915109" w:rsidRDefault="008A24CB"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C00000"/>
                <w:sz w:val="18"/>
                <w:szCs w:val="18"/>
              </w:rPr>
            </w:pPr>
            <w:r>
              <w:rPr>
                <w:rFonts w:ascii="Gill Sans MT" w:eastAsia="Times New Roman" w:hAnsi="Gill Sans MT" w:cs="Calibri"/>
                <w:color w:val="C00000"/>
                <w:sz w:val="18"/>
                <w:szCs w:val="18"/>
              </w:rPr>
              <w:t>95.0</w:t>
            </w:r>
          </w:p>
        </w:tc>
        <w:tc>
          <w:tcPr>
            <w:tcW w:w="1020" w:type="dxa"/>
            <w:noWrap/>
            <w:vAlign w:val="center"/>
            <w:hideMark/>
          </w:tcPr>
          <w:p w14:paraId="3B89DBB5" w14:textId="1E5F8FD9" w:rsidR="00AD1726" w:rsidRPr="00915109" w:rsidRDefault="008A24CB"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C00000"/>
                <w:sz w:val="18"/>
                <w:szCs w:val="18"/>
              </w:rPr>
            </w:pPr>
            <w:r>
              <w:rPr>
                <w:rFonts w:ascii="Gill Sans MT" w:eastAsia="Times New Roman" w:hAnsi="Gill Sans MT" w:cs="Calibri"/>
                <w:color w:val="C00000"/>
                <w:sz w:val="18"/>
                <w:szCs w:val="18"/>
              </w:rPr>
              <w:t>92.5</w:t>
            </w:r>
          </w:p>
        </w:tc>
      </w:tr>
      <w:tr w:rsidR="00AD1726" w:rsidRPr="001A4943" w14:paraId="0564228B" w14:textId="77777777" w:rsidTr="00217299">
        <w:trPr>
          <w:trHeight w:val="300"/>
        </w:trPr>
        <w:tc>
          <w:tcPr>
            <w:cnfStyle w:val="001000000000" w:firstRow="0" w:lastRow="0" w:firstColumn="1" w:lastColumn="0" w:oddVBand="0" w:evenVBand="0" w:oddHBand="0" w:evenHBand="0" w:firstRowFirstColumn="0" w:firstRowLastColumn="0" w:lastRowFirstColumn="0" w:lastRowLastColumn="0"/>
            <w:tcW w:w="2268" w:type="dxa"/>
            <w:noWrap/>
            <w:hideMark/>
          </w:tcPr>
          <w:p w14:paraId="52F55C1B" w14:textId="77777777" w:rsidR="00AD1726" w:rsidRPr="00915109" w:rsidRDefault="00AD1726" w:rsidP="00D210F7">
            <w:pPr>
              <w:spacing w:before="0" w:after="0" w:line="240" w:lineRule="auto"/>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no. SDs above + / below - RG:DI means</w:t>
            </w:r>
          </w:p>
        </w:tc>
        <w:tc>
          <w:tcPr>
            <w:tcW w:w="1020" w:type="dxa"/>
            <w:noWrap/>
            <w:vAlign w:val="center"/>
            <w:hideMark/>
          </w:tcPr>
          <w:p w14:paraId="29DB522C" w14:textId="46C7A303" w:rsidR="00AD1726" w:rsidRPr="00915109" w:rsidRDefault="008A24CB"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1.10</w:t>
            </w:r>
          </w:p>
        </w:tc>
        <w:tc>
          <w:tcPr>
            <w:tcW w:w="1020" w:type="dxa"/>
            <w:noWrap/>
            <w:vAlign w:val="center"/>
            <w:hideMark/>
          </w:tcPr>
          <w:p w14:paraId="5DEC3E12" w14:textId="3E36149B"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0.</w:t>
            </w:r>
            <w:r w:rsidR="008A24CB">
              <w:rPr>
                <w:rFonts w:ascii="Gill Sans MT" w:eastAsia="Times New Roman" w:hAnsi="Gill Sans MT" w:cs="Calibri"/>
                <w:color w:val="000000"/>
                <w:sz w:val="18"/>
                <w:szCs w:val="18"/>
              </w:rPr>
              <w:t>84</w:t>
            </w:r>
          </w:p>
        </w:tc>
        <w:tc>
          <w:tcPr>
            <w:tcW w:w="1134" w:type="dxa"/>
            <w:noWrap/>
            <w:vAlign w:val="center"/>
            <w:hideMark/>
          </w:tcPr>
          <w:p w14:paraId="4B161B72" w14:textId="7DEF3DC3"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0.</w:t>
            </w:r>
            <w:r w:rsidR="008A24CB">
              <w:rPr>
                <w:rFonts w:ascii="Gill Sans MT" w:eastAsia="Times New Roman" w:hAnsi="Gill Sans MT" w:cs="Calibri"/>
                <w:color w:val="000000"/>
                <w:sz w:val="18"/>
                <w:szCs w:val="18"/>
              </w:rPr>
              <w:t>66</w:t>
            </w:r>
          </w:p>
        </w:tc>
        <w:tc>
          <w:tcPr>
            <w:tcW w:w="1077" w:type="dxa"/>
            <w:noWrap/>
            <w:vAlign w:val="center"/>
            <w:hideMark/>
          </w:tcPr>
          <w:p w14:paraId="2A27B543" w14:textId="50BF93B5" w:rsidR="00AD1726" w:rsidRPr="00915109" w:rsidRDefault="008A24CB"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0.85</w:t>
            </w:r>
          </w:p>
        </w:tc>
        <w:tc>
          <w:tcPr>
            <w:tcW w:w="1077" w:type="dxa"/>
            <w:noWrap/>
            <w:vAlign w:val="center"/>
            <w:hideMark/>
          </w:tcPr>
          <w:p w14:paraId="5061A4CE" w14:textId="7A3D0202"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0.</w:t>
            </w:r>
            <w:r w:rsidR="008A24CB">
              <w:rPr>
                <w:rFonts w:ascii="Gill Sans MT" w:eastAsia="Times New Roman" w:hAnsi="Gill Sans MT" w:cs="Calibri"/>
                <w:color w:val="000000"/>
                <w:sz w:val="18"/>
                <w:szCs w:val="18"/>
              </w:rPr>
              <w:t>73</w:t>
            </w:r>
          </w:p>
        </w:tc>
        <w:tc>
          <w:tcPr>
            <w:tcW w:w="1020" w:type="dxa"/>
            <w:noWrap/>
            <w:vAlign w:val="center"/>
            <w:hideMark/>
          </w:tcPr>
          <w:p w14:paraId="4CFC4807" w14:textId="7198A541" w:rsidR="00AD1726" w:rsidRPr="00915109" w:rsidRDefault="008A24CB"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1.20</w:t>
            </w:r>
          </w:p>
        </w:tc>
      </w:tr>
      <w:tr w:rsidR="00AD1726" w:rsidRPr="001A4943" w14:paraId="29C70882" w14:textId="77777777" w:rsidTr="00217299">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268" w:type="dxa"/>
            <w:noWrap/>
            <w:hideMark/>
          </w:tcPr>
          <w:p w14:paraId="6D8DD47B" w14:textId="77777777" w:rsidR="00AD1726" w:rsidRPr="00915109" w:rsidRDefault="00AD1726" w:rsidP="00D210F7">
            <w:pPr>
              <w:spacing w:before="0" w:after="0" w:line="240" w:lineRule="auto"/>
              <w:rPr>
                <w:rFonts w:ascii="Gill Sans MT" w:eastAsia="Times New Roman" w:hAnsi="Gill Sans MT" w:cs="Calibri"/>
                <w:b w:val="0"/>
                <w:color w:val="000000"/>
                <w:sz w:val="18"/>
                <w:szCs w:val="18"/>
              </w:rPr>
            </w:pPr>
          </w:p>
        </w:tc>
        <w:tc>
          <w:tcPr>
            <w:tcW w:w="1020" w:type="dxa"/>
            <w:noWrap/>
            <w:vAlign w:val="center"/>
            <w:hideMark/>
          </w:tcPr>
          <w:p w14:paraId="751D7668"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020" w:type="dxa"/>
            <w:noWrap/>
            <w:vAlign w:val="center"/>
            <w:hideMark/>
          </w:tcPr>
          <w:p w14:paraId="06545A36"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134" w:type="dxa"/>
            <w:noWrap/>
            <w:vAlign w:val="center"/>
            <w:hideMark/>
          </w:tcPr>
          <w:p w14:paraId="6D1588C8"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077" w:type="dxa"/>
            <w:noWrap/>
            <w:vAlign w:val="center"/>
            <w:hideMark/>
          </w:tcPr>
          <w:p w14:paraId="6E2D3F37"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077" w:type="dxa"/>
            <w:noWrap/>
            <w:vAlign w:val="center"/>
            <w:hideMark/>
          </w:tcPr>
          <w:p w14:paraId="58DF03CF"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c>
          <w:tcPr>
            <w:tcW w:w="1020" w:type="dxa"/>
            <w:noWrap/>
            <w:vAlign w:val="center"/>
            <w:hideMark/>
          </w:tcPr>
          <w:p w14:paraId="7EA20C83"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Times New Roman"/>
                <w:sz w:val="18"/>
                <w:szCs w:val="18"/>
              </w:rPr>
            </w:pPr>
          </w:p>
        </w:tc>
      </w:tr>
      <w:tr w:rsidR="00AD1726" w:rsidRPr="001A4943" w14:paraId="238B3766" w14:textId="77777777" w:rsidTr="00217299">
        <w:trPr>
          <w:trHeight w:val="300"/>
        </w:trPr>
        <w:tc>
          <w:tcPr>
            <w:cnfStyle w:val="001000000000" w:firstRow="0" w:lastRow="0" w:firstColumn="1" w:lastColumn="0" w:oddVBand="0" w:evenVBand="0" w:oddHBand="0" w:evenHBand="0" w:firstRowFirstColumn="0" w:firstRowLastColumn="0" w:lastRowFirstColumn="0" w:lastRowLastColumn="0"/>
            <w:tcW w:w="2268" w:type="dxa"/>
            <w:noWrap/>
            <w:hideMark/>
          </w:tcPr>
          <w:p w14:paraId="539E3413" w14:textId="77777777" w:rsidR="00AD1726" w:rsidRPr="00915109" w:rsidRDefault="00AD1726" w:rsidP="00D210F7">
            <w:pPr>
              <w:spacing w:before="0" w:after="0" w:line="240" w:lineRule="auto"/>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RG:DI mean values</w:t>
            </w:r>
          </w:p>
        </w:tc>
        <w:tc>
          <w:tcPr>
            <w:tcW w:w="1020" w:type="dxa"/>
            <w:noWrap/>
            <w:vAlign w:val="center"/>
            <w:hideMark/>
          </w:tcPr>
          <w:p w14:paraId="7740965D"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58.4</w:t>
            </w:r>
          </w:p>
        </w:tc>
        <w:tc>
          <w:tcPr>
            <w:tcW w:w="1020" w:type="dxa"/>
            <w:noWrap/>
            <w:vAlign w:val="center"/>
            <w:hideMark/>
          </w:tcPr>
          <w:p w14:paraId="03D56959"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54.9</w:t>
            </w:r>
          </w:p>
        </w:tc>
        <w:tc>
          <w:tcPr>
            <w:tcW w:w="1134" w:type="dxa"/>
            <w:noWrap/>
            <w:vAlign w:val="center"/>
            <w:hideMark/>
          </w:tcPr>
          <w:p w14:paraId="2D371CAD"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47.7</w:t>
            </w:r>
          </w:p>
        </w:tc>
        <w:tc>
          <w:tcPr>
            <w:tcW w:w="1077" w:type="dxa"/>
            <w:noWrap/>
            <w:vAlign w:val="center"/>
            <w:hideMark/>
          </w:tcPr>
          <w:p w14:paraId="3653EC2B"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62.8</w:t>
            </w:r>
          </w:p>
        </w:tc>
        <w:tc>
          <w:tcPr>
            <w:tcW w:w="1077" w:type="dxa"/>
            <w:noWrap/>
            <w:vAlign w:val="center"/>
            <w:hideMark/>
          </w:tcPr>
          <w:p w14:paraId="4C9806DC"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80.4</w:t>
            </w:r>
          </w:p>
        </w:tc>
        <w:tc>
          <w:tcPr>
            <w:tcW w:w="1020" w:type="dxa"/>
            <w:noWrap/>
            <w:vAlign w:val="center"/>
            <w:hideMark/>
          </w:tcPr>
          <w:p w14:paraId="7F4C0C92" w14:textId="77777777" w:rsidR="00AD1726" w:rsidRPr="00915109" w:rsidRDefault="00AD1726" w:rsidP="00D210F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915109">
              <w:rPr>
                <w:rFonts w:ascii="Gill Sans MT" w:eastAsia="Times New Roman" w:hAnsi="Gill Sans MT" w:cs="Calibri"/>
                <w:color w:val="000000"/>
                <w:sz w:val="18"/>
                <w:szCs w:val="18"/>
              </w:rPr>
              <w:t>64.4</w:t>
            </w:r>
          </w:p>
        </w:tc>
      </w:tr>
      <w:tr w:rsidR="00AD1726" w:rsidRPr="001A4943" w14:paraId="6F98411B" w14:textId="77777777" w:rsidTr="0021729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8" w:type="dxa"/>
            <w:noWrap/>
          </w:tcPr>
          <w:p w14:paraId="2ED90F5C" w14:textId="77777777" w:rsidR="00AD1726" w:rsidRPr="00915109" w:rsidRDefault="00AD1726" w:rsidP="00D210F7">
            <w:pPr>
              <w:spacing w:before="0" w:after="0" w:line="240" w:lineRule="auto"/>
              <w:rPr>
                <w:rFonts w:ascii="Gill Sans MT" w:eastAsia="Times New Roman" w:hAnsi="Gill Sans MT" w:cs="Calibri"/>
                <w:b w:val="0"/>
                <w:color w:val="000000"/>
                <w:sz w:val="18"/>
                <w:szCs w:val="18"/>
              </w:rPr>
            </w:pPr>
            <w:r w:rsidRPr="00915109">
              <w:rPr>
                <w:rFonts w:ascii="Gill Sans MT" w:eastAsia="Times New Roman" w:hAnsi="Gill Sans MT" w:cs="Calibri"/>
                <w:b w:val="0"/>
                <w:color w:val="000000"/>
                <w:sz w:val="18"/>
                <w:szCs w:val="18"/>
              </w:rPr>
              <w:t>RG:DI standard deviations</w:t>
            </w:r>
          </w:p>
        </w:tc>
        <w:tc>
          <w:tcPr>
            <w:tcW w:w="1020" w:type="dxa"/>
            <w:noWrap/>
            <w:vAlign w:val="center"/>
          </w:tcPr>
          <w:p w14:paraId="582F04F4"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7C0219">
              <w:rPr>
                <w:rFonts w:ascii="Gill Sans MT" w:eastAsia="Times New Roman" w:hAnsi="Gill Sans MT" w:cs="Calibri"/>
                <w:color w:val="000000"/>
                <w:sz w:val="18"/>
                <w:szCs w:val="18"/>
              </w:rPr>
              <w:t>15.5</w:t>
            </w:r>
          </w:p>
        </w:tc>
        <w:tc>
          <w:tcPr>
            <w:tcW w:w="1020" w:type="dxa"/>
            <w:noWrap/>
            <w:vAlign w:val="center"/>
          </w:tcPr>
          <w:p w14:paraId="1EDDD7E3"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7C0219">
              <w:rPr>
                <w:rFonts w:ascii="Gill Sans MT" w:eastAsia="Times New Roman" w:hAnsi="Gill Sans MT" w:cs="Calibri"/>
                <w:color w:val="000000"/>
                <w:sz w:val="18"/>
                <w:szCs w:val="18"/>
              </w:rPr>
              <w:t>23.1</w:t>
            </w:r>
          </w:p>
        </w:tc>
        <w:tc>
          <w:tcPr>
            <w:tcW w:w="1134" w:type="dxa"/>
            <w:noWrap/>
            <w:vAlign w:val="center"/>
          </w:tcPr>
          <w:p w14:paraId="3FAFF1BD"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7C0219">
              <w:rPr>
                <w:rFonts w:ascii="Gill Sans MT" w:eastAsia="Times New Roman" w:hAnsi="Gill Sans MT" w:cs="Calibri"/>
                <w:color w:val="000000"/>
                <w:sz w:val="18"/>
                <w:szCs w:val="18"/>
              </w:rPr>
              <w:t>18.6</w:t>
            </w:r>
          </w:p>
        </w:tc>
        <w:tc>
          <w:tcPr>
            <w:tcW w:w="1077" w:type="dxa"/>
            <w:noWrap/>
            <w:vAlign w:val="center"/>
          </w:tcPr>
          <w:p w14:paraId="5BD9A411"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7C0219">
              <w:rPr>
                <w:rFonts w:ascii="Gill Sans MT" w:eastAsia="Times New Roman" w:hAnsi="Gill Sans MT" w:cs="Calibri"/>
                <w:color w:val="000000"/>
                <w:sz w:val="18"/>
                <w:szCs w:val="18"/>
              </w:rPr>
              <w:t>20.2</w:t>
            </w:r>
          </w:p>
        </w:tc>
        <w:tc>
          <w:tcPr>
            <w:tcW w:w="1077" w:type="dxa"/>
            <w:noWrap/>
            <w:vAlign w:val="center"/>
          </w:tcPr>
          <w:p w14:paraId="47781A29"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7C0219">
              <w:rPr>
                <w:rFonts w:ascii="Gill Sans MT" w:eastAsia="Times New Roman" w:hAnsi="Gill Sans MT" w:cs="Calibri"/>
                <w:color w:val="000000"/>
                <w:sz w:val="18"/>
                <w:szCs w:val="18"/>
              </w:rPr>
              <w:t>20.1</w:t>
            </w:r>
          </w:p>
        </w:tc>
        <w:tc>
          <w:tcPr>
            <w:tcW w:w="1020" w:type="dxa"/>
            <w:noWrap/>
            <w:vAlign w:val="center"/>
          </w:tcPr>
          <w:p w14:paraId="659065A4" w14:textId="77777777" w:rsidR="00AD1726" w:rsidRPr="00915109" w:rsidRDefault="00AD1726" w:rsidP="00D210F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sz w:val="18"/>
                <w:szCs w:val="18"/>
              </w:rPr>
            </w:pPr>
            <w:r w:rsidRPr="007C0219">
              <w:rPr>
                <w:rFonts w:ascii="Gill Sans MT" w:eastAsia="Times New Roman" w:hAnsi="Gill Sans MT" w:cs="Calibri"/>
                <w:color w:val="000000"/>
                <w:sz w:val="18"/>
                <w:szCs w:val="18"/>
              </w:rPr>
              <w:t>23.5</w:t>
            </w:r>
          </w:p>
        </w:tc>
      </w:tr>
    </w:tbl>
    <w:p w14:paraId="7CE7F156" w14:textId="285D6010" w:rsidR="00AD1726" w:rsidRDefault="00AD1726" w:rsidP="00AD1726">
      <w:pPr>
        <w:pStyle w:val="Tables"/>
      </w:pPr>
      <w:bookmarkStart w:id="211" w:name="_Toc5110996"/>
      <w:r>
        <w:t>Table 2</w:t>
      </w:r>
      <w:r w:rsidR="00701475">
        <w:t>4</w:t>
      </w:r>
      <w:r>
        <w:t>:</w:t>
      </w:r>
      <w:r w:rsidR="00E272FD">
        <w:tab/>
      </w:r>
      <w:r>
        <w:t>Respondent #</w:t>
      </w:r>
      <w:r w:rsidR="00217299">
        <w:t>63726872</w:t>
      </w:r>
      <w:r>
        <w:t xml:space="preserve"> overall ABC24 value and ABC24 Factor values.</w:t>
      </w:r>
      <w:bookmarkEnd w:id="211"/>
    </w:p>
    <w:p w14:paraId="11F90988" w14:textId="16FF3D98" w:rsidR="007865DC" w:rsidRDefault="00AD1726" w:rsidP="004C5AEB">
      <w:r w:rsidRPr="00B33C6E">
        <w:t>Aside from being a</w:t>
      </w:r>
      <w:r w:rsidR="007865DC">
        <w:t>n</w:t>
      </w:r>
      <w:r w:rsidRPr="00B33C6E">
        <w:t xml:space="preserve"> interesting </w:t>
      </w:r>
      <w:r w:rsidR="00D60869">
        <w:t xml:space="preserve">snapshot </w:t>
      </w:r>
      <w:r w:rsidRPr="00B33C6E">
        <w:t xml:space="preserve">of this student's ABC values both overall and at a factorial level, by viewing </w:t>
      </w:r>
      <w:r>
        <w:t xml:space="preserve">these </w:t>
      </w:r>
      <w:r w:rsidRPr="00B33C6E">
        <w:t>in relation to the mean values of both the non-dyslexic (RG:ND) and the dyslexic (RG:DI) groups a picture emerges which shows t</w:t>
      </w:r>
      <w:r w:rsidR="00FC6AE6">
        <w:t>hat his</w:t>
      </w:r>
      <w:r w:rsidRPr="00B33C6E">
        <w:t xml:space="preserve"> academic confidence is approximately at or above the mean values for non-dyslexic students, with values ranging from -0.0</w:t>
      </w:r>
      <w:r w:rsidR="008A24CB">
        <w:t>6</w:t>
      </w:r>
      <w:r w:rsidRPr="00B33C6E">
        <w:t>SD to +1.</w:t>
      </w:r>
      <w:r w:rsidR="008A24CB">
        <w:t>15</w:t>
      </w:r>
      <w:r w:rsidRPr="00B33C6E">
        <w:t>SD</w:t>
      </w:r>
      <w:r w:rsidR="008A24CB">
        <w:t>.</w:t>
      </w:r>
      <w:r w:rsidRPr="00B33C6E">
        <w:t xml:space="preserve"> When compared with mean values for the dysl</w:t>
      </w:r>
      <w:r>
        <w:t xml:space="preserve">exic group which are </w:t>
      </w:r>
      <w:r w:rsidRPr="00B33C6E">
        <w:t xml:space="preserve">all depressed relative to the non-dyslexic means </w:t>
      </w:r>
      <w:r>
        <w:t>(</w:t>
      </w:r>
      <w:r w:rsidRPr="00B33C6E">
        <w:t>although only very marginally for the ABC Factor 4, Attendance</w:t>
      </w:r>
      <w:r>
        <w:t xml:space="preserve">), </w:t>
      </w:r>
      <w:r w:rsidRPr="00B33C6E">
        <w:t xml:space="preserve">an even starker contrast </w:t>
      </w:r>
      <w:r>
        <w:t xml:space="preserve">is indicated, </w:t>
      </w:r>
      <w:r w:rsidRPr="00B33C6E">
        <w:t>where this student's mean ABC values range from +0.</w:t>
      </w:r>
      <w:r w:rsidR="008A24CB">
        <w:t>66</w:t>
      </w:r>
      <w:r w:rsidRPr="00B33C6E">
        <w:t>SD to +1.</w:t>
      </w:r>
      <w:r w:rsidR="008A24CB">
        <w:t>20</w:t>
      </w:r>
      <w:r w:rsidRPr="00B33C6E">
        <w:t>SD above the dyslexic group's mean values</w:t>
      </w:r>
      <w:r w:rsidR="008A24CB">
        <w:t>.</w:t>
      </w:r>
      <w:r>
        <w:t xml:space="preserve"> This appears to be suggesting that although this student’s results are indicating </w:t>
      </w:r>
      <w:r w:rsidR="00C2422F" w:rsidRPr="00C2422F">
        <w:t>quasi-dyslexia</w:t>
      </w:r>
      <w:r>
        <w:t xml:space="preserve"> overall</w:t>
      </w:r>
      <w:r w:rsidR="0039385A">
        <w:t xml:space="preserve">, </w:t>
      </w:r>
      <w:r w:rsidR="00D60869">
        <w:t xml:space="preserve">generated </w:t>
      </w:r>
      <w:r>
        <w:t>by particularly high levels of dyslexia-ness in</w:t>
      </w:r>
      <w:r w:rsidR="0039385A">
        <w:t xml:space="preserve"> </w:t>
      </w:r>
      <w:r w:rsidR="00E44ADE">
        <w:t>three</w:t>
      </w:r>
      <w:r>
        <w:t xml:space="preserve"> of the Dyslexia Index Factors, Reading, Writing and Spelling (Dx=</w:t>
      </w:r>
      <w:r w:rsidR="00E44ADE">
        <w:t>611.64</w:t>
      </w:r>
      <w:r>
        <w:t>),</w:t>
      </w:r>
      <w:r w:rsidR="00E44ADE">
        <w:t xml:space="preserve"> </w:t>
      </w:r>
      <w:r>
        <w:t>Thinking and Processing (Dx=7</w:t>
      </w:r>
      <w:r w:rsidR="00E44ADE">
        <w:t>71.58</w:t>
      </w:r>
      <w:r>
        <w:t>)</w:t>
      </w:r>
      <w:r w:rsidR="00D60869">
        <w:t xml:space="preserve">, </w:t>
      </w:r>
      <w:r w:rsidR="00E44ADE">
        <w:t>and Working Memory (800.00)</w:t>
      </w:r>
      <w:r w:rsidR="00751BD7">
        <w:t>,</w:t>
      </w:r>
      <w:r w:rsidR="00E44ADE">
        <w:t xml:space="preserve"> </w:t>
      </w:r>
      <w:r w:rsidR="00D60869">
        <w:t>h</w:t>
      </w:r>
      <w:r w:rsidR="00E44ADE">
        <w:t>is</w:t>
      </w:r>
      <w:r w:rsidR="00D60869">
        <w:t xml:space="preserve"> </w:t>
      </w:r>
      <w:r>
        <w:t>academic confidence is at comparable or higher levels to h</w:t>
      </w:r>
      <w:r w:rsidR="00E44ADE">
        <w:t>is</w:t>
      </w:r>
      <w:r>
        <w:t xml:space="preserve"> non-dyslexic peers</w:t>
      </w:r>
      <w:r w:rsidR="00E44ADE">
        <w:t xml:space="preserve"> and generally substantially higher than students in the strongly dyslexic subgroup.</w:t>
      </w:r>
      <w:r w:rsidR="00751BD7">
        <w:t xml:space="preserve"> </w:t>
      </w:r>
      <w:r w:rsidR="00FC6AE6">
        <w:t>Although it is not being claimed that not knowing about his possible dyslexia is the sole reason for this individual’s higher than (dyslexia)-peer group ABC average, it is nonetheless being suggested that this may be part of the explanation.</w:t>
      </w:r>
    </w:p>
    <w:p w14:paraId="6C3626D6" w14:textId="35FE183E" w:rsidR="008D37F4" w:rsidRDefault="007865DC" w:rsidP="004C5AEB">
      <w:r>
        <w:t xml:space="preserve">Hence by taking a </w:t>
      </w:r>
      <w:r w:rsidR="00480692">
        <w:t xml:space="preserve">collective </w:t>
      </w:r>
      <w:r>
        <w:t xml:space="preserve">view across the </w:t>
      </w:r>
      <w:r w:rsidR="00480692">
        <w:t xml:space="preserve">complete </w:t>
      </w:r>
      <w:r>
        <w:t>datapool</w:t>
      </w:r>
      <w:r w:rsidR="00480692">
        <w:t>,</w:t>
      </w:r>
      <w:r>
        <w:t xml:space="preserve"> </w:t>
      </w:r>
      <w:r w:rsidR="008D37F4">
        <w:t xml:space="preserve">where factor means are calculated and compared across the subgroups, the Factor Matrix </w:t>
      </w:r>
      <w:r w:rsidR="00480692">
        <w:t>could be</w:t>
      </w:r>
      <w:r w:rsidR="008D37F4">
        <w:t xml:space="preserve"> constructed. </w:t>
      </w:r>
      <w:r w:rsidR="00480692">
        <w:t>Thus, it was considered that e</w:t>
      </w:r>
      <w:r w:rsidR="00751BD7">
        <w:t xml:space="preserve">nabling the re-organization of the subgroups so that </w:t>
      </w:r>
      <w:r w:rsidR="008D37F4">
        <w:t xml:space="preserve">this is possible </w:t>
      </w:r>
      <w:r w:rsidR="00480692">
        <w:t xml:space="preserve">would permit </w:t>
      </w:r>
      <w:r w:rsidR="008D37F4">
        <w:t>a deeper</w:t>
      </w:r>
      <w:r w:rsidR="00751BD7">
        <w:t xml:space="preserve"> investigation</w:t>
      </w:r>
      <w:r w:rsidR="008D37F4">
        <w:t xml:space="preserve"> </w:t>
      </w:r>
      <w:r w:rsidR="00FC6AE6">
        <w:t xml:space="preserve">into </w:t>
      </w:r>
      <w:r w:rsidR="008D37F4">
        <w:t xml:space="preserve">cross-factorial relationships </w:t>
      </w:r>
      <w:r w:rsidR="00480692">
        <w:t xml:space="preserve">that may </w:t>
      </w:r>
      <w:r w:rsidR="00480692">
        <w:lastRenderedPageBreak/>
        <w:t xml:space="preserve">emerge, </w:t>
      </w:r>
      <w:r w:rsidR="00997AD9">
        <w:t>what their interpretation may mean</w:t>
      </w:r>
      <w:r w:rsidR="00480692">
        <w:t>,</w:t>
      </w:r>
      <w:r w:rsidR="00751BD7">
        <w:t xml:space="preserve"> and how such analyses m</w:t>
      </w:r>
      <w:r w:rsidR="008D37F4">
        <w:t xml:space="preserve">ight </w:t>
      </w:r>
      <w:r w:rsidR="00751BD7">
        <w:t>be useful in a university learning context.</w:t>
      </w:r>
      <w:r w:rsidR="00480692">
        <w:t xml:space="preserve"> However, i</w:t>
      </w:r>
      <w:r w:rsidR="00751BD7">
        <w:t>n the first instance</w:t>
      </w:r>
      <w:r w:rsidR="008D37F4">
        <w:t xml:space="preserve">, </w:t>
      </w:r>
      <w:r w:rsidR="00751BD7">
        <w:t>the results from analysis of this student’s data w</w:t>
      </w:r>
      <w:r w:rsidR="008D37F4">
        <w:t>ere</w:t>
      </w:r>
      <w:r w:rsidR="00751BD7">
        <w:t xml:space="preserve"> compared to similarly derived results from students in the Base and the Control subgroups</w:t>
      </w:r>
      <w:r w:rsidR="008D37F4">
        <w:t xml:space="preserve"> to examine whether </w:t>
      </w:r>
      <w:r w:rsidR="00997AD9">
        <w:t>likely differences would be revealed</w:t>
      </w:r>
      <w:r w:rsidR="00751BD7">
        <w:t xml:space="preserve">. </w:t>
      </w:r>
      <w:r w:rsidR="0073309D">
        <w:t>T</w:t>
      </w:r>
      <w:r w:rsidR="00751BD7">
        <w:t xml:space="preserve">hese data are presented </w:t>
      </w:r>
      <w:r w:rsidR="0073309D">
        <w:t xml:space="preserve">and discussed </w:t>
      </w:r>
      <w:r w:rsidR="0073309D" w:rsidRPr="0073309D">
        <w:t>below</w:t>
      </w:r>
      <w:r w:rsidR="00751BD7" w:rsidRPr="0073309D">
        <w:t xml:space="preserve"> (sub-section 5.3)</w:t>
      </w:r>
      <w:r w:rsidR="00997AD9">
        <w:t xml:space="preserve"> </w:t>
      </w:r>
      <w:r w:rsidR="0073309D">
        <w:t>as a reflective commentary which</w:t>
      </w:r>
      <w:r w:rsidR="00997AD9">
        <w:t xml:space="preserve"> </w:t>
      </w:r>
      <w:r w:rsidR="008D37F4">
        <w:t>lead</w:t>
      </w:r>
      <w:r w:rsidR="00997AD9">
        <w:t xml:space="preserve">s </w:t>
      </w:r>
      <w:r w:rsidR="008D37F4">
        <w:t xml:space="preserve">to </w:t>
      </w:r>
      <w:r w:rsidR="00751BD7">
        <w:t>recommendations about how such information may constitute a comprehensive insight into students’ academic learning management strengths and weaknesses</w:t>
      </w:r>
      <w:r w:rsidR="00997AD9">
        <w:t>,</w:t>
      </w:r>
      <w:r w:rsidR="003A2B5E">
        <w:t xml:space="preserve"> and how this may impact on learning development provision at university</w:t>
      </w:r>
      <w:r w:rsidR="00751BD7">
        <w:t>.</w:t>
      </w:r>
    </w:p>
    <w:p w14:paraId="50B67D29" w14:textId="5C7CB0AB" w:rsidR="008D37F4" w:rsidRDefault="008D37F4" w:rsidP="00924212">
      <w:pPr>
        <w:pStyle w:val="Heading4"/>
      </w:pPr>
      <w:r>
        <w:t>Effect of Dx Factor sifting on subgroup sample sizes</w:t>
      </w:r>
    </w:p>
    <w:p w14:paraId="579B59CC" w14:textId="25CA2D34" w:rsidR="003A2B5E" w:rsidRDefault="00997AD9" w:rsidP="004C5AEB">
      <w:r>
        <w:t>Thus, t</w:t>
      </w:r>
      <w:r w:rsidR="00DC1F72">
        <w:t>he</w:t>
      </w:r>
      <w:r w:rsidR="000D6E4B">
        <w:t xml:space="preserve"> student respondent used in the</w:t>
      </w:r>
      <w:r w:rsidR="00DC1F72">
        <w:t xml:space="preserve"> example </w:t>
      </w:r>
      <w:r w:rsidR="000D6E4B">
        <w:t xml:space="preserve">above </w:t>
      </w:r>
      <w:r w:rsidR="00DC1F72">
        <w:t xml:space="preserve">shows how a dataset may appear in different subgroups depending on which Dx Factor is used as the determining criteria. </w:t>
      </w:r>
      <w:r>
        <w:t>O</w:t>
      </w:r>
      <w:r w:rsidR="00D139EF">
        <w:t xml:space="preserve">ne consequence of sifting </w:t>
      </w:r>
      <w:r w:rsidR="004C5AEB" w:rsidRPr="0075224F">
        <w:t xml:space="preserve">datasets into the three subgroups according to </w:t>
      </w:r>
      <w:r w:rsidR="00812694">
        <w:t xml:space="preserve">weighted mean </w:t>
      </w:r>
      <w:r w:rsidR="004C5AEB" w:rsidRPr="0075224F">
        <w:t xml:space="preserve">Dx values for each Dx factor </w:t>
      </w:r>
      <w:r w:rsidR="00812694">
        <w:t xml:space="preserve">was that </w:t>
      </w:r>
      <w:r w:rsidR="00011C7C">
        <w:t xml:space="preserve">the </w:t>
      </w:r>
      <w:r w:rsidR="003A2B5E">
        <w:t>sample sizes of the subgroups</w:t>
      </w:r>
      <w:r w:rsidR="00D139EF">
        <w:t xml:space="preserve"> </w:t>
      </w:r>
      <w:r w:rsidR="00812694">
        <w:t xml:space="preserve">varied </w:t>
      </w:r>
      <w:r w:rsidR="00D139EF">
        <w:t>(Table 2</w:t>
      </w:r>
      <w:r w:rsidR="00701475">
        <w:t>5</w:t>
      </w:r>
      <w:r w:rsidR="00D139EF">
        <w:t>).</w:t>
      </w:r>
      <w:r w:rsidR="00812694">
        <w:t xml:space="preserve"> </w:t>
      </w:r>
      <w:r w:rsidR="00320AE5">
        <w:t>This meant that fresh mean values of Academic Behavioural Confidence</w:t>
      </w:r>
    </w:p>
    <w:tbl>
      <w:tblPr>
        <w:tblStyle w:val="GridTable5Dark-Accent4"/>
        <w:tblpPr w:leftFromText="180" w:rightFromText="180" w:vertAnchor="text" w:horzAnchor="margin" w:tblpY="-5"/>
        <w:tblW w:w="4876" w:type="pct"/>
        <w:tblLayout w:type="fixed"/>
        <w:tblLook w:val="04A0" w:firstRow="1" w:lastRow="0" w:firstColumn="1" w:lastColumn="0" w:noHBand="0" w:noVBand="1"/>
      </w:tblPr>
      <w:tblGrid>
        <w:gridCol w:w="964"/>
        <w:gridCol w:w="968"/>
        <w:gridCol w:w="1133"/>
        <w:gridCol w:w="1133"/>
        <w:gridCol w:w="1193"/>
        <w:gridCol w:w="1132"/>
        <w:gridCol w:w="1132"/>
        <w:gridCol w:w="794"/>
      </w:tblGrid>
      <w:tr w:rsidR="00D139EF" w:rsidRPr="00537A60" w14:paraId="6095FD22" w14:textId="6AC6A5C1" w:rsidTr="0042116B">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570" w:type="pct"/>
            <w:vAlign w:val="center"/>
            <w:hideMark/>
          </w:tcPr>
          <w:p w14:paraId="7DC50A92" w14:textId="14D2A55B" w:rsidR="00D139EF" w:rsidRPr="0042116B" w:rsidRDefault="00D139EF" w:rsidP="00D139EF">
            <w:pPr>
              <w:spacing w:before="0" w:after="0" w:line="240" w:lineRule="auto"/>
              <w:jc w:val="center"/>
              <w:rPr>
                <w:rFonts w:ascii="Gill Sans MT" w:hAnsi="Gill Sans MT"/>
                <w:sz w:val="18"/>
                <w:szCs w:val="18"/>
              </w:rPr>
            </w:pPr>
            <w:r w:rsidRPr="0042116B">
              <w:rPr>
                <w:rFonts w:ascii="Gill Sans MT" w:hAnsi="Gill Sans MT"/>
                <w:b w:val="0"/>
                <w:bCs w:val="0"/>
                <w:sz w:val="18"/>
                <w:szCs w:val="18"/>
              </w:rPr>
              <w:t>Research group</w:t>
            </w:r>
          </w:p>
        </w:tc>
        <w:tc>
          <w:tcPr>
            <w:tcW w:w="572" w:type="pct"/>
            <w:vAlign w:val="center"/>
          </w:tcPr>
          <w:p w14:paraId="0B3383B2" w14:textId="50360458" w:rsidR="00D139EF" w:rsidRPr="0042116B" w:rsidRDefault="00D139EF" w:rsidP="00D139E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z w:val="18"/>
                <w:szCs w:val="18"/>
              </w:rPr>
            </w:pPr>
            <w:r w:rsidRPr="0042116B">
              <w:rPr>
                <w:rFonts w:ascii="Gill Sans MT" w:hAnsi="Gill Sans MT"/>
                <w:b w:val="0"/>
                <w:bCs w:val="0"/>
                <w:sz w:val="18"/>
                <w:szCs w:val="18"/>
              </w:rPr>
              <w:t>Research subgroup</w:t>
            </w:r>
          </w:p>
        </w:tc>
        <w:tc>
          <w:tcPr>
            <w:tcW w:w="670" w:type="pct"/>
            <w:vAlign w:val="center"/>
            <w:hideMark/>
          </w:tcPr>
          <w:p w14:paraId="524FF27E" w14:textId="77777777" w:rsidR="00D139EF" w:rsidRPr="0042116B" w:rsidRDefault="00D139EF" w:rsidP="00D139E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116B">
              <w:rPr>
                <w:rFonts w:ascii="Gill Sans MT" w:hAnsi="Gill Sans MT"/>
                <w:b w:val="0"/>
                <w:bCs w:val="0"/>
                <w:sz w:val="18"/>
                <w:szCs w:val="18"/>
              </w:rPr>
              <w:t>Dx Factor 1</w:t>
            </w:r>
          </w:p>
        </w:tc>
        <w:tc>
          <w:tcPr>
            <w:tcW w:w="670" w:type="pct"/>
            <w:vAlign w:val="center"/>
            <w:hideMark/>
          </w:tcPr>
          <w:p w14:paraId="6016B9C4" w14:textId="77777777" w:rsidR="00D139EF" w:rsidRPr="0042116B" w:rsidRDefault="00D139EF" w:rsidP="00D139E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116B">
              <w:rPr>
                <w:rFonts w:ascii="Gill Sans MT" w:hAnsi="Gill Sans MT"/>
                <w:b w:val="0"/>
                <w:bCs w:val="0"/>
                <w:sz w:val="18"/>
                <w:szCs w:val="18"/>
              </w:rPr>
              <w:t>Dx Factor 2</w:t>
            </w:r>
          </w:p>
        </w:tc>
        <w:tc>
          <w:tcPr>
            <w:tcW w:w="706" w:type="pct"/>
            <w:vAlign w:val="center"/>
            <w:hideMark/>
          </w:tcPr>
          <w:p w14:paraId="62E186EB" w14:textId="77777777" w:rsidR="00D139EF" w:rsidRPr="0042116B" w:rsidRDefault="00D139EF" w:rsidP="00D139E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116B">
              <w:rPr>
                <w:rFonts w:ascii="Gill Sans MT" w:hAnsi="Gill Sans MT"/>
                <w:b w:val="0"/>
                <w:bCs w:val="0"/>
                <w:sz w:val="18"/>
                <w:szCs w:val="18"/>
              </w:rPr>
              <w:t>Dx Factor 3</w:t>
            </w:r>
          </w:p>
        </w:tc>
        <w:tc>
          <w:tcPr>
            <w:tcW w:w="670" w:type="pct"/>
            <w:vAlign w:val="center"/>
            <w:hideMark/>
          </w:tcPr>
          <w:p w14:paraId="0101C2BC" w14:textId="77777777" w:rsidR="00D139EF" w:rsidRPr="0042116B" w:rsidRDefault="00D139EF" w:rsidP="00D139E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116B">
              <w:rPr>
                <w:rFonts w:ascii="Gill Sans MT" w:hAnsi="Gill Sans MT"/>
                <w:b w:val="0"/>
                <w:bCs w:val="0"/>
                <w:sz w:val="18"/>
                <w:szCs w:val="18"/>
              </w:rPr>
              <w:t>Dx Factor 4</w:t>
            </w:r>
          </w:p>
        </w:tc>
        <w:tc>
          <w:tcPr>
            <w:tcW w:w="670" w:type="pct"/>
            <w:vAlign w:val="center"/>
            <w:hideMark/>
          </w:tcPr>
          <w:p w14:paraId="3B986636" w14:textId="77777777" w:rsidR="00D139EF" w:rsidRPr="0042116B" w:rsidRDefault="00D139EF" w:rsidP="00D139E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116B">
              <w:rPr>
                <w:rFonts w:ascii="Gill Sans MT" w:hAnsi="Gill Sans MT"/>
                <w:b w:val="0"/>
                <w:bCs w:val="0"/>
                <w:sz w:val="18"/>
                <w:szCs w:val="18"/>
              </w:rPr>
              <w:t>Dx Factor 5</w:t>
            </w:r>
          </w:p>
        </w:tc>
        <w:tc>
          <w:tcPr>
            <w:tcW w:w="470" w:type="pct"/>
            <w:vAlign w:val="center"/>
          </w:tcPr>
          <w:p w14:paraId="61D1C6FC" w14:textId="5756AA2A" w:rsidR="00D139EF" w:rsidRPr="0042116B" w:rsidRDefault="00D139EF" w:rsidP="00D139E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z w:val="18"/>
                <w:szCs w:val="18"/>
              </w:rPr>
            </w:pPr>
            <w:r w:rsidRPr="0042116B">
              <w:rPr>
                <w:rFonts w:ascii="Gill Sans MT" w:hAnsi="Gill Sans MT"/>
                <w:b w:val="0"/>
                <w:bCs w:val="0"/>
                <w:sz w:val="18"/>
                <w:szCs w:val="18"/>
              </w:rPr>
              <w:t>Dx overall</w:t>
            </w:r>
          </w:p>
        </w:tc>
      </w:tr>
      <w:tr w:rsidR="00D139EF" w:rsidRPr="00537A60" w14:paraId="720A14FC" w14:textId="47CBA4B6" w:rsidTr="0042116B">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570" w:type="pct"/>
            <w:vAlign w:val="center"/>
            <w:hideMark/>
          </w:tcPr>
          <w:p w14:paraId="751CECA5" w14:textId="77777777" w:rsidR="00D139EF" w:rsidRPr="000659F2" w:rsidRDefault="00D139EF" w:rsidP="00D139EF">
            <w:pPr>
              <w:spacing w:before="0" w:after="0" w:line="240" w:lineRule="auto"/>
              <w:rPr>
                <w:rFonts w:ascii="Gill Sans MT" w:hAnsi="Gill Sans MT"/>
                <w:sz w:val="18"/>
                <w:szCs w:val="18"/>
              </w:rPr>
            </w:pPr>
          </w:p>
        </w:tc>
        <w:tc>
          <w:tcPr>
            <w:tcW w:w="572" w:type="pct"/>
          </w:tcPr>
          <w:p w14:paraId="71AF7A56" w14:textId="77777777" w:rsidR="00D139EF" w:rsidRPr="000659F2" w:rsidRDefault="00D139EF" w:rsidP="00D139E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670" w:type="pct"/>
            <w:vAlign w:val="center"/>
            <w:hideMark/>
          </w:tcPr>
          <w:p w14:paraId="73F533F1" w14:textId="77777777" w:rsidR="00D139EF" w:rsidRPr="000659F2"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Reading, Writing, Spelling</w:t>
            </w:r>
          </w:p>
        </w:tc>
        <w:tc>
          <w:tcPr>
            <w:tcW w:w="670" w:type="pct"/>
            <w:vAlign w:val="center"/>
            <w:hideMark/>
          </w:tcPr>
          <w:p w14:paraId="20D6AAC0" w14:textId="77777777" w:rsidR="00D139EF" w:rsidRPr="000659F2"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Thinking &amp; Processing</w:t>
            </w:r>
          </w:p>
        </w:tc>
        <w:tc>
          <w:tcPr>
            <w:tcW w:w="706" w:type="pct"/>
            <w:vAlign w:val="center"/>
            <w:hideMark/>
          </w:tcPr>
          <w:p w14:paraId="66614783" w14:textId="77777777" w:rsidR="00D139EF" w:rsidRPr="000659F2"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Organization &amp; Time Management</w:t>
            </w:r>
          </w:p>
        </w:tc>
        <w:tc>
          <w:tcPr>
            <w:tcW w:w="670" w:type="pct"/>
            <w:vAlign w:val="center"/>
            <w:hideMark/>
          </w:tcPr>
          <w:p w14:paraId="3D015C89" w14:textId="77777777" w:rsidR="00D139EF" w:rsidRPr="000659F2"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Verbalizing &amp; Scoping</w:t>
            </w:r>
          </w:p>
        </w:tc>
        <w:tc>
          <w:tcPr>
            <w:tcW w:w="670" w:type="pct"/>
            <w:vAlign w:val="center"/>
            <w:hideMark/>
          </w:tcPr>
          <w:p w14:paraId="7847B57B" w14:textId="77777777" w:rsidR="00D139EF" w:rsidRPr="000659F2"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659F2">
              <w:rPr>
                <w:rFonts w:ascii="Gill Sans MT" w:hAnsi="Gill Sans MT"/>
                <w:sz w:val="18"/>
                <w:szCs w:val="18"/>
              </w:rPr>
              <w:t>Working Memory</w:t>
            </w:r>
          </w:p>
        </w:tc>
        <w:tc>
          <w:tcPr>
            <w:tcW w:w="470" w:type="pct"/>
          </w:tcPr>
          <w:p w14:paraId="6A7ABAEC" w14:textId="77777777" w:rsidR="00D139EF" w:rsidRPr="000659F2"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139EF" w:rsidRPr="00537A60" w14:paraId="7104E55A" w14:textId="0161E3A7" w:rsidTr="0042116B">
        <w:trPr>
          <w:trHeight w:val="340"/>
        </w:trPr>
        <w:tc>
          <w:tcPr>
            <w:cnfStyle w:val="001000000000" w:firstRow="0" w:lastRow="0" w:firstColumn="1" w:lastColumn="0" w:oddVBand="0" w:evenVBand="0" w:oddHBand="0" w:evenHBand="0" w:firstRowFirstColumn="0" w:firstRowLastColumn="0" w:lastRowFirstColumn="0" w:lastRowLastColumn="0"/>
            <w:tcW w:w="570" w:type="pct"/>
            <w:vAlign w:val="center"/>
            <w:hideMark/>
          </w:tcPr>
          <w:p w14:paraId="07D3F792" w14:textId="764BAA4C" w:rsidR="00D139EF" w:rsidRPr="00D139EF" w:rsidRDefault="00D139EF" w:rsidP="00D139EF">
            <w:pPr>
              <w:spacing w:before="0" w:after="0" w:line="240" w:lineRule="auto"/>
              <w:jc w:val="center"/>
              <w:rPr>
                <w:rFonts w:ascii="Gill Sans MT" w:hAnsi="Gill Sans MT"/>
                <w:b w:val="0"/>
                <w:color w:val="000000" w:themeColor="text1"/>
                <w:sz w:val="18"/>
                <w:szCs w:val="18"/>
              </w:rPr>
            </w:pPr>
            <w:r>
              <w:rPr>
                <w:rFonts w:ascii="Gill Sans MT" w:hAnsi="Gill Sans MT"/>
                <w:b w:val="0"/>
                <w:color w:val="000000" w:themeColor="text1"/>
                <w:sz w:val="18"/>
                <w:szCs w:val="18"/>
              </w:rPr>
              <w:t>ND</w:t>
            </w:r>
          </w:p>
        </w:tc>
        <w:tc>
          <w:tcPr>
            <w:tcW w:w="572" w:type="pct"/>
            <w:vAlign w:val="center"/>
          </w:tcPr>
          <w:p w14:paraId="69CD3E6E" w14:textId="465699D9" w:rsidR="00D139EF" w:rsidRP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Base</w:t>
            </w:r>
          </w:p>
        </w:tc>
        <w:tc>
          <w:tcPr>
            <w:tcW w:w="670" w:type="pct"/>
            <w:vAlign w:val="center"/>
          </w:tcPr>
          <w:p w14:paraId="01E0EA1E" w14:textId="61E0B845" w:rsidR="00D139EF" w:rsidRP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46</w:t>
            </w:r>
          </w:p>
        </w:tc>
        <w:tc>
          <w:tcPr>
            <w:tcW w:w="670" w:type="pct"/>
            <w:vAlign w:val="center"/>
          </w:tcPr>
          <w:p w14:paraId="2C822072" w14:textId="467246D6" w:rsidR="00D139EF" w:rsidRP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59</w:t>
            </w:r>
          </w:p>
        </w:tc>
        <w:tc>
          <w:tcPr>
            <w:tcW w:w="706" w:type="pct"/>
            <w:vAlign w:val="center"/>
          </w:tcPr>
          <w:p w14:paraId="17237AF4" w14:textId="03B253E6" w:rsidR="00D139EF" w:rsidRP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8</w:t>
            </w:r>
          </w:p>
        </w:tc>
        <w:tc>
          <w:tcPr>
            <w:tcW w:w="670" w:type="pct"/>
            <w:vAlign w:val="center"/>
          </w:tcPr>
          <w:p w14:paraId="47309C56" w14:textId="040AAF9C" w:rsidR="00D139EF" w:rsidRP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28</w:t>
            </w:r>
          </w:p>
        </w:tc>
        <w:tc>
          <w:tcPr>
            <w:tcW w:w="670" w:type="pct"/>
            <w:vAlign w:val="center"/>
          </w:tcPr>
          <w:p w14:paraId="2EEA63D6" w14:textId="28CB103C" w:rsidR="00D139EF" w:rsidRP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39</w:t>
            </w:r>
          </w:p>
        </w:tc>
        <w:tc>
          <w:tcPr>
            <w:tcW w:w="470" w:type="pct"/>
            <w:vAlign w:val="center"/>
          </w:tcPr>
          <w:p w14:paraId="23673112" w14:textId="2ED98731" w:rsid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44</w:t>
            </w:r>
          </w:p>
        </w:tc>
      </w:tr>
      <w:tr w:rsidR="00D139EF" w:rsidRPr="00537A60" w14:paraId="7299F2F4" w14:textId="48D24A3E" w:rsidTr="0042116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70" w:type="pct"/>
            <w:vAlign w:val="center"/>
            <w:hideMark/>
          </w:tcPr>
          <w:p w14:paraId="63DF9B04" w14:textId="6F766FDC" w:rsidR="00D139EF" w:rsidRPr="00D139EF" w:rsidRDefault="00D139EF" w:rsidP="00D139EF">
            <w:pPr>
              <w:spacing w:before="0" w:after="0" w:line="240" w:lineRule="auto"/>
              <w:jc w:val="center"/>
              <w:rPr>
                <w:rFonts w:ascii="Gill Sans MT" w:hAnsi="Gill Sans MT"/>
                <w:bCs w:val="0"/>
                <w:color w:val="000000" w:themeColor="text1"/>
                <w:sz w:val="18"/>
                <w:szCs w:val="18"/>
              </w:rPr>
            </w:pPr>
            <w:r>
              <w:rPr>
                <w:rFonts w:ascii="Gill Sans MT" w:hAnsi="Gill Sans MT"/>
                <w:b w:val="0"/>
                <w:color w:val="000000" w:themeColor="text1"/>
                <w:sz w:val="18"/>
                <w:szCs w:val="18"/>
              </w:rPr>
              <w:t>ND</w:t>
            </w:r>
          </w:p>
        </w:tc>
        <w:tc>
          <w:tcPr>
            <w:tcW w:w="572" w:type="pct"/>
            <w:vAlign w:val="center"/>
          </w:tcPr>
          <w:p w14:paraId="144AC2E5" w14:textId="77777777" w:rsidR="00D139EF" w:rsidRPr="00D139EF"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themeColor="text1"/>
                <w:sz w:val="18"/>
                <w:szCs w:val="18"/>
              </w:rPr>
            </w:pPr>
            <w:r w:rsidRPr="00D139EF">
              <w:rPr>
                <w:rFonts w:ascii="Gill Sans MT" w:hAnsi="Gill Sans MT"/>
                <w:color w:val="000000" w:themeColor="text1"/>
                <w:sz w:val="18"/>
                <w:szCs w:val="18"/>
              </w:rPr>
              <w:t>Test</w:t>
            </w:r>
          </w:p>
        </w:tc>
        <w:tc>
          <w:tcPr>
            <w:tcW w:w="670" w:type="pct"/>
            <w:vAlign w:val="center"/>
          </w:tcPr>
          <w:p w14:paraId="132387E3" w14:textId="72096424" w:rsidR="00D139EF" w:rsidRPr="00D139EF"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32</w:t>
            </w:r>
          </w:p>
        </w:tc>
        <w:tc>
          <w:tcPr>
            <w:tcW w:w="670" w:type="pct"/>
            <w:vAlign w:val="center"/>
          </w:tcPr>
          <w:p w14:paraId="5520C7E3" w14:textId="0C2DC145" w:rsidR="00D139EF" w:rsidRPr="00D139EF"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16</w:t>
            </w:r>
          </w:p>
        </w:tc>
        <w:tc>
          <w:tcPr>
            <w:tcW w:w="706" w:type="pct"/>
            <w:vAlign w:val="center"/>
          </w:tcPr>
          <w:p w14:paraId="65A120AF" w14:textId="73F45012" w:rsidR="00D139EF" w:rsidRPr="00D139EF"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49</w:t>
            </w:r>
          </w:p>
        </w:tc>
        <w:tc>
          <w:tcPr>
            <w:tcW w:w="670" w:type="pct"/>
            <w:vAlign w:val="center"/>
          </w:tcPr>
          <w:p w14:paraId="716FD5E1" w14:textId="74C19732" w:rsidR="00D139EF" w:rsidRPr="00D139EF"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40</w:t>
            </w:r>
          </w:p>
        </w:tc>
        <w:tc>
          <w:tcPr>
            <w:tcW w:w="670" w:type="pct"/>
            <w:vAlign w:val="center"/>
          </w:tcPr>
          <w:p w14:paraId="6A6CFFB0" w14:textId="12240B0E" w:rsidR="00D139EF" w:rsidRPr="00D139EF"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31</w:t>
            </w:r>
          </w:p>
        </w:tc>
        <w:tc>
          <w:tcPr>
            <w:tcW w:w="470" w:type="pct"/>
            <w:vAlign w:val="center"/>
          </w:tcPr>
          <w:p w14:paraId="46771589" w14:textId="0AB01755" w:rsidR="00D139EF" w:rsidRDefault="00D139EF" w:rsidP="00D139E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themeColor="text1"/>
                <w:sz w:val="18"/>
                <w:szCs w:val="18"/>
              </w:rPr>
            </w:pPr>
            <w:r>
              <w:rPr>
                <w:rFonts w:ascii="Gill Sans MT" w:hAnsi="Gill Sans MT"/>
                <w:color w:val="000000" w:themeColor="text1"/>
                <w:sz w:val="18"/>
                <w:szCs w:val="18"/>
              </w:rPr>
              <w:t>18</w:t>
            </w:r>
          </w:p>
        </w:tc>
      </w:tr>
      <w:tr w:rsidR="00D139EF" w:rsidRPr="00537A60" w14:paraId="062D9867" w14:textId="6182053B" w:rsidTr="0042116B">
        <w:trPr>
          <w:trHeight w:val="340"/>
        </w:trPr>
        <w:tc>
          <w:tcPr>
            <w:cnfStyle w:val="001000000000" w:firstRow="0" w:lastRow="0" w:firstColumn="1" w:lastColumn="0" w:oddVBand="0" w:evenVBand="0" w:oddHBand="0" w:evenHBand="0" w:firstRowFirstColumn="0" w:firstRowLastColumn="0" w:lastRowFirstColumn="0" w:lastRowLastColumn="0"/>
            <w:tcW w:w="570" w:type="pct"/>
            <w:vAlign w:val="center"/>
          </w:tcPr>
          <w:p w14:paraId="7DE798FE" w14:textId="11348B95" w:rsidR="00D139EF" w:rsidRPr="000659F2" w:rsidRDefault="00D139EF" w:rsidP="00D139EF">
            <w:pPr>
              <w:spacing w:before="0" w:after="0" w:line="240" w:lineRule="auto"/>
              <w:jc w:val="center"/>
              <w:rPr>
                <w:rFonts w:ascii="Gill Sans MT" w:hAnsi="Gill Sans MT"/>
                <w:b w:val="0"/>
                <w:sz w:val="18"/>
                <w:szCs w:val="18"/>
              </w:rPr>
            </w:pPr>
            <w:r w:rsidRPr="00D139EF">
              <w:rPr>
                <w:rFonts w:ascii="Gill Sans MT" w:hAnsi="Gill Sans MT"/>
                <w:b w:val="0"/>
                <w:color w:val="000000" w:themeColor="text1"/>
                <w:sz w:val="18"/>
                <w:szCs w:val="18"/>
              </w:rPr>
              <w:t>DI</w:t>
            </w:r>
          </w:p>
        </w:tc>
        <w:tc>
          <w:tcPr>
            <w:tcW w:w="572" w:type="pct"/>
            <w:vAlign w:val="center"/>
          </w:tcPr>
          <w:p w14:paraId="38E554C4" w14:textId="3869AD94" w:rsid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Control</w:t>
            </w:r>
          </w:p>
        </w:tc>
        <w:tc>
          <w:tcPr>
            <w:tcW w:w="670" w:type="pct"/>
            <w:vAlign w:val="center"/>
          </w:tcPr>
          <w:p w14:paraId="50F1ACDB" w14:textId="3FCCB2C5" w:rsid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53</w:t>
            </w:r>
          </w:p>
        </w:tc>
        <w:tc>
          <w:tcPr>
            <w:tcW w:w="670" w:type="pct"/>
            <w:vAlign w:val="center"/>
          </w:tcPr>
          <w:p w14:paraId="62813C9A" w14:textId="3676B95F" w:rsid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39</w:t>
            </w:r>
          </w:p>
        </w:tc>
        <w:tc>
          <w:tcPr>
            <w:tcW w:w="706" w:type="pct"/>
            <w:vAlign w:val="center"/>
          </w:tcPr>
          <w:p w14:paraId="12FEC121" w14:textId="5D17D12F" w:rsid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35</w:t>
            </w:r>
          </w:p>
        </w:tc>
        <w:tc>
          <w:tcPr>
            <w:tcW w:w="670" w:type="pct"/>
            <w:vAlign w:val="center"/>
          </w:tcPr>
          <w:p w14:paraId="5243D904" w14:textId="3BBB93EA" w:rsid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48</w:t>
            </w:r>
          </w:p>
        </w:tc>
        <w:tc>
          <w:tcPr>
            <w:tcW w:w="670" w:type="pct"/>
            <w:vAlign w:val="center"/>
          </w:tcPr>
          <w:p w14:paraId="0FE959FA" w14:textId="30F407F6" w:rsid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36</w:t>
            </w:r>
          </w:p>
        </w:tc>
        <w:tc>
          <w:tcPr>
            <w:tcW w:w="470" w:type="pct"/>
            <w:vAlign w:val="center"/>
          </w:tcPr>
          <w:p w14:paraId="540F87D1" w14:textId="486BD146" w:rsidR="00D139EF" w:rsidRDefault="00D139EF" w:rsidP="00D139E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47</w:t>
            </w:r>
          </w:p>
        </w:tc>
      </w:tr>
      <w:tr w:rsidR="00D139EF" w:rsidRPr="00537A60" w14:paraId="4ED8BA0B" w14:textId="72DA3F87" w:rsidTr="0042116B">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570" w:type="pct"/>
            <w:hideMark/>
          </w:tcPr>
          <w:p w14:paraId="170A69B0" w14:textId="77777777" w:rsidR="00D139EF" w:rsidRPr="00537A60" w:rsidRDefault="00D139EF" w:rsidP="00D139EF">
            <w:pPr>
              <w:spacing w:before="0" w:after="0" w:line="240" w:lineRule="auto"/>
            </w:pPr>
          </w:p>
        </w:tc>
        <w:tc>
          <w:tcPr>
            <w:tcW w:w="572" w:type="pct"/>
            <w:shd w:val="clear" w:color="auto" w:fill="7F8FA9" w:themeFill="accent4"/>
          </w:tcPr>
          <w:p w14:paraId="05853FE9" w14:textId="77777777" w:rsidR="00D139EF" w:rsidRPr="00537A60" w:rsidRDefault="00D139EF" w:rsidP="00D139E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670" w:type="pct"/>
            <w:shd w:val="clear" w:color="auto" w:fill="7F8FA9" w:themeFill="accent4"/>
            <w:hideMark/>
          </w:tcPr>
          <w:p w14:paraId="63F17F3F" w14:textId="77777777" w:rsidR="00D139EF" w:rsidRPr="00537A60" w:rsidRDefault="00D139EF" w:rsidP="00D139E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670" w:type="pct"/>
            <w:shd w:val="clear" w:color="auto" w:fill="7F8FA9" w:themeFill="accent4"/>
            <w:hideMark/>
          </w:tcPr>
          <w:p w14:paraId="42AB772B" w14:textId="77777777" w:rsidR="00D139EF" w:rsidRPr="00537A60" w:rsidRDefault="00D139EF" w:rsidP="00D139E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706" w:type="pct"/>
            <w:shd w:val="clear" w:color="auto" w:fill="7F8FA9" w:themeFill="accent4"/>
            <w:hideMark/>
          </w:tcPr>
          <w:p w14:paraId="470779F2" w14:textId="77777777" w:rsidR="00D139EF" w:rsidRPr="00537A60" w:rsidRDefault="00D139EF" w:rsidP="00D139E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670" w:type="pct"/>
            <w:shd w:val="clear" w:color="auto" w:fill="7F8FA9" w:themeFill="accent4"/>
            <w:hideMark/>
          </w:tcPr>
          <w:p w14:paraId="04DE2424" w14:textId="77777777" w:rsidR="00D139EF" w:rsidRPr="00537A60" w:rsidRDefault="00D139EF" w:rsidP="00D139E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670" w:type="pct"/>
            <w:shd w:val="clear" w:color="auto" w:fill="7F8FA9" w:themeFill="accent4"/>
            <w:hideMark/>
          </w:tcPr>
          <w:p w14:paraId="591D29C8" w14:textId="77777777" w:rsidR="00D139EF" w:rsidRPr="00537A60" w:rsidRDefault="00D139EF" w:rsidP="00D139EF">
            <w:pPr>
              <w:spacing w:before="0" w:after="0" w:line="240" w:lineRule="auto"/>
              <w:cnfStyle w:val="000000100000" w:firstRow="0" w:lastRow="0" w:firstColumn="0" w:lastColumn="0" w:oddVBand="0" w:evenVBand="0" w:oddHBand="1" w:evenHBand="0" w:firstRowFirstColumn="0" w:firstRowLastColumn="0" w:lastRowFirstColumn="0" w:lastRowLastColumn="0"/>
            </w:pPr>
          </w:p>
        </w:tc>
        <w:tc>
          <w:tcPr>
            <w:tcW w:w="470" w:type="pct"/>
            <w:shd w:val="clear" w:color="auto" w:fill="7F8FA9" w:themeFill="accent4"/>
          </w:tcPr>
          <w:p w14:paraId="39C41FBF" w14:textId="77777777" w:rsidR="00D139EF" w:rsidRPr="00537A60" w:rsidRDefault="00D139EF" w:rsidP="00D139EF">
            <w:pPr>
              <w:spacing w:before="0" w:after="0" w:line="240" w:lineRule="auto"/>
              <w:cnfStyle w:val="000000100000" w:firstRow="0" w:lastRow="0" w:firstColumn="0" w:lastColumn="0" w:oddVBand="0" w:evenVBand="0" w:oddHBand="1" w:evenHBand="0" w:firstRowFirstColumn="0" w:firstRowLastColumn="0" w:lastRowFirstColumn="0" w:lastRowLastColumn="0"/>
            </w:pPr>
          </w:p>
        </w:tc>
      </w:tr>
    </w:tbl>
    <w:p w14:paraId="4FD01F7D" w14:textId="5CF179E6" w:rsidR="00B54870" w:rsidRDefault="00B54870" w:rsidP="00B54870">
      <w:pPr>
        <w:pStyle w:val="Tables"/>
      </w:pPr>
      <w:bookmarkStart w:id="212" w:name="_Toc5110997"/>
      <w:r>
        <w:t>Table 25:</w:t>
      </w:r>
      <w:r>
        <w:tab/>
        <w:t>Subgroup sample sizes following Dx Factor-based sifting of datasets.</w:t>
      </w:r>
      <w:bookmarkEnd w:id="212"/>
    </w:p>
    <w:p w14:paraId="003C3BF7" w14:textId="06ED11CA" w:rsidR="002E1655" w:rsidRDefault="00997AD9" w:rsidP="004C5AEB">
      <w:r>
        <w:t>had to</w:t>
      </w:r>
      <w:r w:rsidR="00320AE5">
        <w:t xml:space="preserve"> </w:t>
      </w:r>
      <w:r w:rsidR="00DC1F72">
        <w:t>be calculated for each of the five ABC Factors</w:t>
      </w:r>
      <w:r w:rsidR="000D6E4B">
        <w:t xml:space="preserve"> </w:t>
      </w:r>
      <w:r w:rsidR="00320AE5">
        <w:t>for each of the three subgroups according</w:t>
      </w:r>
      <w:r w:rsidR="000D6E4B">
        <w:t xml:space="preserve"> to whichever Dx Factor determined the composition of the subgroups. </w:t>
      </w:r>
      <w:r>
        <w:t>Hence i</w:t>
      </w:r>
      <w:r w:rsidR="00320AE5">
        <w:t xml:space="preserve">t was these </w:t>
      </w:r>
      <w:r w:rsidR="000D6E4B">
        <w:t xml:space="preserve">outputs </w:t>
      </w:r>
      <w:r w:rsidR="00320AE5">
        <w:t xml:space="preserve">that </w:t>
      </w:r>
      <w:r w:rsidR="004C5AEB" w:rsidRPr="0075224F">
        <w:t xml:space="preserve">generated </w:t>
      </w:r>
      <w:r w:rsidR="001A5C2C">
        <w:t xml:space="preserve">the summaries presented in </w:t>
      </w:r>
      <w:r w:rsidR="00853A61">
        <w:t xml:space="preserve">the Factor Matrix </w:t>
      </w:r>
      <w:r w:rsidR="00320AE5">
        <w:t xml:space="preserve">below </w:t>
      </w:r>
      <w:r w:rsidR="00853A61">
        <w:t>(</w:t>
      </w:r>
      <w:r w:rsidR="001A5C2C">
        <w:t>Table 2</w:t>
      </w:r>
      <w:r w:rsidR="00701475">
        <w:t>6</w:t>
      </w:r>
      <w:r w:rsidR="00853A61">
        <w:t>)</w:t>
      </w:r>
      <w:r>
        <w:t>.</w:t>
      </w:r>
    </w:p>
    <w:p w14:paraId="0FBE2D71" w14:textId="12406968" w:rsidR="00455E1B" w:rsidRDefault="00455E1B" w:rsidP="00455E1B">
      <w:pPr>
        <w:jc w:val="right"/>
      </w:pPr>
      <w:r>
        <w:rPr>
          <w:noProof/>
        </w:rPr>
        <w:drawing>
          <wp:inline distT="0" distB="0" distL="0" distR="0" wp14:anchorId="3227B3F5" wp14:editId="2BC1B2B3">
            <wp:extent cx="342900" cy="342900"/>
            <wp:effectExtent l="0" t="0" r="0" b="0"/>
            <wp:docPr id="249" name="Picture 249">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C18730D" w14:textId="77777777" w:rsidR="00455E1B" w:rsidRDefault="00455E1B" w:rsidP="00455E1B">
      <w:pPr>
        <w:jc w:val="right"/>
      </w:pPr>
    </w:p>
    <w:p w14:paraId="5E306B26" w14:textId="77777777" w:rsidR="0073309D" w:rsidRDefault="0073309D">
      <w:pPr>
        <w:spacing w:before="0" w:after="200" w:line="276" w:lineRule="auto"/>
        <w:jc w:val="both"/>
        <w:rPr>
          <w:b/>
          <w:smallCaps/>
          <w:color w:val="4A66AC" w:themeColor="accent1"/>
          <w:spacing w:val="5"/>
          <w:sz w:val="24"/>
          <w:szCs w:val="24"/>
        </w:rPr>
      </w:pPr>
      <w:r>
        <w:br w:type="page"/>
      </w:r>
    </w:p>
    <w:p w14:paraId="0AB71EF4" w14:textId="6B9E879F" w:rsidR="002E1655" w:rsidRDefault="00E233C5" w:rsidP="00E233C5">
      <w:pPr>
        <w:pStyle w:val="Heading3"/>
      </w:pPr>
      <w:bookmarkStart w:id="213" w:name="_Toc5867474"/>
      <w:r>
        <w:lastRenderedPageBreak/>
        <w:t>II</w:t>
      </w:r>
      <w:r w:rsidR="003560F9">
        <w:tab/>
      </w:r>
      <w:r w:rsidR="000F4432">
        <w:t>The Factor Matrix</w:t>
      </w:r>
      <w:bookmarkEnd w:id="213"/>
    </w:p>
    <w:p w14:paraId="0A8B3EB7" w14:textId="4D5DDAB5" w:rsidR="004C5AEB" w:rsidRDefault="00BA4363" w:rsidP="004C5AEB">
      <w:r>
        <w:t>Figure 2</w:t>
      </w:r>
      <w:r w:rsidR="00701475">
        <w:t>6</w:t>
      </w:r>
      <w:r>
        <w:t xml:space="preserve"> </w:t>
      </w:r>
      <w:r w:rsidR="006D40B7">
        <w:t xml:space="preserve">is an extract </w:t>
      </w:r>
      <w:r>
        <w:t xml:space="preserve">of </w:t>
      </w:r>
      <w:r w:rsidR="002E1655">
        <w:t>Table 2</w:t>
      </w:r>
      <w:r w:rsidR="00701475">
        <w:t>6</w:t>
      </w:r>
      <w:r>
        <w:t xml:space="preserve"> with cell </w:t>
      </w:r>
      <w:r w:rsidR="000659F2">
        <w:t xml:space="preserve">contents </w:t>
      </w:r>
      <w:r>
        <w:t xml:space="preserve">labelled so that the complete table may more easily understood: </w:t>
      </w:r>
    </w:p>
    <w:p w14:paraId="0A8B00F6" w14:textId="77777777" w:rsidR="0096189A" w:rsidRDefault="000850E2" w:rsidP="0096189A">
      <w:pPr>
        <w:keepNext/>
      </w:pPr>
      <w:r>
        <w:rPr>
          <w:noProof/>
        </w:rPr>
        <w:drawing>
          <wp:inline distT="0" distB="0" distL="0" distR="0" wp14:anchorId="08DE86AB" wp14:editId="40F1494E">
            <wp:extent cx="5403637" cy="2639391"/>
            <wp:effectExtent l="0" t="0" r="6985" b="889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Table22 cell explanation.png"/>
                    <pic:cNvPicPr/>
                  </pic:nvPicPr>
                  <pic:blipFill rotWithShape="1">
                    <a:blip r:embed="rId63">
                      <a:extLst>
                        <a:ext uri="{28A0092B-C50C-407E-A947-70E740481C1C}">
                          <a14:useLocalDpi xmlns:a14="http://schemas.microsoft.com/office/drawing/2010/main" val="0"/>
                        </a:ext>
                      </a:extLst>
                    </a:blip>
                    <a:srcRect l="13715" t="12895" r="5006" b="16525"/>
                    <a:stretch/>
                  </pic:blipFill>
                  <pic:spPr bwMode="auto">
                    <a:xfrm>
                      <a:off x="0" y="0"/>
                      <a:ext cx="5419752" cy="2647262"/>
                    </a:xfrm>
                    <a:prstGeom prst="rect">
                      <a:avLst/>
                    </a:prstGeom>
                    <a:ln>
                      <a:noFill/>
                    </a:ln>
                    <a:extLst>
                      <a:ext uri="{53640926-AAD7-44D8-BBD7-CCE9431645EC}">
                        <a14:shadowObscured xmlns:a14="http://schemas.microsoft.com/office/drawing/2010/main"/>
                      </a:ext>
                    </a:extLst>
                  </pic:spPr>
                </pic:pic>
              </a:graphicData>
            </a:graphic>
          </wp:inline>
        </w:drawing>
      </w:r>
    </w:p>
    <w:p w14:paraId="1B075CCF" w14:textId="1D06B7F2" w:rsidR="00726CDF" w:rsidRDefault="0096189A" w:rsidP="0096189A">
      <w:pPr>
        <w:pStyle w:val="Subtitle"/>
      </w:pPr>
      <w:bookmarkStart w:id="214" w:name="_Toc3646168"/>
      <w:bookmarkStart w:id="215" w:name="_Toc3646285"/>
      <w:bookmarkStart w:id="216" w:name="_Toc5100690"/>
      <w:bookmarkStart w:id="217" w:name="_Toc5110612"/>
      <w:r>
        <w:t xml:space="preserve">Figure </w:t>
      </w:r>
      <w:r w:rsidR="00CD1E98">
        <w:rPr>
          <w:noProof/>
        </w:rPr>
        <w:fldChar w:fldCharType="begin"/>
      </w:r>
      <w:r w:rsidR="00CD1E98">
        <w:rPr>
          <w:noProof/>
        </w:rPr>
        <w:instrText xml:space="preserve"> SEQ Figure \* ARABIC </w:instrText>
      </w:r>
      <w:r w:rsidR="00CD1E98">
        <w:rPr>
          <w:noProof/>
        </w:rPr>
        <w:fldChar w:fldCharType="separate"/>
      </w:r>
      <w:r w:rsidR="009B32D6">
        <w:rPr>
          <w:noProof/>
        </w:rPr>
        <w:t>26</w:t>
      </w:r>
      <w:r w:rsidR="00CD1E98">
        <w:rPr>
          <w:noProof/>
        </w:rPr>
        <w:fldChar w:fldCharType="end"/>
      </w:r>
      <w:r>
        <w:t>:</w:t>
      </w:r>
      <w:r w:rsidR="00A20B47">
        <w:tab/>
      </w:r>
      <w:r>
        <w:t>Explaining the meaning of each cell entry in the Factor Matrix (Table 26).</w:t>
      </w:r>
      <w:bookmarkEnd w:id="214"/>
      <w:bookmarkEnd w:id="215"/>
      <w:bookmarkEnd w:id="216"/>
      <w:bookmarkEnd w:id="217"/>
    </w:p>
    <w:p w14:paraId="0CA4BE47" w14:textId="1098B4DC" w:rsidR="00194755" w:rsidRDefault="00194755" w:rsidP="00194755">
      <w:r>
        <w:t xml:space="preserve">Two </w:t>
      </w:r>
      <w:r w:rsidRPr="00215CAC">
        <w:t>set</w:t>
      </w:r>
      <w:r>
        <w:t xml:space="preserve">s of </w:t>
      </w:r>
      <w:r w:rsidRPr="00215CAC">
        <w:t xml:space="preserve">comparators are </w:t>
      </w:r>
      <w:r>
        <w:t>important</w:t>
      </w:r>
      <w:r w:rsidRPr="00215CAC">
        <w:t>: firstly</w:t>
      </w:r>
      <w:r w:rsidR="00434359">
        <w:t>,</w:t>
      </w:r>
      <w:r w:rsidRPr="00215CAC">
        <w:t xml:space="preserve"> between the highly </w:t>
      </w:r>
      <w:r>
        <w:t>non</w:t>
      </w:r>
      <w:r w:rsidRPr="00215CAC">
        <w:t>-dyslexic</w:t>
      </w:r>
      <w:r>
        <w:t xml:space="preserve"> students</w:t>
      </w:r>
      <w:r w:rsidRPr="00215CAC">
        <w:t xml:space="preserve"> </w:t>
      </w:r>
      <w:r>
        <w:t xml:space="preserve">in the Base subgroup </w:t>
      </w:r>
      <w:r w:rsidRPr="00215CAC">
        <w:t xml:space="preserve">and those others considered to be highly dyslexic </w:t>
      </w:r>
      <w:r>
        <w:t>in the Control subgroup;</w:t>
      </w:r>
      <w:r w:rsidRPr="00215CAC">
        <w:t xml:space="preserve"> and secondly between the </w:t>
      </w:r>
      <w:r>
        <w:t>Control</w:t>
      </w:r>
      <w:r w:rsidRPr="00215CAC">
        <w:t xml:space="preserve"> subgroup and the </w:t>
      </w:r>
      <w:r w:rsidR="00C2422F" w:rsidRPr="00C2422F">
        <w:t>quasi-dyslexic</w:t>
      </w:r>
      <w:r>
        <w:t xml:space="preserve"> students in </w:t>
      </w:r>
      <w:r w:rsidRPr="006D40B7">
        <w:t>Test</w:t>
      </w:r>
      <w:r w:rsidRPr="00215CAC">
        <w:t xml:space="preserve"> subgroup</w:t>
      </w:r>
      <w:r>
        <w:t>.</w:t>
      </w:r>
      <w:r w:rsidRPr="00215CAC">
        <w:t xml:space="preserve"> </w:t>
      </w:r>
      <w:r>
        <w:t>Given that data for the Control subgroup was common to both comparisons, in each of the Dx Factor row-sets, ABC data for the Control subgroup is presented centrally with the corresponding data for the Base and Test subgroups above and below it respectively.</w:t>
      </w:r>
    </w:p>
    <w:p w14:paraId="4EF676EC" w14:textId="21AF99E3" w:rsidR="002E1655" w:rsidRDefault="00194755" w:rsidP="00726CDF">
      <w:pPr>
        <w:sectPr w:rsidR="002E1655" w:rsidSect="00394C17">
          <w:pgSz w:w="11906" w:h="16838"/>
          <w:pgMar w:top="720" w:right="964" w:bottom="720" w:left="2268" w:header="708" w:footer="708" w:gutter="0"/>
          <w:cols w:space="708"/>
          <w:docGrid w:linePitch="360"/>
        </w:sectPr>
      </w:pPr>
      <w:r>
        <w:t>A</w:t>
      </w:r>
      <w:r w:rsidRPr="00215CAC">
        <w:t>bsolute ABC values are provided to contextualize the effect size values</w:t>
      </w:r>
      <w:r>
        <w:t>. T</w:t>
      </w:r>
      <w:r w:rsidRPr="00215CAC">
        <w:t>he overall</w:t>
      </w:r>
      <w:r>
        <w:t>,</w:t>
      </w:r>
      <w:r w:rsidRPr="00215CAC">
        <w:t xml:space="preserve"> key findings of the </w:t>
      </w:r>
      <w:r>
        <w:t xml:space="preserve">complete </w:t>
      </w:r>
      <w:r w:rsidRPr="00215CAC">
        <w:t xml:space="preserve">analysis which relate back to the research hypotheses are </w:t>
      </w:r>
      <w:r>
        <w:t xml:space="preserve">again </w:t>
      </w:r>
      <w:r w:rsidRPr="00215CAC">
        <w:t>indicated in the bottom-right of the matrix (</w:t>
      </w:r>
      <w:r>
        <w:t>bordered red</w:t>
      </w:r>
      <w:r w:rsidRPr="00215CAC">
        <w:t>)</w:t>
      </w:r>
      <w:r>
        <w:t xml:space="preserve"> corresponding to the results presented in Table 20 above.</w:t>
      </w:r>
      <w:r w:rsidRPr="00215CAC">
        <w:t xml:space="preserve"> To aid clarity, </w:t>
      </w:r>
      <w:r>
        <w:t xml:space="preserve">t-test outcomes </w:t>
      </w:r>
      <w:r w:rsidRPr="00215CAC">
        <w:t xml:space="preserve">for differences between factor mean ABC values </w:t>
      </w:r>
      <w:r>
        <w:t xml:space="preserve">of the Base and Control subgroups </w:t>
      </w:r>
      <w:r w:rsidRPr="00215CAC">
        <w:t>have been omitted</w:t>
      </w:r>
      <w:r>
        <w:t xml:space="preserve">, not least because the it has been established above </w:t>
      </w:r>
      <w:r w:rsidRPr="00983851">
        <w:t>(sub-section 4.4)</w:t>
      </w:r>
      <w:r>
        <w:t xml:space="preserve"> that both overall and in three of the five ABC factors, ABC values for strongly non-dyslexic students in the Base subgroup are substantially higher than corresponding values for strongly dyslexic students in the Control subgroup. </w:t>
      </w:r>
      <w:r w:rsidRPr="00215CAC">
        <w:t>However, where apposite, these data are provided in th</w:t>
      </w:r>
      <w:r>
        <w:t xml:space="preserve">e discussion </w:t>
      </w:r>
      <w:r w:rsidR="002C08C1">
        <w:t>(</w:t>
      </w:r>
      <w:r w:rsidR="000F4432" w:rsidRPr="002C08C1">
        <w:t>sub-section 5.</w:t>
      </w:r>
      <w:r w:rsidR="002C08C1" w:rsidRPr="002C08C1">
        <w:t>4</w:t>
      </w:r>
      <w:r w:rsidR="002C08C1">
        <w:t>)</w:t>
      </w:r>
      <w:r w:rsidR="00480692">
        <w:t xml:space="preserve"> where notable features from Table 2</w:t>
      </w:r>
      <w:r w:rsidR="00701475">
        <w:t>6</w:t>
      </w:r>
      <w:r w:rsidR="00480692">
        <w:t xml:space="preserve"> are discussed.</w:t>
      </w:r>
    </w:p>
    <w:tbl>
      <w:tblPr>
        <w:tblStyle w:val="GridTable5Dark-Accent4"/>
        <w:tblpPr w:leftFromText="180" w:rightFromText="180" w:vertAnchor="page" w:horzAnchor="margin" w:tblpXSpec="right" w:tblpY="1400"/>
        <w:tblW w:w="13839" w:type="dxa"/>
        <w:tblLook w:val="04A0" w:firstRow="1" w:lastRow="0" w:firstColumn="1" w:lastColumn="0" w:noHBand="0" w:noVBand="1"/>
      </w:tblPr>
      <w:tblGrid>
        <w:gridCol w:w="1160"/>
        <w:gridCol w:w="1191"/>
        <w:gridCol w:w="956"/>
        <w:gridCol w:w="953"/>
        <w:gridCol w:w="961"/>
        <w:gridCol w:w="957"/>
        <w:gridCol w:w="959"/>
        <w:gridCol w:w="955"/>
        <w:gridCol w:w="961"/>
        <w:gridCol w:w="957"/>
        <w:gridCol w:w="958"/>
        <w:gridCol w:w="954"/>
        <w:gridCol w:w="960"/>
        <w:gridCol w:w="957"/>
      </w:tblGrid>
      <w:tr w:rsidR="004A0633" w:rsidRPr="00B91128" w14:paraId="5D196535" w14:textId="77777777" w:rsidTr="003560F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0" w:type="dxa"/>
            <w:vMerge w:val="restart"/>
            <w:vAlign w:val="center"/>
          </w:tcPr>
          <w:p w14:paraId="3928EA77" w14:textId="77777777" w:rsidR="004A0633" w:rsidRPr="00B055AA" w:rsidRDefault="004A0633" w:rsidP="003560F9">
            <w:pPr>
              <w:spacing w:before="0" w:after="0" w:line="240" w:lineRule="auto"/>
              <w:jc w:val="center"/>
              <w:rPr>
                <w:rFonts w:ascii="Gill Sans MT" w:hAnsi="Gill Sans MT"/>
                <w:b w:val="0"/>
                <w:sz w:val="18"/>
                <w:szCs w:val="18"/>
              </w:rPr>
            </w:pPr>
            <w:r>
              <w:rPr>
                <w:rFonts w:ascii="Gill Sans MT" w:hAnsi="Gill Sans MT"/>
                <w:b w:val="0"/>
                <w:sz w:val="18"/>
                <w:szCs w:val="18"/>
              </w:rPr>
              <w:lastRenderedPageBreak/>
              <w:t>Dx20-Factor</w:t>
            </w:r>
          </w:p>
        </w:tc>
        <w:tc>
          <w:tcPr>
            <w:tcW w:w="1191" w:type="dxa"/>
            <w:vAlign w:val="center"/>
          </w:tcPr>
          <w:p w14:paraId="71B79BCA" w14:textId="77777777" w:rsidR="004A0633" w:rsidRPr="00B91128" w:rsidRDefault="004A0633" w:rsidP="003560F9">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p>
        </w:tc>
        <w:tc>
          <w:tcPr>
            <w:tcW w:w="11488" w:type="dxa"/>
            <w:gridSpan w:val="12"/>
            <w:vAlign w:val="center"/>
          </w:tcPr>
          <w:p w14:paraId="2BE075F1" w14:textId="77777777" w:rsidR="004A0633" w:rsidRPr="00B055AA" w:rsidRDefault="004A0633" w:rsidP="003560F9">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sz w:val="18"/>
                <w:szCs w:val="18"/>
              </w:rPr>
            </w:pPr>
            <w:r>
              <w:rPr>
                <w:rFonts w:ascii="Gill Sans MT" w:hAnsi="Gill Sans MT"/>
                <w:b w:val="0"/>
                <w:sz w:val="18"/>
                <w:szCs w:val="18"/>
              </w:rPr>
              <w:t>ABC24 Factor</w:t>
            </w:r>
          </w:p>
        </w:tc>
      </w:tr>
      <w:tr w:rsidR="004A0633" w:rsidRPr="00B91128" w14:paraId="228903E0" w14:textId="77777777" w:rsidTr="003560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tcPr>
          <w:p w14:paraId="324C871C" w14:textId="77777777" w:rsidR="004A0633" w:rsidRPr="00B055AA" w:rsidRDefault="004A0633" w:rsidP="00C42DB3">
            <w:pPr>
              <w:spacing w:before="0" w:after="0" w:line="240" w:lineRule="auto"/>
              <w:rPr>
                <w:rFonts w:ascii="Gill Sans MT" w:hAnsi="Gill Sans MT"/>
                <w:b w:val="0"/>
                <w:sz w:val="18"/>
                <w:szCs w:val="18"/>
              </w:rPr>
            </w:pPr>
          </w:p>
        </w:tc>
        <w:tc>
          <w:tcPr>
            <w:tcW w:w="1191" w:type="dxa"/>
            <w:tcBorders>
              <w:bottom w:val="single" w:sz="4" w:space="0" w:color="auto"/>
            </w:tcBorders>
          </w:tcPr>
          <w:p w14:paraId="3CE80361"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subgroup (n)</w:t>
            </w:r>
          </w:p>
        </w:tc>
        <w:tc>
          <w:tcPr>
            <w:tcW w:w="1909" w:type="dxa"/>
            <w:gridSpan w:val="2"/>
            <w:tcBorders>
              <w:bottom w:val="single" w:sz="4" w:space="0" w:color="auto"/>
            </w:tcBorders>
          </w:tcPr>
          <w:p w14:paraId="2BD681A6"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1 – Study Efficacy</w:t>
            </w:r>
          </w:p>
        </w:tc>
        <w:tc>
          <w:tcPr>
            <w:tcW w:w="1918" w:type="dxa"/>
            <w:gridSpan w:val="2"/>
            <w:tcBorders>
              <w:bottom w:val="single" w:sz="4" w:space="0" w:color="auto"/>
            </w:tcBorders>
          </w:tcPr>
          <w:p w14:paraId="5F3875E0"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2 – Engagement</w:t>
            </w:r>
          </w:p>
        </w:tc>
        <w:tc>
          <w:tcPr>
            <w:tcW w:w="1914" w:type="dxa"/>
            <w:gridSpan w:val="2"/>
            <w:tcBorders>
              <w:bottom w:val="single" w:sz="4" w:space="0" w:color="auto"/>
            </w:tcBorders>
          </w:tcPr>
          <w:p w14:paraId="140EF189"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3 – Academic Output</w:t>
            </w:r>
          </w:p>
        </w:tc>
        <w:tc>
          <w:tcPr>
            <w:tcW w:w="1918" w:type="dxa"/>
            <w:gridSpan w:val="2"/>
            <w:tcBorders>
              <w:bottom w:val="single" w:sz="4" w:space="0" w:color="auto"/>
            </w:tcBorders>
          </w:tcPr>
          <w:p w14:paraId="1C54E279"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 – Attendance</w:t>
            </w:r>
          </w:p>
        </w:tc>
        <w:tc>
          <w:tcPr>
            <w:tcW w:w="1912" w:type="dxa"/>
            <w:gridSpan w:val="2"/>
            <w:tcBorders>
              <w:bottom w:val="single" w:sz="4" w:space="0" w:color="auto"/>
            </w:tcBorders>
          </w:tcPr>
          <w:p w14:paraId="7F80FD4A"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5 - Debating</w:t>
            </w:r>
          </w:p>
        </w:tc>
        <w:tc>
          <w:tcPr>
            <w:tcW w:w="1917" w:type="dxa"/>
            <w:gridSpan w:val="2"/>
            <w:tcBorders>
              <w:bottom w:val="single" w:sz="4" w:space="0" w:color="auto"/>
            </w:tcBorders>
          </w:tcPr>
          <w:p w14:paraId="12820F13"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OVERALL</w:t>
            </w:r>
          </w:p>
        </w:tc>
      </w:tr>
      <w:tr w:rsidR="004A0633" w:rsidRPr="00B91128" w14:paraId="50A84A38"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7D667626" w14:textId="77777777" w:rsidR="004A0633" w:rsidRPr="00B055AA" w:rsidRDefault="004A0633" w:rsidP="003560F9">
            <w:pPr>
              <w:spacing w:before="0" w:after="0" w:line="240" w:lineRule="auto"/>
              <w:rPr>
                <w:rFonts w:ascii="Gill Sans MT" w:hAnsi="Gill Sans MT"/>
                <w:b w:val="0"/>
                <w:sz w:val="18"/>
                <w:szCs w:val="18"/>
              </w:rPr>
            </w:pPr>
            <w:r>
              <w:rPr>
                <w:rFonts w:ascii="Gill Sans MT" w:hAnsi="Gill Sans MT"/>
                <w:b w:val="0"/>
                <w:sz w:val="18"/>
                <w:szCs w:val="18"/>
              </w:rPr>
              <w:t>Dx20-1 Reading, Writing Spelling</w:t>
            </w:r>
          </w:p>
        </w:tc>
        <w:tc>
          <w:tcPr>
            <w:tcW w:w="1191" w:type="dxa"/>
            <w:tcBorders>
              <w:top w:val="single" w:sz="4" w:space="0" w:color="auto"/>
            </w:tcBorders>
          </w:tcPr>
          <w:p w14:paraId="5ECF7E79" w14:textId="77777777" w:rsidR="004A0633" w:rsidRPr="003378DE"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(46)</w:t>
            </w:r>
          </w:p>
        </w:tc>
        <w:tc>
          <w:tcPr>
            <w:tcW w:w="956" w:type="dxa"/>
            <w:tcBorders>
              <w:top w:val="single" w:sz="4" w:space="0" w:color="auto"/>
            </w:tcBorders>
          </w:tcPr>
          <w:p w14:paraId="5933CCBC"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70.3</w:t>
            </w:r>
          </w:p>
        </w:tc>
        <w:tc>
          <w:tcPr>
            <w:tcW w:w="953" w:type="dxa"/>
            <w:tcBorders>
              <w:top w:val="single" w:sz="4" w:space="0" w:color="auto"/>
            </w:tcBorders>
          </w:tcPr>
          <w:p w14:paraId="33422DE7"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0CE7B616"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68.8</w:t>
            </w:r>
          </w:p>
        </w:tc>
        <w:tc>
          <w:tcPr>
            <w:tcW w:w="957" w:type="dxa"/>
            <w:tcBorders>
              <w:top w:val="single" w:sz="4" w:space="0" w:color="auto"/>
            </w:tcBorders>
          </w:tcPr>
          <w:p w14:paraId="30412231"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4DC96E1E"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79.3</w:t>
            </w:r>
          </w:p>
        </w:tc>
        <w:tc>
          <w:tcPr>
            <w:tcW w:w="955" w:type="dxa"/>
            <w:tcBorders>
              <w:top w:val="single" w:sz="4" w:space="0" w:color="auto"/>
            </w:tcBorders>
          </w:tcPr>
          <w:p w14:paraId="43925734"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60284BB7"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84.7</w:t>
            </w:r>
          </w:p>
        </w:tc>
        <w:tc>
          <w:tcPr>
            <w:tcW w:w="957" w:type="dxa"/>
            <w:tcBorders>
              <w:top w:val="single" w:sz="4" w:space="0" w:color="auto"/>
            </w:tcBorders>
          </w:tcPr>
          <w:p w14:paraId="04EDA5EB"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2C02D435"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70.9</w:t>
            </w:r>
          </w:p>
        </w:tc>
        <w:tc>
          <w:tcPr>
            <w:tcW w:w="954" w:type="dxa"/>
            <w:tcBorders>
              <w:top w:val="single" w:sz="4" w:space="0" w:color="auto"/>
            </w:tcBorders>
          </w:tcPr>
          <w:p w14:paraId="0393B2B3"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543B2E67"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73.6</w:t>
            </w:r>
          </w:p>
        </w:tc>
        <w:tc>
          <w:tcPr>
            <w:tcW w:w="957" w:type="dxa"/>
            <w:tcBorders>
              <w:top w:val="single" w:sz="4" w:space="0" w:color="auto"/>
            </w:tcBorders>
          </w:tcPr>
          <w:p w14:paraId="7D701A27"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r>
      <w:tr w:rsidR="004A0633" w:rsidRPr="00B91128" w14:paraId="42AE6FDC"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63343084"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6436208D"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g</w:t>
            </w:r>
          </w:p>
        </w:tc>
        <w:tc>
          <w:tcPr>
            <w:tcW w:w="956" w:type="dxa"/>
          </w:tcPr>
          <w:p w14:paraId="0B8BB0F2"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0.87</w:t>
            </w:r>
          </w:p>
        </w:tc>
        <w:tc>
          <w:tcPr>
            <w:tcW w:w="953" w:type="dxa"/>
          </w:tcPr>
          <w:p w14:paraId="090FE0BA"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412CE483"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1.36</w:t>
            </w:r>
          </w:p>
        </w:tc>
        <w:tc>
          <w:tcPr>
            <w:tcW w:w="957" w:type="dxa"/>
          </w:tcPr>
          <w:p w14:paraId="72473E1E"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3226FE82"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1.14</w:t>
            </w:r>
          </w:p>
        </w:tc>
        <w:tc>
          <w:tcPr>
            <w:tcW w:w="955" w:type="dxa"/>
          </w:tcPr>
          <w:p w14:paraId="1CFE9393"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6D7039C7"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0.20</w:t>
            </w:r>
          </w:p>
        </w:tc>
        <w:tc>
          <w:tcPr>
            <w:tcW w:w="957" w:type="dxa"/>
          </w:tcPr>
          <w:p w14:paraId="05657D29"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217F36BC"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0.29</w:t>
            </w:r>
          </w:p>
        </w:tc>
        <w:tc>
          <w:tcPr>
            <w:tcW w:w="954" w:type="dxa"/>
          </w:tcPr>
          <w:p w14:paraId="28637D8D"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0BD446FE"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1.23</w:t>
            </w:r>
          </w:p>
        </w:tc>
        <w:tc>
          <w:tcPr>
            <w:tcW w:w="957" w:type="dxa"/>
          </w:tcPr>
          <w:p w14:paraId="69B43DA9"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72B62" w:themeColor="background2" w:themeShade="40"/>
                <w:sz w:val="18"/>
                <w:szCs w:val="18"/>
              </w:rPr>
            </w:pPr>
          </w:p>
        </w:tc>
      </w:tr>
      <w:tr w:rsidR="004A0633" w:rsidRPr="00B91128" w14:paraId="43358433"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3906213D"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3B360497"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Control (53)</w:t>
            </w:r>
          </w:p>
        </w:tc>
        <w:tc>
          <w:tcPr>
            <w:tcW w:w="956" w:type="dxa"/>
          </w:tcPr>
          <w:p w14:paraId="225AF01F"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53.8</w:t>
            </w:r>
          </w:p>
        </w:tc>
        <w:tc>
          <w:tcPr>
            <w:tcW w:w="953" w:type="dxa"/>
            <w:vMerge w:val="restart"/>
          </w:tcPr>
          <w:p w14:paraId="15BA91E2"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sidRPr="006B020A">
              <w:rPr>
                <w:rFonts w:ascii="Gill Sans MT" w:hAnsi="Gill Sans MT"/>
                <w:sz w:val="16"/>
                <w:szCs w:val="16"/>
              </w:rPr>
              <w:t>(78)=</w:t>
            </w:r>
            <w:r>
              <w:rPr>
                <w:rFonts w:ascii="Gill Sans MT" w:hAnsi="Gill Sans MT"/>
                <w:sz w:val="16"/>
                <w:szCs w:val="16"/>
              </w:rPr>
              <w:t>-0.43</w:t>
            </w:r>
          </w:p>
          <w:p w14:paraId="317B3C8E"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0.335</w:t>
            </w:r>
          </w:p>
        </w:tc>
        <w:tc>
          <w:tcPr>
            <w:tcW w:w="961" w:type="dxa"/>
          </w:tcPr>
          <w:p w14:paraId="5FCEE8ED"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45.6</w:t>
            </w:r>
          </w:p>
        </w:tc>
        <w:tc>
          <w:tcPr>
            <w:tcW w:w="957" w:type="dxa"/>
            <w:vMerge w:val="restart"/>
          </w:tcPr>
          <w:p w14:paraId="1FCAC808"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(73</w:t>
            </w:r>
            <w:r w:rsidRPr="006B020A">
              <w:rPr>
                <w:rFonts w:ascii="Gill Sans MT" w:hAnsi="Gill Sans MT"/>
                <w:sz w:val="16"/>
                <w:szCs w:val="16"/>
              </w:rPr>
              <w:t>)=</w:t>
            </w:r>
            <w:r>
              <w:rPr>
                <w:rFonts w:ascii="Gill Sans MT" w:hAnsi="Gill Sans MT"/>
                <w:sz w:val="16"/>
                <w:szCs w:val="16"/>
              </w:rPr>
              <w:t>1.43</w:t>
            </w:r>
          </w:p>
          <w:p w14:paraId="19164822"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0.078</w:t>
            </w:r>
          </w:p>
          <w:p w14:paraId="41689F04" w14:textId="6A91F1E2" w:rsidR="004C7C0A" w:rsidRPr="00B91128" w:rsidRDefault="004C7C0A"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marginal</w:t>
            </w:r>
          </w:p>
        </w:tc>
        <w:tc>
          <w:tcPr>
            <w:tcW w:w="959" w:type="dxa"/>
          </w:tcPr>
          <w:p w14:paraId="65A93A90"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59.8</w:t>
            </w:r>
          </w:p>
        </w:tc>
        <w:tc>
          <w:tcPr>
            <w:tcW w:w="955" w:type="dxa"/>
            <w:vMerge w:val="restart"/>
          </w:tcPr>
          <w:p w14:paraId="2838858C"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(67</w:t>
            </w:r>
            <w:r w:rsidRPr="006B020A">
              <w:rPr>
                <w:rFonts w:ascii="Gill Sans MT" w:hAnsi="Gill Sans MT"/>
                <w:sz w:val="16"/>
                <w:szCs w:val="16"/>
              </w:rPr>
              <w:t>)=</w:t>
            </w:r>
            <w:r>
              <w:rPr>
                <w:rFonts w:ascii="Gill Sans MT" w:hAnsi="Gill Sans MT"/>
                <w:sz w:val="16"/>
                <w:szCs w:val="16"/>
              </w:rPr>
              <w:t>1.30</w:t>
            </w:r>
          </w:p>
          <w:p w14:paraId="1B682088"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0.099</w:t>
            </w:r>
          </w:p>
        </w:tc>
        <w:tc>
          <w:tcPr>
            <w:tcW w:w="961" w:type="dxa"/>
          </w:tcPr>
          <w:p w14:paraId="04B4BEA0"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81.0</w:t>
            </w:r>
          </w:p>
        </w:tc>
        <w:tc>
          <w:tcPr>
            <w:tcW w:w="957" w:type="dxa"/>
            <w:vMerge w:val="restart"/>
          </w:tcPr>
          <w:p w14:paraId="2501C2F7"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(60</w:t>
            </w:r>
            <w:r w:rsidRPr="006B020A">
              <w:rPr>
                <w:rFonts w:ascii="Gill Sans MT" w:hAnsi="Gill Sans MT"/>
                <w:sz w:val="16"/>
                <w:szCs w:val="16"/>
              </w:rPr>
              <w:t>)=</w:t>
            </w:r>
            <w:r>
              <w:rPr>
                <w:rFonts w:ascii="Gill Sans MT" w:hAnsi="Gill Sans MT"/>
                <w:sz w:val="16"/>
                <w:szCs w:val="16"/>
              </w:rPr>
              <w:t>-1.05</w:t>
            </w:r>
          </w:p>
          <w:p w14:paraId="4FA1321B"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0.148</w:t>
            </w:r>
          </w:p>
        </w:tc>
        <w:tc>
          <w:tcPr>
            <w:tcW w:w="958" w:type="dxa"/>
          </w:tcPr>
          <w:p w14:paraId="760C0E5F"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64.1</w:t>
            </w:r>
          </w:p>
        </w:tc>
        <w:tc>
          <w:tcPr>
            <w:tcW w:w="954" w:type="dxa"/>
            <w:vMerge w:val="restart"/>
          </w:tcPr>
          <w:p w14:paraId="4790472D"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(71</w:t>
            </w:r>
            <w:r w:rsidRPr="006B020A">
              <w:rPr>
                <w:rFonts w:ascii="Gill Sans MT" w:hAnsi="Gill Sans MT"/>
                <w:sz w:val="16"/>
                <w:szCs w:val="16"/>
              </w:rPr>
              <w:t>)=</w:t>
            </w:r>
            <w:r>
              <w:rPr>
                <w:rFonts w:ascii="Gill Sans MT" w:hAnsi="Gill Sans MT"/>
                <w:sz w:val="16"/>
                <w:szCs w:val="16"/>
              </w:rPr>
              <w:t>-0.34</w:t>
            </w:r>
          </w:p>
          <w:p w14:paraId="05075C26"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0.369</w:t>
            </w:r>
          </w:p>
        </w:tc>
        <w:tc>
          <w:tcPr>
            <w:tcW w:w="960" w:type="dxa"/>
          </w:tcPr>
          <w:p w14:paraId="0666C645"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56.9</w:t>
            </w:r>
          </w:p>
        </w:tc>
        <w:tc>
          <w:tcPr>
            <w:tcW w:w="957" w:type="dxa"/>
            <w:vMerge w:val="restart"/>
          </w:tcPr>
          <w:p w14:paraId="2FD0FBD7"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(78</w:t>
            </w:r>
            <w:r w:rsidRPr="006B020A">
              <w:rPr>
                <w:rFonts w:ascii="Gill Sans MT" w:hAnsi="Gill Sans MT"/>
                <w:sz w:val="16"/>
                <w:szCs w:val="16"/>
              </w:rPr>
              <w:t>)=</w:t>
            </w:r>
            <w:r>
              <w:rPr>
                <w:rFonts w:ascii="Gill Sans MT" w:hAnsi="Gill Sans MT"/>
                <w:sz w:val="16"/>
                <w:szCs w:val="16"/>
              </w:rPr>
              <w:t>0.54</w:t>
            </w:r>
          </w:p>
          <w:p w14:paraId="7F5A3879"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0.296</w:t>
            </w:r>
          </w:p>
        </w:tc>
      </w:tr>
      <w:tr w:rsidR="004A0633" w:rsidRPr="00B91128" w14:paraId="2FB8C5FB"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771D774F"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40770949"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sidRPr="00B60E13">
              <w:rPr>
                <w:rFonts w:ascii="Gill Sans MT" w:hAnsi="Gill Sans MT"/>
                <w:i/>
                <w:color w:val="072B62" w:themeColor="background2" w:themeShade="40"/>
                <w:sz w:val="16"/>
                <w:szCs w:val="16"/>
              </w:rPr>
              <w:t>g</w:t>
            </w:r>
          </w:p>
        </w:tc>
        <w:tc>
          <w:tcPr>
            <w:tcW w:w="956" w:type="dxa"/>
          </w:tcPr>
          <w:p w14:paraId="31AC0B77"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-0.09</w:t>
            </w:r>
          </w:p>
        </w:tc>
        <w:tc>
          <w:tcPr>
            <w:tcW w:w="953" w:type="dxa"/>
            <w:vMerge/>
          </w:tcPr>
          <w:p w14:paraId="304094D2"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61" w:type="dxa"/>
          </w:tcPr>
          <w:p w14:paraId="389A05CB"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0.31</w:t>
            </w:r>
          </w:p>
        </w:tc>
        <w:tc>
          <w:tcPr>
            <w:tcW w:w="957" w:type="dxa"/>
            <w:vMerge/>
          </w:tcPr>
          <w:p w14:paraId="07DD1DDB"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59" w:type="dxa"/>
          </w:tcPr>
          <w:p w14:paraId="48CF1D9F"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0.29</w:t>
            </w:r>
          </w:p>
        </w:tc>
        <w:tc>
          <w:tcPr>
            <w:tcW w:w="955" w:type="dxa"/>
            <w:vMerge/>
          </w:tcPr>
          <w:p w14:paraId="4CB0260B"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61" w:type="dxa"/>
          </w:tcPr>
          <w:p w14:paraId="1CB04033"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-0.24</w:t>
            </w:r>
          </w:p>
        </w:tc>
        <w:tc>
          <w:tcPr>
            <w:tcW w:w="957" w:type="dxa"/>
            <w:vMerge/>
          </w:tcPr>
          <w:p w14:paraId="309BB3F4"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58" w:type="dxa"/>
          </w:tcPr>
          <w:p w14:paraId="60535FCC"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-0.07</w:t>
            </w:r>
          </w:p>
        </w:tc>
        <w:tc>
          <w:tcPr>
            <w:tcW w:w="954" w:type="dxa"/>
            <w:vMerge/>
          </w:tcPr>
          <w:p w14:paraId="798EEBE0"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60" w:type="dxa"/>
          </w:tcPr>
          <w:p w14:paraId="7AFBD740"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0.11</w:t>
            </w:r>
          </w:p>
        </w:tc>
        <w:tc>
          <w:tcPr>
            <w:tcW w:w="957" w:type="dxa"/>
            <w:vMerge/>
          </w:tcPr>
          <w:p w14:paraId="2A7D9B3A"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r>
      <w:tr w:rsidR="004A0633" w:rsidRPr="00B91128" w14:paraId="2B43A5D8"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5E8FF3B7" w14:textId="77777777" w:rsidR="004A0633" w:rsidRPr="00B055AA" w:rsidRDefault="004A0633" w:rsidP="003560F9">
            <w:pPr>
              <w:spacing w:before="0" w:after="0" w:line="240" w:lineRule="auto"/>
              <w:rPr>
                <w:rFonts w:ascii="Gill Sans MT" w:hAnsi="Gill Sans MT"/>
                <w:b w:val="0"/>
                <w:sz w:val="18"/>
                <w:szCs w:val="18"/>
              </w:rPr>
            </w:pPr>
          </w:p>
        </w:tc>
        <w:tc>
          <w:tcPr>
            <w:tcW w:w="1191" w:type="dxa"/>
            <w:tcBorders>
              <w:bottom w:val="single" w:sz="4" w:space="0" w:color="auto"/>
            </w:tcBorders>
          </w:tcPr>
          <w:p w14:paraId="5385A2E6"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(31)</w:t>
            </w:r>
          </w:p>
        </w:tc>
        <w:tc>
          <w:tcPr>
            <w:tcW w:w="956" w:type="dxa"/>
            <w:tcBorders>
              <w:bottom w:val="single" w:sz="4" w:space="0" w:color="auto"/>
            </w:tcBorders>
          </w:tcPr>
          <w:p w14:paraId="48C72F37"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52.1</w:t>
            </w:r>
          </w:p>
        </w:tc>
        <w:tc>
          <w:tcPr>
            <w:tcW w:w="953" w:type="dxa"/>
            <w:vMerge/>
            <w:tcBorders>
              <w:bottom w:val="single" w:sz="4" w:space="0" w:color="auto"/>
            </w:tcBorders>
          </w:tcPr>
          <w:p w14:paraId="1C6B2CC5"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56A14899"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51.1</w:t>
            </w:r>
          </w:p>
        </w:tc>
        <w:tc>
          <w:tcPr>
            <w:tcW w:w="957" w:type="dxa"/>
            <w:vMerge/>
            <w:tcBorders>
              <w:bottom w:val="single" w:sz="4" w:space="0" w:color="auto"/>
            </w:tcBorders>
          </w:tcPr>
          <w:p w14:paraId="046AF6EB"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168F46FA"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65.2</w:t>
            </w:r>
          </w:p>
        </w:tc>
        <w:tc>
          <w:tcPr>
            <w:tcW w:w="955" w:type="dxa"/>
            <w:vMerge/>
            <w:tcBorders>
              <w:bottom w:val="single" w:sz="4" w:space="0" w:color="auto"/>
            </w:tcBorders>
          </w:tcPr>
          <w:p w14:paraId="11A2A1BD"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27239CFD"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76.7</w:t>
            </w:r>
          </w:p>
        </w:tc>
        <w:tc>
          <w:tcPr>
            <w:tcW w:w="957" w:type="dxa"/>
            <w:vMerge/>
            <w:tcBorders>
              <w:bottom w:val="single" w:sz="4" w:space="0" w:color="auto"/>
            </w:tcBorders>
          </w:tcPr>
          <w:p w14:paraId="1C4A5AC6"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6B890EA1"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62.4</w:t>
            </w:r>
          </w:p>
        </w:tc>
        <w:tc>
          <w:tcPr>
            <w:tcW w:w="954" w:type="dxa"/>
            <w:vMerge/>
            <w:tcBorders>
              <w:bottom w:val="single" w:sz="4" w:space="0" w:color="auto"/>
            </w:tcBorders>
          </w:tcPr>
          <w:p w14:paraId="0403393E"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0AB7B1A7"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58.5</w:t>
            </w:r>
          </w:p>
        </w:tc>
        <w:tc>
          <w:tcPr>
            <w:tcW w:w="957" w:type="dxa"/>
            <w:vMerge/>
            <w:tcBorders>
              <w:bottom w:val="single" w:sz="4" w:space="0" w:color="auto"/>
            </w:tcBorders>
          </w:tcPr>
          <w:p w14:paraId="44271B00"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C00000"/>
                <w:sz w:val="18"/>
                <w:szCs w:val="18"/>
              </w:rPr>
            </w:pPr>
          </w:p>
        </w:tc>
      </w:tr>
      <w:tr w:rsidR="004A0633" w:rsidRPr="00B91128" w14:paraId="7830169A"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5D3E16F3" w14:textId="77777777" w:rsidR="004A0633" w:rsidRPr="00B055AA" w:rsidRDefault="004A0633" w:rsidP="003560F9">
            <w:pPr>
              <w:spacing w:before="0" w:after="0" w:line="240" w:lineRule="auto"/>
              <w:rPr>
                <w:rFonts w:ascii="Gill Sans MT" w:hAnsi="Gill Sans MT"/>
                <w:b w:val="0"/>
                <w:sz w:val="18"/>
                <w:szCs w:val="18"/>
              </w:rPr>
            </w:pPr>
            <w:r>
              <w:rPr>
                <w:rFonts w:ascii="Gill Sans MT" w:hAnsi="Gill Sans MT"/>
                <w:b w:val="0"/>
                <w:sz w:val="18"/>
                <w:szCs w:val="18"/>
              </w:rPr>
              <w:t>Dx20-2 Thinking &amp; Processing</w:t>
            </w:r>
          </w:p>
        </w:tc>
        <w:tc>
          <w:tcPr>
            <w:tcW w:w="1191" w:type="dxa"/>
            <w:tcBorders>
              <w:top w:val="single" w:sz="4" w:space="0" w:color="auto"/>
            </w:tcBorders>
          </w:tcPr>
          <w:p w14:paraId="32034D0F" w14:textId="77777777" w:rsidR="004A0633" w:rsidRPr="00B91128"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(59)</w:t>
            </w:r>
          </w:p>
        </w:tc>
        <w:tc>
          <w:tcPr>
            <w:tcW w:w="956" w:type="dxa"/>
            <w:tcBorders>
              <w:top w:val="single" w:sz="4" w:space="0" w:color="auto"/>
            </w:tcBorders>
          </w:tcPr>
          <w:p w14:paraId="43AFF7B0"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65.5</w:t>
            </w:r>
          </w:p>
        </w:tc>
        <w:tc>
          <w:tcPr>
            <w:tcW w:w="953" w:type="dxa"/>
            <w:tcBorders>
              <w:top w:val="single" w:sz="4" w:space="0" w:color="auto"/>
            </w:tcBorders>
          </w:tcPr>
          <w:p w14:paraId="50BE0077"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2424B3CB"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65.3</w:t>
            </w:r>
          </w:p>
        </w:tc>
        <w:tc>
          <w:tcPr>
            <w:tcW w:w="957" w:type="dxa"/>
            <w:tcBorders>
              <w:top w:val="single" w:sz="4" w:space="0" w:color="auto"/>
            </w:tcBorders>
          </w:tcPr>
          <w:p w14:paraId="2F122F11"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67A45B1E"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78.0</w:t>
            </w:r>
          </w:p>
        </w:tc>
        <w:tc>
          <w:tcPr>
            <w:tcW w:w="955" w:type="dxa"/>
            <w:tcBorders>
              <w:top w:val="single" w:sz="4" w:space="0" w:color="auto"/>
            </w:tcBorders>
          </w:tcPr>
          <w:p w14:paraId="274873BA"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218C7AA4"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82.6</w:t>
            </w:r>
          </w:p>
        </w:tc>
        <w:tc>
          <w:tcPr>
            <w:tcW w:w="957" w:type="dxa"/>
            <w:tcBorders>
              <w:top w:val="single" w:sz="4" w:space="0" w:color="auto"/>
            </w:tcBorders>
          </w:tcPr>
          <w:p w14:paraId="2549B7C7"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181C0ABD"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71.0</w:t>
            </w:r>
          </w:p>
        </w:tc>
        <w:tc>
          <w:tcPr>
            <w:tcW w:w="954" w:type="dxa"/>
            <w:tcBorders>
              <w:top w:val="single" w:sz="4" w:space="0" w:color="auto"/>
            </w:tcBorders>
          </w:tcPr>
          <w:p w14:paraId="06D4A60B"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26F29C02"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70.6</w:t>
            </w:r>
          </w:p>
        </w:tc>
        <w:tc>
          <w:tcPr>
            <w:tcW w:w="957" w:type="dxa"/>
            <w:tcBorders>
              <w:top w:val="single" w:sz="4" w:space="0" w:color="auto"/>
            </w:tcBorders>
          </w:tcPr>
          <w:p w14:paraId="4457D26A"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r>
      <w:tr w:rsidR="004A0633" w:rsidRPr="00B91128" w14:paraId="11E0E503"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67E019F0"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1B50001B" w14:textId="77777777" w:rsidR="004A0633" w:rsidRPr="00B60E1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72B62" w:themeColor="background2" w:themeShade="40"/>
                <w:sz w:val="18"/>
                <w:szCs w:val="18"/>
              </w:rPr>
            </w:pPr>
            <w:r w:rsidRPr="00B60E13">
              <w:rPr>
                <w:rFonts w:ascii="Gill Sans MT" w:hAnsi="Gill Sans MT"/>
                <w:i/>
                <w:color w:val="072B62" w:themeColor="background2" w:themeShade="40"/>
                <w:sz w:val="16"/>
                <w:szCs w:val="16"/>
              </w:rPr>
              <w:t>g</w:t>
            </w:r>
          </w:p>
        </w:tc>
        <w:tc>
          <w:tcPr>
            <w:tcW w:w="956" w:type="dxa"/>
          </w:tcPr>
          <w:p w14:paraId="6720BF35"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3A5DA6">
              <w:rPr>
                <w:rFonts w:ascii="Gill Sans MT" w:hAnsi="Gill Sans MT"/>
                <w:i/>
                <w:color w:val="072B62" w:themeColor="background2" w:themeShade="40"/>
                <w:sz w:val="16"/>
                <w:szCs w:val="16"/>
              </w:rPr>
              <w:t>0.60</w:t>
            </w:r>
          </w:p>
        </w:tc>
        <w:tc>
          <w:tcPr>
            <w:tcW w:w="953" w:type="dxa"/>
          </w:tcPr>
          <w:p w14:paraId="6E544551"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31F4384D"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1.09</w:t>
            </w:r>
          </w:p>
        </w:tc>
        <w:tc>
          <w:tcPr>
            <w:tcW w:w="957" w:type="dxa"/>
          </w:tcPr>
          <w:p w14:paraId="0120AFD4"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5E0600ED"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1.12</w:t>
            </w:r>
          </w:p>
        </w:tc>
        <w:tc>
          <w:tcPr>
            <w:tcW w:w="955" w:type="dxa"/>
          </w:tcPr>
          <w:p w14:paraId="275E64AF"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6B4951AF"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0.07</w:t>
            </w:r>
          </w:p>
        </w:tc>
        <w:tc>
          <w:tcPr>
            <w:tcW w:w="957" w:type="dxa"/>
          </w:tcPr>
          <w:p w14:paraId="76CF84AE"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12220CD0"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0.20</w:t>
            </w:r>
          </w:p>
        </w:tc>
        <w:tc>
          <w:tcPr>
            <w:tcW w:w="954" w:type="dxa"/>
          </w:tcPr>
          <w:p w14:paraId="3F5235F2"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4FEC4919"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0.95</w:t>
            </w:r>
          </w:p>
        </w:tc>
        <w:tc>
          <w:tcPr>
            <w:tcW w:w="957" w:type="dxa"/>
          </w:tcPr>
          <w:p w14:paraId="36BD2929"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224E8B46"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7BBE52C4"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4F7A2FA0"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Control (39)</w:t>
            </w:r>
          </w:p>
        </w:tc>
        <w:tc>
          <w:tcPr>
            <w:tcW w:w="956" w:type="dxa"/>
          </w:tcPr>
          <w:p w14:paraId="1D81E1DF"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53.9</w:t>
            </w:r>
          </w:p>
        </w:tc>
        <w:tc>
          <w:tcPr>
            <w:tcW w:w="953" w:type="dxa"/>
            <w:vMerge w:val="restart"/>
          </w:tcPr>
          <w:p w14:paraId="1AC2EC33"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(37</w:t>
            </w:r>
            <w:r w:rsidRPr="006B020A">
              <w:rPr>
                <w:rFonts w:ascii="Gill Sans MT" w:hAnsi="Gill Sans MT"/>
                <w:sz w:val="16"/>
                <w:szCs w:val="16"/>
              </w:rPr>
              <w:t>)=</w:t>
            </w:r>
            <w:r>
              <w:rPr>
                <w:rFonts w:ascii="Gill Sans MT" w:hAnsi="Gill Sans MT"/>
                <w:sz w:val="16"/>
                <w:szCs w:val="16"/>
              </w:rPr>
              <w:t>1.16</w:t>
            </w:r>
          </w:p>
          <w:p w14:paraId="42EC1F3E"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0.126</w:t>
            </w:r>
          </w:p>
        </w:tc>
        <w:tc>
          <w:tcPr>
            <w:tcW w:w="961" w:type="dxa"/>
          </w:tcPr>
          <w:p w14:paraId="777768A2"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46.6</w:t>
            </w:r>
          </w:p>
        </w:tc>
        <w:tc>
          <w:tcPr>
            <w:tcW w:w="957" w:type="dxa"/>
            <w:vMerge w:val="restart"/>
          </w:tcPr>
          <w:p w14:paraId="3AF60A42"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(24</w:t>
            </w:r>
            <w:r w:rsidRPr="006B020A">
              <w:rPr>
                <w:rFonts w:ascii="Gill Sans MT" w:hAnsi="Gill Sans MT"/>
                <w:sz w:val="16"/>
                <w:szCs w:val="16"/>
              </w:rPr>
              <w:t>)=</w:t>
            </w:r>
            <w:r>
              <w:rPr>
                <w:rFonts w:ascii="Gill Sans MT" w:hAnsi="Gill Sans MT"/>
                <w:sz w:val="16"/>
                <w:szCs w:val="16"/>
              </w:rPr>
              <w:t>1.36</w:t>
            </w:r>
          </w:p>
          <w:p w14:paraId="0BF4661D"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0.093</w:t>
            </w:r>
          </w:p>
        </w:tc>
        <w:tc>
          <w:tcPr>
            <w:tcW w:w="959" w:type="dxa"/>
          </w:tcPr>
          <w:p w14:paraId="39FE1BBC"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59.0</w:t>
            </w:r>
          </w:p>
        </w:tc>
        <w:tc>
          <w:tcPr>
            <w:tcW w:w="955" w:type="dxa"/>
            <w:vMerge w:val="restart"/>
          </w:tcPr>
          <w:p w14:paraId="647AD3C9"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(32</w:t>
            </w:r>
            <w:r w:rsidRPr="006B020A">
              <w:rPr>
                <w:rFonts w:ascii="Gill Sans MT" w:hAnsi="Gill Sans MT"/>
                <w:sz w:val="16"/>
                <w:szCs w:val="16"/>
              </w:rPr>
              <w:t>)=</w:t>
            </w:r>
            <w:r>
              <w:rPr>
                <w:rFonts w:ascii="Gill Sans MT" w:hAnsi="Gill Sans MT"/>
                <w:sz w:val="16"/>
                <w:szCs w:val="16"/>
              </w:rPr>
              <w:t>2.34</w:t>
            </w:r>
          </w:p>
          <w:p w14:paraId="571BB3B7"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0.013</w:t>
            </w:r>
          </w:p>
          <w:p w14:paraId="5CCA4A52"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579219A2"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81.2</w:t>
            </w:r>
          </w:p>
        </w:tc>
        <w:tc>
          <w:tcPr>
            <w:tcW w:w="957" w:type="dxa"/>
            <w:vMerge w:val="restart"/>
          </w:tcPr>
          <w:p w14:paraId="1AEE40A2"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(25</w:t>
            </w:r>
            <w:r w:rsidRPr="006B020A">
              <w:rPr>
                <w:rFonts w:ascii="Gill Sans MT" w:hAnsi="Gill Sans MT"/>
                <w:sz w:val="16"/>
                <w:szCs w:val="16"/>
              </w:rPr>
              <w:t>)=</w:t>
            </w:r>
            <w:r>
              <w:rPr>
                <w:rFonts w:ascii="Gill Sans MT" w:hAnsi="Gill Sans MT"/>
                <w:sz w:val="16"/>
                <w:szCs w:val="16"/>
              </w:rPr>
              <w:t>-0.40</w:t>
            </w:r>
          </w:p>
          <w:p w14:paraId="41324617"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0.344</w:t>
            </w:r>
          </w:p>
        </w:tc>
        <w:tc>
          <w:tcPr>
            <w:tcW w:w="958" w:type="dxa"/>
          </w:tcPr>
          <w:p w14:paraId="40B7C5E2"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66.6</w:t>
            </w:r>
          </w:p>
        </w:tc>
        <w:tc>
          <w:tcPr>
            <w:tcW w:w="954" w:type="dxa"/>
            <w:vMerge w:val="restart"/>
          </w:tcPr>
          <w:p w14:paraId="652F4DA9"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(29</w:t>
            </w:r>
            <w:r w:rsidRPr="006B020A">
              <w:rPr>
                <w:rFonts w:ascii="Gill Sans MT" w:hAnsi="Gill Sans MT"/>
                <w:sz w:val="16"/>
                <w:szCs w:val="16"/>
              </w:rPr>
              <w:t>)=</w:t>
            </w:r>
            <w:r>
              <w:rPr>
                <w:rFonts w:ascii="Gill Sans MT" w:hAnsi="Gill Sans MT"/>
                <w:sz w:val="16"/>
                <w:szCs w:val="16"/>
              </w:rPr>
              <w:t>0.47</w:t>
            </w:r>
          </w:p>
          <w:p w14:paraId="62C32F13"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0.320</w:t>
            </w:r>
          </w:p>
        </w:tc>
        <w:tc>
          <w:tcPr>
            <w:tcW w:w="960" w:type="dxa"/>
          </w:tcPr>
          <w:p w14:paraId="74F1CE35"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57.3</w:t>
            </w:r>
          </w:p>
        </w:tc>
        <w:tc>
          <w:tcPr>
            <w:tcW w:w="957" w:type="dxa"/>
            <w:vMerge w:val="restart"/>
          </w:tcPr>
          <w:p w14:paraId="7B80AD14"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(33</w:t>
            </w:r>
            <w:r w:rsidRPr="006B020A">
              <w:rPr>
                <w:rFonts w:ascii="Gill Sans MT" w:hAnsi="Gill Sans MT"/>
                <w:sz w:val="16"/>
                <w:szCs w:val="16"/>
              </w:rPr>
              <w:t>)=</w:t>
            </w:r>
            <w:r>
              <w:rPr>
                <w:rFonts w:ascii="Gill Sans MT" w:hAnsi="Gill Sans MT"/>
                <w:sz w:val="16"/>
                <w:szCs w:val="16"/>
              </w:rPr>
              <w:t>1.63</w:t>
            </w:r>
          </w:p>
          <w:p w14:paraId="127CD2C7"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0.056</w:t>
            </w:r>
          </w:p>
          <w:p w14:paraId="59AECF2B"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marginal</w:t>
            </w:r>
          </w:p>
        </w:tc>
      </w:tr>
      <w:tr w:rsidR="004A0633" w:rsidRPr="00B91128" w14:paraId="67251848"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3A41D06D"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09E5B0D4"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72B62" w:themeColor="background2" w:themeShade="40"/>
                <w:sz w:val="18"/>
                <w:szCs w:val="18"/>
              </w:rPr>
            </w:pPr>
            <w:r w:rsidRPr="003A5DA6">
              <w:rPr>
                <w:rFonts w:ascii="Gill Sans MT" w:hAnsi="Gill Sans MT"/>
                <w:i/>
                <w:color w:val="072B62" w:themeColor="background2" w:themeShade="40"/>
                <w:sz w:val="16"/>
                <w:szCs w:val="16"/>
              </w:rPr>
              <w:t>g</w:t>
            </w:r>
          </w:p>
        </w:tc>
        <w:tc>
          <w:tcPr>
            <w:tcW w:w="956" w:type="dxa"/>
          </w:tcPr>
          <w:p w14:paraId="4BBD7694"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3A5DA6">
              <w:rPr>
                <w:rFonts w:ascii="Gill Sans MT" w:hAnsi="Gill Sans MT"/>
                <w:i/>
                <w:color w:val="072B62" w:themeColor="background2" w:themeShade="40"/>
                <w:sz w:val="16"/>
                <w:szCs w:val="16"/>
              </w:rPr>
              <w:t>0.31</w:t>
            </w:r>
          </w:p>
        </w:tc>
        <w:tc>
          <w:tcPr>
            <w:tcW w:w="953" w:type="dxa"/>
            <w:vMerge/>
          </w:tcPr>
          <w:p w14:paraId="3E7AE322"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0B686140"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0.43</w:t>
            </w:r>
          </w:p>
        </w:tc>
        <w:tc>
          <w:tcPr>
            <w:tcW w:w="957" w:type="dxa"/>
            <w:vMerge/>
          </w:tcPr>
          <w:p w14:paraId="3E679C2E"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27DF78F0"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0.66</w:t>
            </w:r>
          </w:p>
        </w:tc>
        <w:tc>
          <w:tcPr>
            <w:tcW w:w="955" w:type="dxa"/>
            <w:vMerge/>
          </w:tcPr>
          <w:p w14:paraId="432F5C10"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0AEBB997"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-0.13</w:t>
            </w:r>
          </w:p>
        </w:tc>
        <w:tc>
          <w:tcPr>
            <w:tcW w:w="957" w:type="dxa"/>
            <w:vMerge/>
          </w:tcPr>
          <w:p w14:paraId="103B9F4A"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5A5A8DA8"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0.14</w:t>
            </w:r>
          </w:p>
        </w:tc>
        <w:tc>
          <w:tcPr>
            <w:tcW w:w="954" w:type="dxa"/>
            <w:vMerge/>
          </w:tcPr>
          <w:p w14:paraId="5EF95393"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1E081DAC"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0.45</w:t>
            </w:r>
          </w:p>
        </w:tc>
        <w:tc>
          <w:tcPr>
            <w:tcW w:w="957" w:type="dxa"/>
            <w:vMerge/>
          </w:tcPr>
          <w:p w14:paraId="38671F35" w14:textId="77777777" w:rsidR="004A0633" w:rsidRPr="003A5DA6"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50C2385F"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15216ECE" w14:textId="77777777" w:rsidR="004A0633" w:rsidRPr="00B055AA" w:rsidRDefault="004A0633" w:rsidP="003560F9">
            <w:pPr>
              <w:spacing w:before="0" w:after="0" w:line="240" w:lineRule="auto"/>
              <w:rPr>
                <w:rFonts w:ascii="Gill Sans MT" w:hAnsi="Gill Sans MT"/>
                <w:b w:val="0"/>
                <w:sz w:val="18"/>
                <w:szCs w:val="18"/>
              </w:rPr>
            </w:pPr>
          </w:p>
        </w:tc>
        <w:tc>
          <w:tcPr>
            <w:tcW w:w="1191" w:type="dxa"/>
            <w:tcBorders>
              <w:bottom w:val="single" w:sz="4" w:space="0" w:color="auto"/>
            </w:tcBorders>
          </w:tcPr>
          <w:p w14:paraId="3EA496D9"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(16)</w:t>
            </w:r>
          </w:p>
        </w:tc>
        <w:tc>
          <w:tcPr>
            <w:tcW w:w="956" w:type="dxa"/>
            <w:tcBorders>
              <w:bottom w:val="single" w:sz="4" w:space="0" w:color="auto"/>
            </w:tcBorders>
          </w:tcPr>
          <w:p w14:paraId="4B3BDDA5"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60.1</w:t>
            </w:r>
          </w:p>
        </w:tc>
        <w:tc>
          <w:tcPr>
            <w:tcW w:w="953" w:type="dxa"/>
            <w:vMerge/>
            <w:tcBorders>
              <w:bottom w:val="single" w:sz="4" w:space="0" w:color="auto"/>
            </w:tcBorders>
          </w:tcPr>
          <w:p w14:paraId="52B2E279"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33A72C80"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54.7</w:t>
            </w:r>
          </w:p>
        </w:tc>
        <w:tc>
          <w:tcPr>
            <w:tcW w:w="957" w:type="dxa"/>
            <w:vMerge/>
            <w:tcBorders>
              <w:bottom w:val="single" w:sz="4" w:space="0" w:color="auto"/>
            </w:tcBorders>
          </w:tcPr>
          <w:p w14:paraId="2F62FD99"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03A79AEC"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71.4</w:t>
            </w:r>
          </w:p>
        </w:tc>
        <w:tc>
          <w:tcPr>
            <w:tcW w:w="955" w:type="dxa"/>
            <w:vMerge/>
            <w:tcBorders>
              <w:bottom w:val="single" w:sz="4" w:space="0" w:color="auto"/>
            </w:tcBorders>
          </w:tcPr>
          <w:p w14:paraId="4FEEF606"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1D61170E"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78.9</w:t>
            </w:r>
          </w:p>
        </w:tc>
        <w:tc>
          <w:tcPr>
            <w:tcW w:w="957" w:type="dxa"/>
            <w:vMerge/>
            <w:tcBorders>
              <w:bottom w:val="single" w:sz="4" w:space="0" w:color="auto"/>
            </w:tcBorders>
          </w:tcPr>
          <w:p w14:paraId="30BE2384"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096557F9"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69.7</w:t>
            </w:r>
          </w:p>
        </w:tc>
        <w:tc>
          <w:tcPr>
            <w:tcW w:w="954" w:type="dxa"/>
            <w:vMerge/>
            <w:tcBorders>
              <w:bottom w:val="single" w:sz="4" w:space="0" w:color="auto"/>
            </w:tcBorders>
          </w:tcPr>
          <w:p w14:paraId="0FEC96D8"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02639678"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64.0</w:t>
            </w:r>
          </w:p>
        </w:tc>
        <w:tc>
          <w:tcPr>
            <w:tcW w:w="957" w:type="dxa"/>
            <w:vMerge/>
            <w:tcBorders>
              <w:bottom w:val="single" w:sz="4" w:space="0" w:color="auto"/>
            </w:tcBorders>
          </w:tcPr>
          <w:p w14:paraId="41901D56" w14:textId="77777777" w:rsidR="004A0633" w:rsidRPr="00310799"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r>
      <w:tr w:rsidR="004A0633" w:rsidRPr="00B91128" w14:paraId="6032C36A"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45F973F8" w14:textId="77777777" w:rsidR="004A0633" w:rsidRPr="00B055AA" w:rsidRDefault="004A0633" w:rsidP="003560F9">
            <w:pPr>
              <w:spacing w:before="0" w:after="0" w:line="240" w:lineRule="auto"/>
              <w:rPr>
                <w:rFonts w:ascii="Gill Sans MT" w:hAnsi="Gill Sans MT"/>
                <w:b w:val="0"/>
                <w:sz w:val="18"/>
                <w:szCs w:val="18"/>
              </w:rPr>
            </w:pPr>
            <w:r>
              <w:rPr>
                <w:rFonts w:ascii="Gill Sans MT" w:hAnsi="Gill Sans MT"/>
                <w:b w:val="0"/>
                <w:sz w:val="18"/>
                <w:szCs w:val="18"/>
              </w:rPr>
              <w:t>Dx20-3 Organization &amp; Time Management</w:t>
            </w:r>
          </w:p>
        </w:tc>
        <w:tc>
          <w:tcPr>
            <w:tcW w:w="1191" w:type="dxa"/>
            <w:tcBorders>
              <w:top w:val="single" w:sz="4" w:space="0" w:color="auto"/>
            </w:tcBorders>
          </w:tcPr>
          <w:p w14:paraId="0DE2DAAC"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(8)</w:t>
            </w:r>
          </w:p>
        </w:tc>
        <w:tc>
          <w:tcPr>
            <w:tcW w:w="956" w:type="dxa"/>
            <w:tcBorders>
              <w:top w:val="single" w:sz="4" w:space="0" w:color="auto"/>
            </w:tcBorders>
          </w:tcPr>
          <w:p w14:paraId="52EBA956"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53.3</w:t>
            </w:r>
          </w:p>
        </w:tc>
        <w:tc>
          <w:tcPr>
            <w:tcW w:w="953" w:type="dxa"/>
            <w:tcBorders>
              <w:top w:val="single" w:sz="4" w:space="0" w:color="auto"/>
            </w:tcBorders>
          </w:tcPr>
          <w:p w14:paraId="35CC3291"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75BCB4D9"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49.1</w:t>
            </w:r>
          </w:p>
        </w:tc>
        <w:tc>
          <w:tcPr>
            <w:tcW w:w="957" w:type="dxa"/>
            <w:tcBorders>
              <w:top w:val="single" w:sz="4" w:space="0" w:color="auto"/>
            </w:tcBorders>
          </w:tcPr>
          <w:p w14:paraId="6372D04E"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46AE3AB2"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69.9</w:t>
            </w:r>
          </w:p>
        </w:tc>
        <w:tc>
          <w:tcPr>
            <w:tcW w:w="955" w:type="dxa"/>
            <w:tcBorders>
              <w:top w:val="single" w:sz="4" w:space="0" w:color="auto"/>
            </w:tcBorders>
          </w:tcPr>
          <w:p w14:paraId="250E89E5"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39CCD7C1"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67.6</w:t>
            </w:r>
          </w:p>
        </w:tc>
        <w:tc>
          <w:tcPr>
            <w:tcW w:w="957" w:type="dxa"/>
            <w:tcBorders>
              <w:top w:val="single" w:sz="4" w:space="0" w:color="auto"/>
            </w:tcBorders>
          </w:tcPr>
          <w:p w14:paraId="027DDE7C"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31CCE695"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65.6</w:t>
            </w:r>
          </w:p>
        </w:tc>
        <w:tc>
          <w:tcPr>
            <w:tcW w:w="954" w:type="dxa"/>
            <w:tcBorders>
              <w:top w:val="single" w:sz="4" w:space="0" w:color="auto"/>
            </w:tcBorders>
          </w:tcPr>
          <w:p w14:paraId="1CB6AA11"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26A700AE"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58.4</w:t>
            </w:r>
          </w:p>
        </w:tc>
        <w:tc>
          <w:tcPr>
            <w:tcW w:w="957" w:type="dxa"/>
            <w:tcBorders>
              <w:top w:val="single" w:sz="4" w:space="0" w:color="auto"/>
            </w:tcBorders>
          </w:tcPr>
          <w:p w14:paraId="6FD1D705"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r>
      <w:tr w:rsidR="004A0633" w:rsidRPr="00B91128" w14:paraId="07F61C5E"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167FA93B"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3A8BE93E"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72B62" w:themeColor="background2" w:themeShade="40"/>
                <w:sz w:val="18"/>
                <w:szCs w:val="18"/>
              </w:rPr>
            </w:pPr>
            <w:r w:rsidRPr="00310799">
              <w:rPr>
                <w:rFonts w:ascii="Gill Sans MT" w:hAnsi="Gill Sans MT"/>
                <w:i/>
                <w:color w:val="072B62" w:themeColor="background2" w:themeShade="40"/>
                <w:sz w:val="16"/>
                <w:szCs w:val="16"/>
              </w:rPr>
              <w:t>g</w:t>
            </w:r>
          </w:p>
        </w:tc>
        <w:tc>
          <w:tcPr>
            <w:tcW w:w="956" w:type="dxa"/>
          </w:tcPr>
          <w:p w14:paraId="247FBAD4"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310799">
              <w:rPr>
                <w:rFonts w:ascii="Gill Sans MT" w:hAnsi="Gill Sans MT"/>
                <w:i/>
                <w:color w:val="072B62" w:themeColor="background2" w:themeShade="40"/>
                <w:sz w:val="16"/>
                <w:szCs w:val="16"/>
              </w:rPr>
              <w:t>-0.18</w:t>
            </w:r>
          </w:p>
        </w:tc>
        <w:tc>
          <w:tcPr>
            <w:tcW w:w="953" w:type="dxa"/>
          </w:tcPr>
          <w:p w14:paraId="532F1F8C"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51DA111B"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0.00</w:t>
            </w:r>
          </w:p>
        </w:tc>
        <w:tc>
          <w:tcPr>
            <w:tcW w:w="957" w:type="dxa"/>
          </w:tcPr>
          <w:p w14:paraId="35CF0B15"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62E8E909"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0.29</w:t>
            </w:r>
          </w:p>
        </w:tc>
        <w:tc>
          <w:tcPr>
            <w:tcW w:w="955" w:type="dxa"/>
          </w:tcPr>
          <w:p w14:paraId="1C40F841"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0380A45E"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-0.72</w:t>
            </w:r>
          </w:p>
        </w:tc>
        <w:tc>
          <w:tcPr>
            <w:tcW w:w="957" w:type="dxa"/>
          </w:tcPr>
          <w:p w14:paraId="792E59F3"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023DBB23"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0.03</w:t>
            </w:r>
          </w:p>
        </w:tc>
        <w:tc>
          <w:tcPr>
            <w:tcW w:w="954" w:type="dxa"/>
          </w:tcPr>
          <w:p w14:paraId="1540EAEF"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768195A9"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-0.09</w:t>
            </w:r>
          </w:p>
        </w:tc>
        <w:tc>
          <w:tcPr>
            <w:tcW w:w="957" w:type="dxa"/>
          </w:tcPr>
          <w:p w14:paraId="64576622"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56AF5A4A"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07AAF8DA"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4519673C"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Control (35)</w:t>
            </w:r>
          </w:p>
        </w:tc>
        <w:tc>
          <w:tcPr>
            <w:tcW w:w="956" w:type="dxa"/>
          </w:tcPr>
          <w:p w14:paraId="7A9A50CB"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57.0</w:t>
            </w:r>
          </w:p>
        </w:tc>
        <w:tc>
          <w:tcPr>
            <w:tcW w:w="953" w:type="dxa"/>
            <w:vMerge w:val="restart"/>
          </w:tcPr>
          <w:p w14:paraId="0D1A8073"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(69</w:t>
            </w:r>
            <w:r w:rsidRPr="006B020A">
              <w:rPr>
                <w:rFonts w:ascii="Gill Sans MT" w:hAnsi="Gill Sans MT"/>
                <w:sz w:val="16"/>
                <w:szCs w:val="16"/>
              </w:rPr>
              <w:t>)=</w:t>
            </w:r>
            <w:r>
              <w:rPr>
                <w:rFonts w:ascii="Gill Sans MT" w:hAnsi="Gill Sans MT"/>
                <w:sz w:val="16"/>
                <w:szCs w:val="16"/>
              </w:rPr>
              <w:t>1.88</w:t>
            </w:r>
          </w:p>
          <w:p w14:paraId="4CBE6344"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0.032</w:t>
            </w:r>
          </w:p>
          <w:p w14:paraId="3EF2F6FA"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09F9B568"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49.1</w:t>
            </w:r>
          </w:p>
        </w:tc>
        <w:tc>
          <w:tcPr>
            <w:tcW w:w="957" w:type="dxa"/>
            <w:vMerge w:val="restart"/>
          </w:tcPr>
          <w:p w14:paraId="4BB10F6D"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(69</w:t>
            </w:r>
            <w:r w:rsidRPr="006B020A">
              <w:rPr>
                <w:rFonts w:ascii="Gill Sans MT" w:hAnsi="Gill Sans MT"/>
                <w:sz w:val="16"/>
                <w:szCs w:val="16"/>
              </w:rPr>
              <w:t>)=</w:t>
            </w:r>
            <w:r>
              <w:rPr>
                <w:rFonts w:ascii="Gill Sans MT" w:hAnsi="Gill Sans MT"/>
                <w:sz w:val="16"/>
                <w:szCs w:val="16"/>
              </w:rPr>
              <w:t>3.98</w:t>
            </w:r>
          </w:p>
          <w:p w14:paraId="62A9AEB9"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Pr>
                <w:rFonts w:ascii="Gill Sans MT" w:hAnsi="Gill Sans MT"/>
                <w:sz w:val="16"/>
                <w:szCs w:val="16"/>
              </w:rPr>
              <w:t>p&lt;0.001</w:t>
            </w:r>
          </w:p>
          <w:p w14:paraId="22A0DF27"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9" w:type="dxa"/>
          </w:tcPr>
          <w:p w14:paraId="109D9CE2"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63.5</w:t>
            </w:r>
          </w:p>
        </w:tc>
        <w:tc>
          <w:tcPr>
            <w:tcW w:w="955" w:type="dxa"/>
            <w:vMerge w:val="restart"/>
          </w:tcPr>
          <w:p w14:paraId="0998490C"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(59</w:t>
            </w:r>
            <w:r w:rsidRPr="006B020A">
              <w:rPr>
                <w:rFonts w:ascii="Gill Sans MT" w:hAnsi="Gill Sans MT"/>
                <w:sz w:val="16"/>
                <w:szCs w:val="16"/>
              </w:rPr>
              <w:t>)=</w:t>
            </w:r>
            <w:r>
              <w:rPr>
                <w:rFonts w:ascii="Gill Sans MT" w:hAnsi="Gill Sans MT"/>
                <w:sz w:val="16"/>
                <w:szCs w:val="16"/>
              </w:rPr>
              <w:t>2.64</w:t>
            </w:r>
          </w:p>
          <w:p w14:paraId="3236F4A7"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0.005</w:t>
            </w:r>
          </w:p>
          <w:p w14:paraId="0154735A"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1FD9FE84"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81.0</w:t>
            </w:r>
          </w:p>
        </w:tc>
        <w:tc>
          <w:tcPr>
            <w:tcW w:w="957" w:type="dxa"/>
            <w:vMerge w:val="restart"/>
          </w:tcPr>
          <w:p w14:paraId="0905D7FD"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(64</w:t>
            </w:r>
            <w:r w:rsidRPr="006B020A">
              <w:rPr>
                <w:rFonts w:ascii="Gill Sans MT" w:hAnsi="Gill Sans MT"/>
                <w:sz w:val="16"/>
                <w:szCs w:val="16"/>
              </w:rPr>
              <w:t>)=</w:t>
            </w:r>
            <w:r>
              <w:rPr>
                <w:rFonts w:ascii="Gill Sans MT" w:hAnsi="Gill Sans MT"/>
                <w:sz w:val="16"/>
                <w:szCs w:val="16"/>
              </w:rPr>
              <w:t>1.83</w:t>
            </w:r>
          </w:p>
          <w:p w14:paraId="403BAF35"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0.036</w:t>
            </w:r>
          </w:p>
          <w:p w14:paraId="4CBD5F7B"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8" w:type="dxa"/>
          </w:tcPr>
          <w:p w14:paraId="1804BDF7"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64.9</w:t>
            </w:r>
          </w:p>
        </w:tc>
        <w:tc>
          <w:tcPr>
            <w:tcW w:w="954" w:type="dxa"/>
            <w:vMerge w:val="restart"/>
          </w:tcPr>
          <w:p w14:paraId="08F85CC3"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(62</w:t>
            </w:r>
            <w:r w:rsidRPr="006B020A">
              <w:rPr>
                <w:rFonts w:ascii="Gill Sans MT" w:hAnsi="Gill Sans MT"/>
                <w:sz w:val="16"/>
                <w:szCs w:val="16"/>
              </w:rPr>
              <w:t>)=</w:t>
            </w:r>
            <w:r>
              <w:rPr>
                <w:rFonts w:ascii="Gill Sans MT" w:hAnsi="Gill Sans MT"/>
                <w:sz w:val="16"/>
                <w:szCs w:val="16"/>
              </w:rPr>
              <w:t>1.63</w:t>
            </w:r>
          </w:p>
          <w:p w14:paraId="3B0B68E0"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0.054</w:t>
            </w:r>
          </w:p>
          <w:p w14:paraId="3FC33084"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marginal</w:t>
            </w:r>
          </w:p>
        </w:tc>
        <w:tc>
          <w:tcPr>
            <w:tcW w:w="960" w:type="dxa"/>
          </w:tcPr>
          <w:p w14:paraId="3E291B4F"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59.7</w:t>
            </w:r>
          </w:p>
        </w:tc>
        <w:tc>
          <w:tcPr>
            <w:tcW w:w="957" w:type="dxa"/>
            <w:vMerge w:val="restart"/>
          </w:tcPr>
          <w:p w14:paraId="4A0979FE"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(67</w:t>
            </w:r>
            <w:r w:rsidRPr="006B020A">
              <w:rPr>
                <w:rFonts w:ascii="Gill Sans MT" w:hAnsi="Gill Sans MT"/>
                <w:sz w:val="16"/>
                <w:szCs w:val="16"/>
              </w:rPr>
              <w:t>)=</w:t>
            </w:r>
            <w:r>
              <w:rPr>
                <w:rFonts w:ascii="Gill Sans MT" w:hAnsi="Gill Sans MT"/>
                <w:sz w:val="16"/>
                <w:szCs w:val="16"/>
              </w:rPr>
              <w:t>3.45</w:t>
            </w:r>
          </w:p>
          <w:p w14:paraId="6899EC5F"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Pr>
                <w:rFonts w:ascii="Gill Sans MT" w:hAnsi="Gill Sans MT"/>
                <w:sz w:val="16"/>
                <w:szCs w:val="16"/>
              </w:rPr>
              <w:t>p&lt;0.001</w:t>
            </w:r>
          </w:p>
          <w:p w14:paraId="740DF650"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r>
      <w:tr w:rsidR="004A0633" w:rsidRPr="00B91128" w14:paraId="5B46AF2D"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2027B335"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2E12C86E" w14:textId="77777777" w:rsidR="004A0633" w:rsidRPr="00B60E1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sidRPr="00B60E13">
              <w:rPr>
                <w:rFonts w:ascii="Gill Sans MT" w:hAnsi="Gill Sans MT"/>
                <w:i/>
                <w:color w:val="072B62" w:themeColor="background2" w:themeShade="40"/>
                <w:sz w:val="16"/>
                <w:szCs w:val="16"/>
              </w:rPr>
              <w:t>g</w:t>
            </w:r>
          </w:p>
        </w:tc>
        <w:tc>
          <w:tcPr>
            <w:tcW w:w="956" w:type="dxa"/>
          </w:tcPr>
          <w:p w14:paraId="219FE513"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0.42</w:t>
            </w:r>
          </w:p>
        </w:tc>
        <w:tc>
          <w:tcPr>
            <w:tcW w:w="953" w:type="dxa"/>
            <w:vMerge/>
          </w:tcPr>
          <w:p w14:paraId="0E23DDD3"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1101ABEA"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0.89</w:t>
            </w:r>
          </w:p>
        </w:tc>
        <w:tc>
          <w:tcPr>
            <w:tcW w:w="957" w:type="dxa"/>
            <w:vMerge/>
          </w:tcPr>
          <w:p w14:paraId="082CF5B2"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3FDA5E4B"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5" w:type="dxa"/>
            <w:vMerge/>
          </w:tcPr>
          <w:p w14:paraId="376038AA"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016AAE4C"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0.42</w:t>
            </w:r>
          </w:p>
        </w:tc>
        <w:tc>
          <w:tcPr>
            <w:tcW w:w="957" w:type="dxa"/>
            <w:vMerge/>
          </w:tcPr>
          <w:p w14:paraId="74AD5998"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39532112"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0.38</w:t>
            </w:r>
          </w:p>
        </w:tc>
        <w:tc>
          <w:tcPr>
            <w:tcW w:w="954" w:type="dxa"/>
            <w:vMerge/>
          </w:tcPr>
          <w:p w14:paraId="45287080"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3B70CAD9"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0.78</w:t>
            </w:r>
          </w:p>
        </w:tc>
        <w:tc>
          <w:tcPr>
            <w:tcW w:w="957" w:type="dxa"/>
            <w:vMerge/>
          </w:tcPr>
          <w:p w14:paraId="7122B355" w14:textId="77777777" w:rsidR="004A0633" w:rsidRPr="0031079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617079AB"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41BB2F62" w14:textId="77777777" w:rsidR="004A0633" w:rsidRPr="00B055AA" w:rsidRDefault="004A0633" w:rsidP="003560F9">
            <w:pPr>
              <w:spacing w:before="0" w:after="0" w:line="240" w:lineRule="auto"/>
              <w:rPr>
                <w:rFonts w:ascii="Gill Sans MT" w:hAnsi="Gill Sans MT"/>
                <w:b w:val="0"/>
                <w:sz w:val="18"/>
                <w:szCs w:val="18"/>
              </w:rPr>
            </w:pPr>
          </w:p>
        </w:tc>
        <w:tc>
          <w:tcPr>
            <w:tcW w:w="1191" w:type="dxa"/>
            <w:tcBorders>
              <w:bottom w:val="single" w:sz="4" w:space="0" w:color="auto"/>
            </w:tcBorders>
          </w:tcPr>
          <w:p w14:paraId="45159ADE"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(49)</w:t>
            </w:r>
          </w:p>
        </w:tc>
        <w:tc>
          <w:tcPr>
            <w:tcW w:w="956" w:type="dxa"/>
            <w:tcBorders>
              <w:bottom w:val="single" w:sz="4" w:space="0" w:color="auto"/>
            </w:tcBorders>
          </w:tcPr>
          <w:p w14:paraId="68E30F70"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65.3</w:t>
            </w:r>
          </w:p>
        </w:tc>
        <w:tc>
          <w:tcPr>
            <w:tcW w:w="953" w:type="dxa"/>
            <w:vMerge/>
            <w:tcBorders>
              <w:bottom w:val="single" w:sz="4" w:space="0" w:color="auto"/>
            </w:tcBorders>
          </w:tcPr>
          <w:p w14:paraId="69D41EE4"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09B1FD8D"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66.0</w:t>
            </w:r>
          </w:p>
        </w:tc>
        <w:tc>
          <w:tcPr>
            <w:tcW w:w="957" w:type="dxa"/>
            <w:vMerge/>
            <w:tcBorders>
              <w:bottom w:val="single" w:sz="4" w:space="0" w:color="auto"/>
            </w:tcBorders>
          </w:tcPr>
          <w:p w14:paraId="0C58D335"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46AB4895"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75.1</w:t>
            </w:r>
          </w:p>
        </w:tc>
        <w:tc>
          <w:tcPr>
            <w:tcW w:w="955" w:type="dxa"/>
            <w:vMerge/>
            <w:tcBorders>
              <w:bottom w:val="single" w:sz="4" w:space="0" w:color="auto"/>
            </w:tcBorders>
          </w:tcPr>
          <w:p w14:paraId="340C5C0A"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5933B24A"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87.4</w:t>
            </w:r>
          </w:p>
        </w:tc>
        <w:tc>
          <w:tcPr>
            <w:tcW w:w="957" w:type="dxa"/>
            <w:vMerge/>
            <w:tcBorders>
              <w:bottom w:val="single" w:sz="4" w:space="0" w:color="auto"/>
            </w:tcBorders>
          </w:tcPr>
          <w:p w14:paraId="2F4BA5BD"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042209DF"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72.4</w:t>
            </w:r>
          </w:p>
        </w:tc>
        <w:tc>
          <w:tcPr>
            <w:tcW w:w="954" w:type="dxa"/>
            <w:vMerge/>
            <w:tcBorders>
              <w:bottom w:val="single" w:sz="4" w:space="0" w:color="auto"/>
            </w:tcBorders>
          </w:tcPr>
          <w:p w14:paraId="28E16B0F"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6AD4D705"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70.9</w:t>
            </w:r>
          </w:p>
        </w:tc>
        <w:tc>
          <w:tcPr>
            <w:tcW w:w="957" w:type="dxa"/>
            <w:vMerge/>
            <w:tcBorders>
              <w:bottom w:val="single" w:sz="4" w:space="0" w:color="auto"/>
            </w:tcBorders>
          </w:tcPr>
          <w:p w14:paraId="0249B9FB" w14:textId="77777777" w:rsidR="004A0633" w:rsidRPr="00310799"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C00000"/>
                <w:sz w:val="18"/>
                <w:szCs w:val="18"/>
              </w:rPr>
            </w:pPr>
          </w:p>
        </w:tc>
      </w:tr>
      <w:tr w:rsidR="004A0633" w:rsidRPr="00B91128" w14:paraId="019DB59E"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32F88AC3" w14:textId="77777777" w:rsidR="004A0633" w:rsidRPr="00B055AA" w:rsidRDefault="004A0633" w:rsidP="003560F9">
            <w:pPr>
              <w:spacing w:before="0" w:after="0" w:line="240" w:lineRule="auto"/>
              <w:rPr>
                <w:rFonts w:ascii="Gill Sans MT" w:hAnsi="Gill Sans MT"/>
                <w:b w:val="0"/>
                <w:sz w:val="18"/>
                <w:szCs w:val="18"/>
              </w:rPr>
            </w:pPr>
            <w:r>
              <w:rPr>
                <w:rFonts w:ascii="Gill Sans MT" w:hAnsi="Gill Sans MT"/>
                <w:b w:val="0"/>
                <w:sz w:val="18"/>
                <w:szCs w:val="18"/>
              </w:rPr>
              <w:t>Dx20-4 Verbalizing &amp; Scoping</w:t>
            </w:r>
          </w:p>
        </w:tc>
        <w:tc>
          <w:tcPr>
            <w:tcW w:w="1191" w:type="dxa"/>
            <w:tcBorders>
              <w:top w:val="single" w:sz="4" w:space="0" w:color="auto"/>
            </w:tcBorders>
          </w:tcPr>
          <w:p w14:paraId="03F02C11"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(28)</w:t>
            </w:r>
          </w:p>
        </w:tc>
        <w:tc>
          <w:tcPr>
            <w:tcW w:w="956" w:type="dxa"/>
            <w:tcBorders>
              <w:top w:val="single" w:sz="4" w:space="0" w:color="auto"/>
            </w:tcBorders>
          </w:tcPr>
          <w:p w14:paraId="2FD737C2"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63.1</w:t>
            </w:r>
          </w:p>
        </w:tc>
        <w:tc>
          <w:tcPr>
            <w:tcW w:w="953" w:type="dxa"/>
            <w:tcBorders>
              <w:top w:val="single" w:sz="4" w:space="0" w:color="auto"/>
            </w:tcBorders>
          </w:tcPr>
          <w:p w14:paraId="6E82CE10"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2B282BAF"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58.6</w:t>
            </w:r>
          </w:p>
        </w:tc>
        <w:tc>
          <w:tcPr>
            <w:tcW w:w="957" w:type="dxa"/>
            <w:tcBorders>
              <w:top w:val="single" w:sz="4" w:space="0" w:color="auto"/>
            </w:tcBorders>
          </w:tcPr>
          <w:p w14:paraId="3F209365"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5FC353B8"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76.2</w:t>
            </w:r>
          </w:p>
        </w:tc>
        <w:tc>
          <w:tcPr>
            <w:tcW w:w="955" w:type="dxa"/>
            <w:tcBorders>
              <w:top w:val="single" w:sz="4" w:space="0" w:color="auto"/>
            </w:tcBorders>
          </w:tcPr>
          <w:p w14:paraId="636FA55D"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4D27D3BA"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74.9</w:t>
            </w:r>
          </w:p>
        </w:tc>
        <w:tc>
          <w:tcPr>
            <w:tcW w:w="957" w:type="dxa"/>
            <w:tcBorders>
              <w:top w:val="single" w:sz="4" w:space="0" w:color="auto"/>
            </w:tcBorders>
          </w:tcPr>
          <w:p w14:paraId="0BF2527A"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6A52C5DE"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69.9</w:t>
            </w:r>
          </w:p>
        </w:tc>
        <w:tc>
          <w:tcPr>
            <w:tcW w:w="954" w:type="dxa"/>
            <w:tcBorders>
              <w:top w:val="single" w:sz="4" w:space="0" w:color="auto"/>
            </w:tcBorders>
          </w:tcPr>
          <w:p w14:paraId="047DD4A8"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6A53DFEF"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66.5</w:t>
            </w:r>
          </w:p>
        </w:tc>
        <w:tc>
          <w:tcPr>
            <w:tcW w:w="957" w:type="dxa"/>
            <w:tcBorders>
              <w:top w:val="single" w:sz="4" w:space="0" w:color="auto"/>
            </w:tcBorders>
          </w:tcPr>
          <w:p w14:paraId="2EC2C8CA" w14:textId="77777777" w:rsidR="004A0633" w:rsidRPr="00B60E1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r>
      <w:tr w:rsidR="004A0633" w:rsidRPr="00B91128" w14:paraId="3B2E5755"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1A4D25C6"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1CAED953"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310799">
              <w:rPr>
                <w:rFonts w:ascii="Gill Sans MT" w:hAnsi="Gill Sans MT"/>
                <w:i/>
                <w:color w:val="072B62" w:themeColor="background2" w:themeShade="40"/>
                <w:sz w:val="16"/>
                <w:szCs w:val="16"/>
              </w:rPr>
              <w:t>g</w:t>
            </w:r>
          </w:p>
        </w:tc>
        <w:tc>
          <w:tcPr>
            <w:tcW w:w="956" w:type="dxa"/>
          </w:tcPr>
          <w:p w14:paraId="7AD41390"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0.47</w:t>
            </w:r>
          </w:p>
        </w:tc>
        <w:tc>
          <w:tcPr>
            <w:tcW w:w="953" w:type="dxa"/>
          </w:tcPr>
          <w:p w14:paraId="34FF6BAB"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45D25404"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0.65</w:t>
            </w:r>
          </w:p>
        </w:tc>
        <w:tc>
          <w:tcPr>
            <w:tcW w:w="957" w:type="dxa"/>
          </w:tcPr>
          <w:p w14:paraId="30EDEF93"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330CB73D"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0.78</w:t>
            </w:r>
          </w:p>
        </w:tc>
        <w:tc>
          <w:tcPr>
            <w:tcW w:w="955" w:type="dxa"/>
          </w:tcPr>
          <w:p w14:paraId="09DE7B07"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3722632E"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-0.24</w:t>
            </w:r>
          </w:p>
        </w:tc>
        <w:tc>
          <w:tcPr>
            <w:tcW w:w="957" w:type="dxa"/>
          </w:tcPr>
          <w:p w14:paraId="3D43B8EC"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6A1A0E13"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0.20</w:t>
            </w:r>
          </w:p>
        </w:tc>
        <w:tc>
          <w:tcPr>
            <w:tcW w:w="954" w:type="dxa"/>
          </w:tcPr>
          <w:p w14:paraId="049ACEAA"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41F7087B"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0.62</w:t>
            </w:r>
          </w:p>
        </w:tc>
        <w:tc>
          <w:tcPr>
            <w:tcW w:w="957" w:type="dxa"/>
          </w:tcPr>
          <w:p w14:paraId="3D0D1D6B"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5766A5F5"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7BD919F6"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52C5FA83"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Control (48)</w:t>
            </w:r>
          </w:p>
        </w:tc>
        <w:tc>
          <w:tcPr>
            <w:tcW w:w="956" w:type="dxa"/>
          </w:tcPr>
          <w:p w14:paraId="10284F15"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52.8</w:t>
            </w:r>
          </w:p>
        </w:tc>
        <w:tc>
          <w:tcPr>
            <w:tcW w:w="953" w:type="dxa"/>
            <w:vMerge w:val="restart"/>
          </w:tcPr>
          <w:p w14:paraId="756E83C9"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(85</w:t>
            </w:r>
            <w:r w:rsidRPr="006B020A">
              <w:rPr>
                <w:rFonts w:ascii="Gill Sans MT" w:hAnsi="Gill Sans MT"/>
                <w:sz w:val="16"/>
                <w:szCs w:val="16"/>
              </w:rPr>
              <w:t>)=</w:t>
            </w:r>
            <w:r>
              <w:rPr>
                <w:rFonts w:ascii="Gill Sans MT" w:hAnsi="Gill Sans MT"/>
                <w:sz w:val="16"/>
                <w:szCs w:val="16"/>
              </w:rPr>
              <w:t>1.81</w:t>
            </w:r>
          </w:p>
          <w:p w14:paraId="2BC2A7D6"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0.037</w:t>
            </w:r>
          </w:p>
          <w:p w14:paraId="65AD9348"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4EF8297E"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46.1</w:t>
            </w:r>
          </w:p>
        </w:tc>
        <w:tc>
          <w:tcPr>
            <w:tcW w:w="957" w:type="dxa"/>
            <w:vMerge w:val="restart"/>
          </w:tcPr>
          <w:p w14:paraId="215C95AD"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(86</w:t>
            </w:r>
            <w:r w:rsidRPr="006B020A">
              <w:rPr>
                <w:rFonts w:ascii="Gill Sans MT" w:hAnsi="Gill Sans MT"/>
                <w:sz w:val="16"/>
                <w:szCs w:val="16"/>
              </w:rPr>
              <w:t>)=</w:t>
            </w:r>
            <w:r>
              <w:rPr>
                <w:rFonts w:ascii="Gill Sans MT" w:hAnsi="Gill Sans MT"/>
                <w:sz w:val="16"/>
                <w:szCs w:val="16"/>
              </w:rPr>
              <w:t>3.82</w:t>
            </w:r>
          </w:p>
          <w:p w14:paraId="77E6CB96"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Pr>
                <w:rFonts w:ascii="Gill Sans MT" w:hAnsi="Gill Sans MT"/>
                <w:sz w:val="16"/>
                <w:szCs w:val="16"/>
              </w:rPr>
              <w:t>p&lt;0.001</w:t>
            </w:r>
          </w:p>
          <w:p w14:paraId="6C1D2D1B"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9" w:type="dxa"/>
          </w:tcPr>
          <w:p w14:paraId="36584923"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61.3</w:t>
            </w:r>
          </w:p>
        </w:tc>
        <w:tc>
          <w:tcPr>
            <w:tcW w:w="955" w:type="dxa"/>
            <w:vMerge w:val="restart"/>
          </w:tcPr>
          <w:p w14:paraId="73FAA5F1"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(86</w:t>
            </w:r>
            <w:r w:rsidRPr="006B020A">
              <w:rPr>
                <w:rFonts w:ascii="Gill Sans MT" w:hAnsi="Gill Sans MT"/>
                <w:sz w:val="16"/>
                <w:szCs w:val="16"/>
              </w:rPr>
              <w:t>)=</w:t>
            </w:r>
            <w:r>
              <w:rPr>
                <w:rFonts w:ascii="Gill Sans MT" w:hAnsi="Gill Sans MT"/>
                <w:sz w:val="16"/>
                <w:szCs w:val="16"/>
              </w:rPr>
              <w:t>2.09</w:t>
            </w:r>
          </w:p>
          <w:p w14:paraId="71BD13C5"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0.020</w:t>
            </w:r>
          </w:p>
          <w:p w14:paraId="7DAC6B44"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5A9C15E6"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80.1</w:t>
            </w:r>
          </w:p>
        </w:tc>
        <w:tc>
          <w:tcPr>
            <w:tcW w:w="957" w:type="dxa"/>
            <w:vMerge w:val="restart"/>
          </w:tcPr>
          <w:p w14:paraId="3100FEAF"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(82</w:t>
            </w:r>
            <w:r w:rsidRPr="006B020A">
              <w:rPr>
                <w:rFonts w:ascii="Gill Sans MT" w:hAnsi="Gill Sans MT"/>
                <w:sz w:val="16"/>
                <w:szCs w:val="16"/>
              </w:rPr>
              <w:t>)=</w:t>
            </w:r>
            <w:r>
              <w:rPr>
                <w:rFonts w:ascii="Gill Sans MT" w:hAnsi="Gill Sans MT"/>
                <w:sz w:val="16"/>
                <w:szCs w:val="16"/>
              </w:rPr>
              <w:t>1.21</w:t>
            </w:r>
          </w:p>
          <w:p w14:paraId="0E374928"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0.114</w:t>
            </w:r>
          </w:p>
        </w:tc>
        <w:tc>
          <w:tcPr>
            <w:tcW w:w="958" w:type="dxa"/>
          </w:tcPr>
          <w:p w14:paraId="79FE453D"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65.3</w:t>
            </w:r>
          </w:p>
        </w:tc>
        <w:tc>
          <w:tcPr>
            <w:tcW w:w="954" w:type="dxa"/>
            <w:vMerge w:val="restart"/>
          </w:tcPr>
          <w:p w14:paraId="2AB340D4"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(85</w:t>
            </w:r>
            <w:r w:rsidRPr="006B020A">
              <w:rPr>
                <w:rFonts w:ascii="Gill Sans MT" w:hAnsi="Gill Sans MT"/>
                <w:sz w:val="16"/>
                <w:szCs w:val="16"/>
              </w:rPr>
              <w:t>)=</w:t>
            </w:r>
            <w:r>
              <w:rPr>
                <w:rFonts w:ascii="Gill Sans MT" w:hAnsi="Gill Sans MT"/>
                <w:sz w:val="16"/>
                <w:szCs w:val="16"/>
              </w:rPr>
              <w:t>-0.02</w:t>
            </w:r>
          </w:p>
          <w:p w14:paraId="39CACEAC"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0.493</w:t>
            </w:r>
          </w:p>
        </w:tc>
        <w:tc>
          <w:tcPr>
            <w:tcW w:w="960" w:type="dxa"/>
          </w:tcPr>
          <w:p w14:paraId="3467652A" w14:textId="77777777" w:rsidR="004A0633" w:rsidRPr="00B91128" w:rsidRDefault="004A0633" w:rsidP="00C42D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57.1</w:t>
            </w:r>
          </w:p>
        </w:tc>
        <w:tc>
          <w:tcPr>
            <w:tcW w:w="957" w:type="dxa"/>
            <w:vMerge w:val="restart"/>
          </w:tcPr>
          <w:p w14:paraId="7DA0DD70" w14:textId="77777777" w:rsidR="004A0633" w:rsidRPr="006B020A"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(86</w:t>
            </w:r>
            <w:r w:rsidRPr="006B020A">
              <w:rPr>
                <w:rFonts w:ascii="Gill Sans MT" w:hAnsi="Gill Sans MT"/>
                <w:sz w:val="16"/>
                <w:szCs w:val="16"/>
              </w:rPr>
              <w:t>)=</w:t>
            </w:r>
            <w:r>
              <w:rPr>
                <w:rFonts w:ascii="Gill Sans MT" w:hAnsi="Gill Sans MT"/>
                <w:sz w:val="16"/>
                <w:szCs w:val="16"/>
              </w:rPr>
              <w:t>2.91</w:t>
            </w:r>
          </w:p>
          <w:p w14:paraId="1F5C0215" w14:textId="77777777" w:rsidR="004A0633"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0.002</w:t>
            </w:r>
          </w:p>
          <w:p w14:paraId="27C8A4CA" w14:textId="77777777" w:rsidR="004A0633" w:rsidRPr="00B91128"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r>
      <w:tr w:rsidR="004A0633" w:rsidRPr="00B91128" w14:paraId="20D529F0"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17F99A46" w14:textId="77777777" w:rsidR="004A0633" w:rsidRPr="00B055AA" w:rsidRDefault="004A0633" w:rsidP="003560F9">
            <w:pPr>
              <w:spacing w:before="0" w:after="0" w:line="240" w:lineRule="auto"/>
              <w:rPr>
                <w:rFonts w:ascii="Gill Sans MT" w:hAnsi="Gill Sans MT"/>
                <w:b w:val="0"/>
                <w:sz w:val="18"/>
                <w:szCs w:val="18"/>
              </w:rPr>
            </w:pPr>
          </w:p>
        </w:tc>
        <w:tc>
          <w:tcPr>
            <w:tcW w:w="1191" w:type="dxa"/>
          </w:tcPr>
          <w:p w14:paraId="5DA022FB"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310799">
              <w:rPr>
                <w:rFonts w:ascii="Gill Sans MT" w:hAnsi="Gill Sans MT"/>
                <w:i/>
                <w:color w:val="072B62" w:themeColor="background2" w:themeShade="40"/>
                <w:sz w:val="16"/>
                <w:szCs w:val="16"/>
              </w:rPr>
              <w:t>g</w:t>
            </w:r>
          </w:p>
        </w:tc>
        <w:tc>
          <w:tcPr>
            <w:tcW w:w="956" w:type="dxa"/>
          </w:tcPr>
          <w:p w14:paraId="636ACFD2"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0.38</w:t>
            </w:r>
          </w:p>
        </w:tc>
        <w:tc>
          <w:tcPr>
            <w:tcW w:w="953" w:type="dxa"/>
            <w:vMerge/>
          </w:tcPr>
          <w:p w14:paraId="13B3A6EC"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6E177A55"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0.81</w:t>
            </w:r>
          </w:p>
        </w:tc>
        <w:tc>
          <w:tcPr>
            <w:tcW w:w="957" w:type="dxa"/>
            <w:vMerge/>
          </w:tcPr>
          <w:p w14:paraId="15BCFD7A"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0E54E8B2"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0.44</w:t>
            </w:r>
          </w:p>
        </w:tc>
        <w:tc>
          <w:tcPr>
            <w:tcW w:w="955" w:type="dxa"/>
            <w:vMerge/>
          </w:tcPr>
          <w:p w14:paraId="6A6FB10E"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59E84F5C"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0.25</w:t>
            </w:r>
          </w:p>
        </w:tc>
        <w:tc>
          <w:tcPr>
            <w:tcW w:w="957" w:type="dxa"/>
            <w:vMerge/>
          </w:tcPr>
          <w:p w14:paraId="40395E21"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73DCEC6E"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0.00</w:t>
            </w:r>
          </w:p>
        </w:tc>
        <w:tc>
          <w:tcPr>
            <w:tcW w:w="954" w:type="dxa"/>
            <w:vMerge/>
          </w:tcPr>
          <w:p w14:paraId="7D672CFF"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7A362859"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7" w:type="dxa"/>
            <w:vMerge/>
          </w:tcPr>
          <w:p w14:paraId="0AB6C5F6" w14:textId="77777777" w:rsidR="004A0633" w:rsidRPr="00310799"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1994721D"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2CB69F2D" w14:textId="77777777" w:rsidR="004A0633" w:rsidRPr="00B055AA" w:rsidRDefault="004A0633" w:rsidP="003560F9">
            <w:pPr>
              <w:spacing w:before="0" w:after="0" w:line="240" w:lineRule="auto"/>
              <w:rPr>
                <w:rFonts w:ascii="Gill Sans MT" w:hAnsi="Gill Sans MT"/>
                <w:b w:val="0"/>
                <w:sz w:val="18"/>
                <w:szCs w:val="18"/>
              </w:rPr>
            </w:pPr>
          </w:p>
        </w:tc>
        <w:tc>
          <w:tcPr>
            <w:tcW w:w="1191" w:type="dxa"/>
            <w:tcBorders>
              <w:bottom w:val="single" w:sz="4" w:space="0" w:color="auto"/>
            </w:tcBorders>
          </w:tcPr>
          <w:p w14:paraId="750543A8"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(40)</w:t>
            </w:r>
          </w:p>
        </w:tc>
        <w:tc>
          <w:tcPr>
            <w:tcW w:w="956" w:type="dxa"/>
            <w:tcBorders>
              <w:bottom w:val="single" w:sz="4" w:space="0" w:color="auto"/>
            </w:tcBorders>
          </w:tcPr>
          <w:p w14:paraId="66017AB7"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61.1</w:t>
            </w:r>
          </w:p>
        </w:tc>
        <w:tc>
          <w:tcPr>
            <w:tcW w:w="953" w:type="dxa"/>
            <w:vMerge/>
            <w:tcBorders>
              <w:bottom w:val="single" w:sz="4" w:space="0" w:color="auto"/>
            </w:tcBorders>
          </w:tcPr>
          <w:p w14:paraId="61CDB3E4"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2B7B23DF"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60.0</w:t>
            </w:r>
          </w:p>
        </w:tc>
        <w:tc>
          <w:tcPr>
            <w:tcW w:w="957" w:type="dxa"/>
            <w:vMerge/>
            <w:tcBorders>
              <w:bottom w:val="single" w:sz="4" w:space="0" w:color="auto"/>
            </w:tcBorders>
          </w:tcPr>
          <w:p w14:paraId="2E1BE706"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7F7A8FD1"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70.1</w:t>
            </w:r>
          </w:p>
        </w:tc>
        <w:tc>
          <w:tcPr>
            <w:tcW w:w="955" w:type="dxa"/>
            <w:vMerge/>
            <w:tcBorders>
              <w:bottom w:val="single" w:sz="4" w:space="0" w:color="auto"/>
            </w:tcBorders>
          </w:tcPr>
          <w:p w14:paraId="1BEC3F70"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514A5E90"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84.7</w:t>
            </w:r>
          </w:p>
        </w:tc>
        <w:tc>
          <w:tcPr>
            <w:tcW w:w="957" w:type="dxa"/>
            <w:vMerge/>
            <w:tcBorders>
              <w:bottom w:val="single" w:sz="4" w:space="0" w:color="auto"/>
            </w:tcBorders>
          </w:tcPr>
          <w:p w14:paraId="2D1AA0F7"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719DF7B9"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65.2</w:t>
            </w:r>
          </w:p>
        </w:tc>
        <w:tc>
          <w:tcPr>
            <w:tcW w:w="954" w:type="dxa"/>
            <w:vMerge/>
            <w:tcBorders>
              <w:bottom w:val="single" w:sz="4" w:space="0" w:color="auto"/>
            </w:tcBorders>
          </w:tcPr>
          <w:p w14:paraId="543565CC"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1F8F2B0A" w14:textId="77777777" w:rsidR="004A0633" w:rsidRPr="006D42E3"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65.9</w:t>
            </w:r>
          </w:p>
        </w:tc>
        <w:tc>
          <w:tcPr>
            <w:tcW w:w="957" w:type="dxa"/>
            <w:vMerge/>
            <w:tcBorders>
              <w:bottom w:val="single" w:sz="4" w:space="0" w:color="auto"/>
            </w:tcBorders>
          </w:tcPr>
          <w:p w14:paraId="5272CFA3" w14:textId="77777777" w:rsidR="004A0633" w:rsidRPr="00EE3F79" w:rsidRDefault="004A063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r>
      <w:tr w:rsidR="004A0633" w:rsidRPr="00B91128" w14:paraId="5077145F"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6EEA8A77" w14:textId="77777777" w:rsidR="004A0633" w:rsidRPr="00B055AA" w:rsidRDefault="004A0633" w:rsidP="003560F9">
            <w:pPr>
              <w:spacing w:before="0" w:after="0" w:line="240" w:lineRule="auto"/>
              <w:rPr>
                <w:rFonts w:ascii="Gill Sans MT" w:hAnsi="Gill Sans MT"/>
                <w:b w:val="0"/>
                <w:sz w:val="18"/>
                <w:szCs w:val="18"/>
              </w:rPr>
            </w:pPr>
            <w:r>
              <w:rPr>
                <w:rFonts w:ascii="Gill Sans MT" w:hAnsi="Gill Sans MT"/>
                <w:b w:val="0"/>
                <w:sz w:val="18"/>
                <w:szCs w:val="18"/>
              </w:rPr>
              <w:t>Dx20-5 Working Memory</w:t>
            </w:r>
          </w:p>
        </w:tc>
        <w:tc>
          <w:tcPr>
            <w:tcW w:w="1191" w:type="dxa"/>
            <w:tcBorders>
              <w:top w:val="single" w:sz="4" w:space="0" w:color="auto"/>
            </w:tcBorders>
          </w:tcPr>
          <w:p w14:paraId="36CEDF75" w14:textId="77777777" w:rsidR="004A0633" w:rsidRPr="00B60E1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(39)</w:t>
            </w:r>
          </w:p>
        </w:tc>
        <w:tc>
          <w:tcPr>
            <w:tcW w:w="956" w:type="dxa"/>
            <w:tcBorders>
              <w:top w:val="single" w:sz="4" w:space="0" w:color="auto"/>
            </w:tcBorders>
          </w:tcPr>
          <w:p w14:paraId="395F5875"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65.9</w:t>
            </w:r>
          </w:p>
        </w:tc>
        <w:tc>
          <w:tcPr>
            <w:tcW w:w="953" w:type="dxa"/>
            <w:tcBorders>
              <w:top w:val="single" w:sz="4" w:space="0" w:color="auto"/>
            </w:tcBorders>
          </w:tcPr>
          <w:p w14:paraId="19D148E3"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0CE5F1C7"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62.1</w:t>
            </w:r>
          </w:p>
        </w:tc>
        <w:tc>
          <w:tcPr>
            <w:tcW w:w="957" w:type="dxa"/>
            <w:tcBorders>
              <w:top w:val="single" w:sz="4" w:space="0" w:color="auto"/>
            </w:tcBorders>
          </w:tcPr>
          <w:p w14:paraId="6C791371"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7BEBC012"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75.4</w:t>
            </w:r>
          </w:p>
        </w:tc>
        <w:tc>
          <w:tcPr>
            <w:tcW w:w="955" w:type="dxa"/>
            <w:tcBorders>
              <w:top w:val="single" w:sz="4" w:space="0" w:color="auto"/>
            </w:tcBorders>
          </w:tcPr>
          <w:p w14:paraId="1E3473A5"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5D453338"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83.1</w:t>
            </w:r>
          </w:p>
        </w:tc>
        <w:tc>
          <w:tcPr>
            <w:tcW w:w="957" w:type="dxa"/>
            <w:tcBorders>
              <w:top w:val="single" w:sz="4" w:space="0" w:color="auto"/>
            </w:tcBorders>
          </w:tcPr>
          <w:p w14:paraId="42CAC09D"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774C15A2"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69.5</w:t>
            </w:r>
          </w:p>
        </w:tc>
        <w:tc>
          <w:tcPr>
            <w:tcW w:w="954" w:type="dxa"/>
            <w:tcBorders>
              <w:top w:val="single" w:sz="4" w:space="0" w:color="auto"/>
            </w:tcBorders>
          </w:tcPr>
          <w:p w14:paraId="3CE6D672"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7EBDB125"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69.2</w:t>
            </w:r>
          </w:p>
        </w:tc>
        <w:tc>
          <w:tcPr>
            <w:tcW w:w="957" w:type="dxa"/>
            <w:tcBorders>
              <w:top w:val="single" w:sz="4" w:space="0" w:color="auto"/>
            </w:tcBorders>
          </w:tcPr>
          <w:p w14:paraId="4E41E18F" w14:textId="77777777" w:rsidR="004A0633" w:rsidRPr="00B60E1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r>
      <w:tr w:rsidR="004A0633" w:rsidRPr="00B91128" w14:paraId="46366CEF"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03557029" w14:textId="77777777" w:rsidR="004A0633" w:rsidRPr="00B055AA" w:rsidRDefault="004A0633" w:rsidP="00C42DB3">
            <w:pPr>
              <w:spacing w:before="0" w:after="0" w:line="240" w:lineRule="auto"/>
              <w:rPr>
                <w:rFonts w:ascii="Gill Sans MT" w:hAnsi="Gill Sans MT"/>
                <w:b w:val="0"/>
                <w:sz w:val="18"/>
                <w:szCs w:val="18"/>
              </w:rPr>
            </w:pPr>
          </w:p>
        </w:tc>
        <w:tc>
          <w:tcPr>
            <w:tcW w:w="1191" w:type="dxa"/>
          </w:tcPr>
          <w:p w14:paraId="7FBC7ABB"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g</w:t>
            </w:r>
          </w:p>
        </w:tc>
        <w:tc>
          <w:tcPr>
            <w:tcW w:w="956" w:type="dxa"/>
          </w:tcPr>
          <w:p w14:paraId="7CBD4DB8"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0.39</w:t>
            </w:r>
          </w:p>
        </w:tc>
        <w:tc>
          <w:tcPr>
            <w:tcW w:w="953" w:type="dxa"/>
          </w:tcPr>
          <w:p w14:paraId="055B9172"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24E770CC"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0.70</w:t>
            </w:r>
          </w:p>
        </w:tc>
        <w:tc>
          <w:tcPr>
            <w:tcW w:w="957" w:type="dxa"/>
          </w:tcPr>
          <w:p w14:paraId="5DDF064B"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50015053"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0.54</w:t>
            </w:r>
          </w:p>
        </w:tc>
        <w:tc>
          <w:tcPr>
            <w:tcW w:w="955" w:type="dxa"/>
          </w:tcPr>
          <w:p w14:paraId="5D735B44"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2D8114C0"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0.10</w:t>
            </w:r>
          </w:p>
        </w:tc>
        <w:tc>
          <w:tcPr>
            <w:tcW w:w="957" w:type="dxa"/>
          </w:tcPr>
          <w:p w14:paraId="4C05C372"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1427C103"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0.18</w:t>
            </w:r>
          </w:p>
        </w:tc>
        <w:tc>
          <w:tcPr>
            <w:tcW w:w="954" w:type="dxa"/>
          </w:tcPr>
          <w:p w14:paraId="54244656"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0EAB3E91"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7" w:type="dxa"/>
          </w:tcPr>
          <w:p w14:paraId="5A8BF4AD"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17379465"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30FDEFBB" w14:textId="77777777" w:rsidR="004A0633" w:rsidRPr="00B055AA" w:rsidRDefault="004A0633" w:rsidP="00C42DB3">
            <w:pPr>
              <w:spacing w:before="0" w:after="0" w:line="240" w:lineRule="auto"/>
              <w:rPr>
                <w:rFonts w:ascii="Gill Sans MT" w:hAnsi="Gill Sans MT"/>
                <w:b w:val="0"/>
                <w:sz w:val="18"/>
                <w:szCs w:val="18"/>
              </w:rPr>
            </w:pPr>
          </w:p>
        </w:tc>
        <w:tc>
          <w:tcPr>
            <w:tcW w:w="1191" w:type="dxa"/>
          </w:tcPr>
          <w:p w14:paraId="18E2A9C9"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Control (36)</w:t>
            </w:r>
          </w:p>
        </w:tc>
        <w:tc>
          <w:tcPr>
            <w:tcW w:w="956" w:type="dxa"/>
          </w:tcPr>
          <w:p w14:paraId="4A98371F"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57.6</w:t>
            </w:r>
          </w:p>
        </w:tc>
        <w:tc>
          <w:tcPr>
            <w:tcW w:w="953" w:type="dxa"/>
            <w:vMerge w:val="restart"/>
          </w:tcPr>
          <w:p w14:paraId="4C877574"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(64</w:t>
            </w:r>
            <w:r w:rsidRPr="006B020A">
              <w:rPr>
                <w:rFonts w:ascii="Gill Sans MT" w:hAnsi="Gill Sans MT"/>
                <w:sz w:val="16"/>
                <w:szCs w:val="16"/>
              </w:rPr>
              <w:t>)=</w:t>
            </w:r>
            <w:r>
              <w:rPr>
                <w:rFonts w:ascii="Gill Sans MT" w:hAnsi="Gill Sans MT"/>
                <w:sz w:val="16"/>
                <w:szCs w:val="16"/>
              </w:rPr>
              <w:t>0.70</w:t>
            </w:r>
          </w:p>
          <w:p w14:paraId="03B1D124"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0.242</w:t>
            </w:r>
          </w:p>
        </w:tc>
        <w:tc>
          <w:tcPr>
            <w:tcW w:w="961" w:type="dxa"/>
          </w:tcPr>
          <w:p w14:paraId="57B0F811"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48.9</w:t>
            </w:r>
          </w:p>
        </w:tc>
        <w:tc>
          <w:tcPr>
            <w:tcW w:w="957" w:type="dxa"/>
            <w:vMerge w:val="restart"/>
          </w:tcPr>
          <w:p w14:paraId="3B298189"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(64</w:t>
            </w:r>
            <w:r w:rsidRPr="006B020A">
              <w:rPr>
                <w:rFonts w:ascii="Gill Sans MT" w:hAnsi="Gill Sans MT"/>
                <w:sz w:val="16"/>
                <w:szCs w:val="16"/>
              </w:rPr>
              <w:t>)=</w:t>
            </w:r>
            <w:r>
              <w:rPr>
                <w:rFonts w:ascii="Gill Sans MT" w:hAnsi="Gill Sans MT"/>
                <w:sz w:val="16"/>
                <w:szCs w:val="16"/>
              </w:rPr>
              <w:t>2.61</w:t>
            </w:r>
          </w:p>
          <w:p w14:paraId="425B4B0C"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0.006</w:t>
            </w:r>
          </w:p>
          <w:p w14:paraId="435AE2E0"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9" w:type="dxa"/>
          </w:tcPr>
          <w:p w14:paraId="10BE8B36"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65.3</w:t>
            </w:r>
          </w:p>
        </w:tc>
        <w:tc>
          <w:tcPr>
            <w:tcW w:w="955" w:type="dxa"/>
            <w:vMerge w:val="restart"/>
          </w:tcPr>
          <w:p w14:paraId="78EF564E"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(62</w:t>
            </w:r>
            <w:r w:rsidRPr="006B020A">
              <w:rPr>
                <w:rFonts w:ascii="Gill Sans MT" w:hAnsi="Gill Sans MT"/>
                <w:sz w:val="16"/>
                <w:szCs w:val="16"/>
              </w:rPr>
              <w:t>)=</w:t>
            </w:r>
            <w:r>
              <w:rPr>
                <w:rFonts w:ascii="Gill Sans MT" w:hAnsi="Gill Sans MT"/>
                <w:sz w:val="16"/>
                <w:szCs w:val="16"/>
              </w:rPr>
              <w:t>1.64</w:t>
            </w:r>
          </w:p>
          <w:p w14:paraId="10CED750"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0.053</w:t>
            </w:r>
          </w:p>
          <w:p w14:paraId="6A26DDF8"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marginal</w:t>
            </w:r>
          </w:p>
        </w:tc>
        <w:tc>
          <w:tcPr>
            <w:tcW w:w="961" w:type="dxa"/>
          </w:tcPr>
          <w:p w14:paraId="701E5EFD"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81.1</w:t>
            </w:r>
          </w:p>
        </w:tc>
        <w:tc>
          <w:tcPr>
            <w:tcW w:w="957" w:type="dxa"/>
            <w:vMerge w:val="restart"/>
          </w:tcPr>
          <w:p w14:paraId="582EFF54"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(65</w:t>
            </w:r>
            <w:r w:rsidRPr="006B020A">
              <w:rPr>
                <w:rFonts w:ascii="Gill Sans MT" w:hAnsi="Gill Sans MT"/>
                <w:sz w:val="16"/>
                <w:szCs w:val="16"/>
              </w:rPr>
              <w:t>)=</w:t>
            </w:r>
            <w:r>
              <w:rPr>
                <w:rFonts w:ascii="Gill Sans MT" w:hAnsi="Gill Sans MT"/>
                <w:sz w:val="16"/>
                <w:szCs w:val="16"/>
              </w:rPr>
              <w:t>0.14</w:t>
            </w:r>
          </w:p>
          <w:p w14:paraId="1E061741"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0.447</w:t>
            </w:r>
          </w:p>
        </w:tc>
        <w:tc>
          <w:tcPr>
            <w:tcW w:w="958" w:type="dxa"/>
          </w:tcPr>
          <w:p w14:paraId="6AB6D501"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65.6</w:t>
            </w:r>
          </w:p>
        </w:tc>
        <w:tc>
          <w:tcPr>
            <w:tcW w:w="954" w:type="dxa"/>
            <w:vMerge w:val="restart"/>
          </w:tcPr>
          <w:p w14:paraId="031670A4"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(65</w:t>
            </w:r>
            <w:r w:rsidRPr="006B020A">
              <w:rPr>
                <w:rFonts w:ascii="Gill Sans MT" w:hAnsi="Gill Sans MT"/>
                <w:sz w:val="16"/>
                <w:szCs w:val="16"/>
              </w:rPr>
              <w:t>)=</w:t>
            </w:r>
            <w:r>
              <w:rPr>
                <w:rFonts w:ascii="Gill Sans MT" w:hAnsi="Gill Sans MT"/>
                <w:sz w:val="16"/>
                <w:szCs w:val="16"/>
              </w:rPr>
              <w:t>0.20</w:t>
            </w:r>
          </w:p>
          <w:p w14:paraId="0EEBFEED"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0.419</w:t>
            </w:r>
          </w:p>
        </w:tc>
        <w:tc>
          <w:tcPr>
            <w:tcW w:w="960" w:type="dxa"/>
          </w:tcPr>
          <w:p w14:paraId="0E9F782F" w14:textId="77777777" w:rsidR="004A0633" w:rsidRPr="00B91128" w:rsidRDefault="004A0633"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60.3</w:t>
            </w:r>
          </w:p>
        </w:tc>
        <w:tc>
          <w:tcPr>
            <w:tcW w:w="957" w:type="dxa"/>
            <w:vMerge w:val="restart"/>
          </w:tcPr>
          <w:p w14:paraId="16D26264" w14:textId="77777777" w:rsidR="004A0633" w:rsidRPr="006B020A"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(65</w:t>
            </w:r>
            <w:r w:rsidRPr="006B020A">
              <w:rPr>
                <w:rFonts w:ascii="Gill Sans MT" w:hAnsi="Gill Sans MT"/>
                <w:sz w:val="16"/>
                <w:szCs w:val="16"/>
              </w:rPr>
              <w:t>)=</w:t>
            </w:r>
            <w:r>
              <w:rPr>
                <w:rFonts w:ascii="Gill Sans MT" w:hAnsi="Gill Sans MT"/>
                <w:sz w:val="16"/>
                <w:szCs w:val="16"/>
              </w:rPr>
              <w:t>1.66</w:t>
            </w:r>
          </w:p>
          <w:p w14:paraId="20155C77" w14:textId="77777777" w:rsidR="004A0633"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0.051</w:t>
            </w:r>
          </w:p>
          <w:p w14:paraId="6E88F54E" w14:textId="77777777" w:rsidR="004A0633" w:rsidRPr="00B91128" w:rsidRDefault="004A063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marginal</w:t>
            </w:r>
          </w:p>
        </w:tc>
      </w:tr>
      <w:tr w:rsidR="004A0633" w:rsidRPr="00B91128" w14:paraId="50E94BC4"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4A449F43" w14:textId="77777777" w:rsidR="004A0633" w:rsidRPr="00B055AA" w:rsidRDefault="004A0633" w:rsidP="00C42DB3">
            <w:pPr>
              <w:spacing w:before="0" w:after="0" w:line="240" w:lineRule="auto"/>
              <w:rPr>
                <w:rFonts w:ascii="Gill Sans MT" w:hAnsi="Gill Sans MT"/>
                <w:b w:val="0"/>
                <w:sz w:val="18"/>
                <w:szCs w:val="18"/>
              </w:rPr>
            </w:pPr>
          </w:p>
        </w:tc>
        <w:tc>
          <w:tcPr>
            <w:tcW w:w="1191" w:type="dxa"/>
          </w:tcPr>
          <w:p w14:paraId="459EAC80"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g</w:t>
            </w:r>
          </w:p>
        </w:tc>
        <w:tc>
          <w:tcPr>
            <w:tcW w:w="956" w:type="dxa"/>
          </w:tcPr>
          <w:p w14:paraId="734C7833"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0.17</w:t>
            </w:r>
          </w:p>
        </w:tc>
        <w:tc>
          <w:tcPr>
            <w:tcW w:w="953" w:type="dxa"/>
            <w:vMerge/>
          </w:tcPr>
          <w:p w14:paraId="57AC243A"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01F6ADE6"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0.64</w:t>
            </w:r>
          </w:p>
        </w:tc>
        <w:tc>
          <w:tcPr>
            <w:tcW w:w="957" w:type="dxa"/>
            <w:vMerge/>
          </w:tcPr>
          <w:p w14:paraId="6F7A0873"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37A310F3"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0.35</w:t>
            </w:r>
          </w:p>
        </w:tc>
        <w:tc>
          <w:tcPr>
            <w:tcW w:w="955" w:type="dxa"/>
            <w:vMerge/>
          </w:tcPr>
          <w:p w14:paraId="05CE1DB6"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4F568404"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0.07</w:t>
            </w:r>
          </w:p>
        </w:tc>
        <w:tc>
          <w:tcPr>
            <w:tcW w:w="957" w:type="dxa"/>
            <w:vMerge/>
          </w:tcPr>
          <w:p w14:paraId="4513706F"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15CD2A25"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0.05</w:t>
            </w:r>
          </w:p>
        </w:tc>
        <w:tc>
          <w:tcPr>
            <w:tcW w:w="954" w:type="dxa"/>
            <w:vMerge/>
          </w:tcPr>
          <w:p w14:paraId="7AD67C6B"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117010CE"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0.40</w:t>
            </w:r>
          </w:p>
        </w:tc>
        <w:tc>
          <w:tcPr>
            <w:tcW w:w="957" w:type="dxa"/>
            <w:vMerge/>
          </w:tcPr>
          <w:p w14:paraId="13417319"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7C68DC21"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tcPr>
          <w:p w14:paraId="210C7532" w14:textId="77777777" w:rsidR="004A0633" w:rsidRPr="00B055AA" w:rsidRDefault="004A0633" w:rsidP="00C42DB3">
            <w:pPr>
              <w:spacing w:before="0" w:after="0" w:line="240" w:lineRule="auto"/>
              <w:rPr>
                <w:rFonts w:ascii="Gill Sans MT" w:hAnsi="Gill Sans MT"/>
                <w:b w:val="0"/>
                <w:sz w:val="18"/>
                <w:szCs w:val="18"/>
              </w:rPr>
            </w:pPr>
          </w:p>
        </w:tc>
        <w:tc>
          <w:tcPr>
            <w:tcW w:w="1191" w:type="dxa"/>
            <w:tcBorders>
              <w:bottom w:val="single" w:sz="4" w:space="0" w:color="auto"/>
            </w:tcBorders>
          </w:tcPr>
          <w:p w14:paraId="75F8D494"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(31)</w:t>
            </w:r>
          </w:p>
        </w:tc>
        <w:tc>
          <w:tcPr>
            <w:tcW w:w="956" w:type="dxa"/>
            <w:tcBorders>
              <w:bottom w:val="single" w:sz="4" w:space="0" w:color="auto"/>
            </w:tcBorders>
          </w:tcPr>
          <w:p w14:paraId="660034AA"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61.3</w:t>
            </w:r>
          </w:p>
        </w:tc>
        <w:tc>
          <w:tcPr>
            <w:tcW w:w="953" w:type="dxa"/>
            <w:vMerge/>
            <w:tcBorders>
              <w:bottom w:val="single" w:sz="4" w:space="0" w:color="auto"/>
            </w:tcBorders>
          </w:tcPr>
          <w:p w14:paraId="30F14430"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32D1A487"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61.2</w:t>
            </w:r>
          </w:p>
        </w:tc>
        <w:tc>
          <w:tcPr>
            <w:tcW w:w="957" w:type="dxa"/>
            <w:vMerge/>
            <w:tcBorders>
              <w:bottom w:val="single" w:sz="4" w:space="0" w:color="auto"/>
            </w:tcBorders>
          </w:tcPr>
          <w:p w14:paraId="2FA1A6A3"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67827BA7"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72.8</w:t>
            </w:r>
          </w:p>
        </w:tc>
        <w:tc>
          <w:tcPr>
            <w:tcW w:w="955" w:type="dxa"/>
            <w:vMerge/>
            <w:tcBorders>
              <w:bottom w:val="single" w:sz="4" w:space="0" w:color="auto"/>
            </w:tcBorders>
          </w:tcPr>
          <w:p w14:paraId="13CE979A"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779AB1EE"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81.8</w:t>
            </w:r>
          </w:p>
        </w:tc>
        <w:tc>
          <w:tcPr>
            <w:tcW w:w="957" w:type="dxa"/>
            <w:vMerge/>
            <w:tcBorders>
              <w:bottom w:val="single" w:sz="4" w:space="0" w:color="auto"/>
            </w:tcBorders>
          </w:tcPr>
          <w:p w14:paraId="04A8E024"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5DAB6F1D"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66.7</w:t>
            </w:r>
          </w:p>
        </w:tc>
        <w:tc>
          <w:tcPr>
            <w:tcW w:w="954" w:type="dxa"/>
            <w:vMerge/>
            <w:tcBorders>
              <w:bottom w:val="single" w:sz="4" w:space="0" w:color="auto"/>
            </w:tcBorders>
          </w:tcPr>
          <w:p w14:paraId="14D2818E"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6AC0EC24"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66.5</w:t>
            </w:r>
          </w:p>
        </w:tc>
        <w:tc>
          <w:tcPr>
            <w:tcW w:w="957" w:type="dxa"/>
            <w:vMerge/>
            <w:tcBorders>
              <w:bottom w:val="single" w:sz="4" w:space="0" w:color="auto"/>
            </w:tcBorders>
          </w:tcPr>
          <w:p w14:paraId="06300CD4" w14:textId="77777777" w:rsidR="004A0633" w:rsidRPr="00EE3F79"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C00000"/>
                <w:sz w:val="18"/>
                <w:szCs w:val="18"/>
              </w:rPr>
            </w:pPr>
          </w:p>
        </w:tc>
      </w:tr>
      <w:tr w:rsidR="0042116B" w:rsidRPr="00B91128" w14:paraId="58DE2E32"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5DD1EA41" w14:textId="77777777" w:rsidR="0042116B" w:rsidRPr="00B055AA" w:rsidRDefault="0042116B" w:rsidP="003560F9">
            <w:pPr>
              <w:spacing w:before="0" w:after="0" w:line="240" w:lineRule="auto"/>
              <w:rPr>
                <w:rFonts w:ascii="Gill Sans MT" w:hAnsi="Gill Sans MT"/>
                <w:b w:val="0"/>
                <w:sz w:val="18"/>
                <w:szCs w:val="18"/>
              </w:rPr>
            </w:pPr>
            <w:r>
              <w:rPr>
                <w:rFonts w:ascii="Gill Sans MT" w:hAnsi="Gill Sans MT"/>
                <w:b w:val="0"/>
                <w:sz w:val="18"/>
                <w:szCs w:val="18"/>
              </w:rPr>
              <w:t>Dx20 Overall</w:t>
            </w:r>
          </w:p>
        </w:tc>
        <w:tc>
          <w:tcPr>
            <w:tcW w:w="1191" w:type="dxa"/>
            <w:tcBorders>
              <w:top w:val="single" w:sz="4" w:space="0" w:color="auto"/>
            </w:tcBorders>
          </w:tcPr>
          <w:p w14:paraId="59149AA6" w14:textId="77777777" w:rsidR="0042116B" w:rsidRPr="00B60E13" w:rsidRDefault="0042116B" w:rsidP="004211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(44)</w:t>
            </w:r>
          </w:p>
        </w:tc>
        <w:tc>
          <w:tcPr>
            <w:tcW w:w="956" w:type="dxa"/>
            <w:tcBorders>
              <w:top w:val="single" w:sz="4" w:space="0" w:color="auto"/>
            </w:tcBorders>
          </w:tcPr>
          <w:p w14:paraId="067DC6BF"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67.8</w:t>
            </w:r>
          </w:p>
        </w:tc>
        <w:tc>
          <w:tcPr>
            <w:tcW w:w="953" w:type="dxa"/>
            <w:tcBorders>
              <w:top w:val="single" w:sz="4" w:space="0" w:color="auto"/>
            </w:tcBorders>
          </w:tcPr>
          <w:p w14:paraId="223E4B34"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4AD7DE1C"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66.9</w:t>
            </w:r>
          </w:p>
        </w:tc>
        <w:tc>
          <w:tcPr>
            <w:tcW w:w="957" w:type="dxa"/>
            <w:tcBorders>
              <w:top w:val="single" w:sz="4" w:space="0" w:color="auto"/>
            </w:tcBorders>
          </w:tcPr>
          <w:p w14:paraId="5670B84E"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3D5B63E6"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79.9</w:t>
            </w:r>
          </w:p>
        </w:tc>
        <w:tc>
          <w:tcPr>
            <w:tcW w:w="955" w:type="dxa"/>
            <w:tcBorders>
              <w:top w:val="single" w:sz="4" w:space="0" w:color="auto"/>
            </w:tcBorders>
          </w:tcPr>
          <w:p w14:paraId="7614470B"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02F65EB2"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83.1</w:t>
            </w:r>
          </w:p>
        </w:tc>
        <w:tc>
          <w:tcPr>
            <w:tcW w:w="957" w:type="dxa"/>
            <w:tcBorders>
              <w:top w:val="single" w:sz="4" w:space="0" w:color="auto"/>
            </w:tcBorders>
          </w:tcPr>
          <w:p w14:paraId="409B8325"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2902E9ED"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72.2</w:t>
            </w:r>
          </w:p>
        </w:tc>
        <w:tc>
          <w:tcPr>
            <w:tcW w:w="954" w:type="dxa"/>
            <w:tcBorders>
              <w:top w:val="single" w:sz="4" w:space="0" w:color="auto"/>
            </w:tcBorders>
          </w:tcPr>
          <w:p w14:paraId="6FD4FE83" w14:textId="77777777" w:rsidR="0042116B" w:rsidRPr="00B60E13"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5934EA7D" w14:textId="77777777" w:rsidR="0042116B" w:rsidRPr="0042116B" w:rsidRDefault="0042116B" w:rsidP="0042116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b/>
                <w:color w:val="2B5258" w:themeColor="accent5" w:themeShade="80"/>
                <w:sz w:val="18"/>
                <w:szCs w:val="18"/>
              </w:rPr>
            </w:pPr>
            <w:r w:rsidRPr="0042116B">
              <w:rPr>
                <w:rFonts w:ascii="Gill Sans MT" w:hAnsi="Gill Sans MT"/>
                <w:b/>
                <w:color w:val="2B5258" w:themeColor="accent5" w:themeShade="80"/>
                <w:sz w:val="18"/>
                <w:szCs w:val="18"/>
              </w:rPr>
              <w:t>72.3</w:t>
            </w:r>
          </w:p>
        </w:tc>
        <w:tc>
          <w:tcPr>
            <w:tcW w:w="957" w:type="dxa"/>
            <w:vMerge w:val="restart"/>
            <w:tcBorders>
              <w:top w:val="single" w:sz="4" w:space="0" w:color="auto"/>
            </w:tcBorders>
          </w:tcPr>
          <w:p w14:paraId="7C6CC3E1" w14:textId="7799ECCA" w:rsidR="0042116B" w:rsidRPr="006B020A" w:rsidRDefault="0042116B" w:rsidP="004211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w:t>
            </w:r>
            <w:r w:rsidR="008A1225">
              <w:rPr>
                <w:rFonts w:ascii="Gill Sans MT" w:hAnsi="Gill Sans MT"/>
                <w:sz w:val="16"/>
                <w:szCs w:val="16"/>
              </w:rPr>
              <w:t>9</w:t>
            </w:r>
            <w:r w:rsidRPr="006B020A">
              <w:rPr>
                <w:rFonts w:ascii="Gill Sans MT" w:hAnsi="Gill Sans MT"/>
                <w:sz w:val="16"/>
                <w:szCs w:val="16"/>
              </w:rPr>
              <w:t>)=</w:t>
            </w:r>
            <w:r>
              <w:rPr>
                <w:rFonts w:ascii="Gill Sans MT" w:hAnsi="Gill Sans MT"/>
                <w:sz w:val="16"/>
                <w:szCs w:val="16"/>
              </w:rPr>
              <w:t>4.9</w:t>
            </w:r>
            <w:r w:rsidR="008A1225">
              <w:rPr>
                <w:rFonts w:ascii="Gill Sans MT" w:hAnsi="Gill Sans MT"/>
                <w:sz w:val="16"/>
                <w:szCs w:val="16"/>
              </w:rPr>
              <w:t>4</w:t>
            </w:r>
          </w:p>
          <w:p w14:paraId="73A376E3" w14:textId="7E789B7E" w:rsidR="0042116B" w:rsidRDefault="0042116B" w:rsidP="004211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&lt;0.001</w:t>
            </w:r>
          </w:p>
          <w:p w14:paraId="5E14A3D6" w14:textId="6114CEE2" w:rsidR="0042116B" w:rsidRPr="00B60E13" w:rsidRDefault="0042116B" w:rsidP="004211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sz w:val="16"/>
                <w:szCs w:val="16"/>
              </w:rPr>
              <w:t>significant</w:t>
            </w:r>
          </w:p>
        </w:tc>
      </w:tr>
      <w:tr w:rsidR="0042116B" w:rsidRPr="00B91128" w14:paraId="232A5E3E"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5E9F0BC1" w14:textId="77777777" w:rsidR="0042116B" w:rsidRPr="00B055AA" w:rsidRDefault="0042116B" w:rsidP="00C42DB3">
            <w:pPr>
              <w:spacing w:before="0" w:after="0" w:line="240" w:lineRule="auto"/>
              <w:rPr>
                <w:rFonts w:ascii="Gill Sans MT" w:hAnsi="Gill Sans MT"/>
                <w:b w:val="0"/>
                <w:sz w:val="18"/>
                <w:szCs w:val="18"/>
              </w:rPr>
            </w:pPr>
          </w:p>
        </w:tc>
        <w:tc>
          <w:tcPr>
            <w:tcW w:w="1191" w:type="dxa"/>
          </w:tcPr>
          <w:p w14:paraId="1692D1EB"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g</w:t>
            </w:r>
          </w:p>
        </w:tc>
        <w:tc>
          <w:tcPr>
            <w:tcW w:w="956" w:type="dxa"/>
          </w:tcPr>
          <w:p w14:paraId="198BDFF1"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3" w:type="dxa"/>
          </w:tcPr>
          <w:p w14:paraId="261AE38A"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7097E771"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1.19</w:t>
            </w:r>
          </w:p>
        </w:tc>
        <w:tc>
          <w:tcPr>
            <w:tcW w:w="957" w:type="dxa"/>
          </w:tcPr>
          <w:p w14:paraId="0E96D0BE"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4AD2B1B6"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1.15</w:t>
            </w:r>
          </w:p>
        </w:tc>
        <w:tc>
          <w:tcPr>
            <w:tcW w:w="955" w:type="dxa"/>
          </w:tcPr>
          <w:p w14:paraId="0FF85ECC"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46597D1E"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0.07</w:t>
            </w:r>
          </w:p>
        </w:tc>
        <w:tc>
          <w:tcPr>
            <w:tcW w:w="957" w:type="dxa"/>
          </w:tcPr>
          <w:p w14:paraId="7221CCE6"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15BE8E11"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0.26</w:t>
            </w:r>
          </w:p>
        </w:tc>
        <w:tc>
          <w:tcPr>
            <w:tcW w:w="954" w:type="dxa"/>
          </w:tcPr>
          <w:p w14:paraId="4A5CD50D"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66663A5F" w14:textId="77777777" w:rsidR="0042116B" w:rsidRPr="0042116B"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i/>
                <w:color w:val="072B62" w:themeColor="background2" w:themeShade="40"/>
                <w:sz w:val="16"/>
                <w:szCs w:val="16"/>
              </w:rPr>
            </w:pPr>
            <w:r w:rsidRPr="0042116B">
              <w:rPr>
                <w:rFonts w:ascii="Gill Sans MT" w:hAnsi="Gill Sans MT"/>
                <w:b/>
                <w:i/>
                <w:color w:val="072B62" w:themeColor="background2" w:themeShade="40"/>
                <w:sz w:val="16"/>
                <w:szCs w:val="16"/>
              </w:rPr>
              <w:t>1.04</w:t>
            </w:r>
          </w:p>
        </w:tc>
        <w:tc>
          <w:tcPr>
            <w:tcW w:w="957" w:type="dxa"/>
            <w:vMerge/>
          </w:tcPr>
          <w:p w14:paraId="7ADA48DE" w14:textId="77777777" w:rsidR="0042116B" w:rsidRPr="00EE3F79"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42116B" w:rsidRPr="00B91128" w14:paraId="1D935D87"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36BDC18C" w14:textId="77777777" w:rsidR="0042116B" w:rsidRPr="00B055AA" w:rsidRDefault="0042116B" w:rsidP="00C42DB3">
            <w:pPr>
              <w:spacing w:before="0" w:after="0" w:line="240" w:lineRule="auto"/>
              <w:rPr>
                <w:rFonts w:ascii="Gill Sans MT" w:hAnsi="Gill Sans MT"/>
                <w:b w:val="0"/>
                <w:sz w:val="18"/>
                <w:szCs w:val="18"/>
              </w:rPr>
            </w:pPr>
          </w:p>
        </w:tc>
        <w:tc>
          <w:tcPr>
            <w:tcW w:w="1191" w:type="dxa"/>
            <w:vMerge w:val="restart"/>
          </w:tcPr>
          <w:p w14:paraId="28B6E0EB" w14:textId="40B2BBB3" w:rsidR="0042116B" w:rsidRDefault="0042116B" w:rsidP="004F19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Control (47)</w:t>
            </w:r>
          </w:p>
        </w:tc>
        <w:tc>
          <w:tcPr>
            <w:tcW w:w="956" w:type="dxa"/>
            <w:vMerge w:val="restart"/>
          </w:tcPr>
          <w:p w14:paraId="0ADF4EAC" w14:textId="7536489B" w:rsidR="0042116B" w:rsidRDefault="0042116B" w:rsidP="004F19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55.9</w:t>
            </w:r>
          </w:p>
        </w:tc>
        <w:tc>
          <w:tcPr>
            <w:tcW w:w="953" w:type="dxa"/>
          </w:tcPr>
          <w:p w14:paraId="33D9D1E9" w14:textId="77777777" w:rsidR="0042116B" w:rsidRPr="006B020A" w:rsidRDefault="0042116B"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61" w:type="dxa"/>
            <w:vMerge w:val="restart"/>
          </w:tcPr>
          <w:p w14:paraId="46569EAD" w14:textId="121972DF" w:rsidR="0042116B" w:rsidRDefault="0042116B" w:rsidP="004F19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45.8</w:t>
            </w:r>
          </w:p>
        </w:tc>
        <w:tc>
          <w:tcPr>
            <w:tcW w:w="957" w:type="dxa"/>
          </w:tcPr>
          <w:p w14:paraId="0412342F" w14:textId="77777777" w:rsidR="0042116B" w:rsidRPr="006B020A" w:rsidRDefault="0042116B"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59" w:type="dxa"/>
            <w:vMerge w:val="restart"/>
          </w:tcPr>
          <w:p w14:paraId="4968A0AD" w14:textId="1D5AF87B" w:rsidR="0042116B" w:rsidRDefault="0042116B" w:rsidP="004F19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59.9</w:t>
            </w:r>
          </w:p>
        </w:tc>
        <w:tc>
          <w:tcPr>
            <w:tcW w:w="955" w:type="dxa"/>
          </w:tcPr>
          <w:p w14:paraId="4DE8F021" w14:textId="77777777" w:rsidR="0042116B" w:rsidRPr="006B020A" w:rsidRDefault="0042116B"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61" w:type="dxa"/>
            <w:vMerge w:val="restart"/>
          </w:tcPr>
          <w:p w14:paraId="7C50EF50" w14:textId="733C1688" w:rsidR="0042116B" w:rsidRDefault="0042116B" w:rsidP="004F19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81.8</w:t>
            </w:r>
          </w:p>
        </w:tc>
        <w:tc>
          <w:tcPr>
            <w:tcW w:w="957" w:type="dxa"/>
          </w:tcPr>
          <w:p w14:paraId="47F9BB49" w14:textId="77777777" w:rsidR="0042116B" w:rsidRPr="006B020A" w:rsidRDefault="0042116B"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58" w:type="dxa"/>
            <w:vMerge w:val="restart"/>
          </w:tcPr>
          <w:p w14:paraId="5292B6A9" w14:textId="20A5C98D" w:rsidR="0042116B" w:rsidRDefault="0042116B" w:rsidP="004F19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66.4</w:t>
            </w:r>
          </w:p>
        </w:tc>
        <w:tc>
          <w:tcPr>
            <w:tcW w:w="954" w:type="dxa"/>
          </w:tcPr>
          <w:p w14:paraId="617654BF" w14:textId="77777777" w:rsidR="0042116B" w:rsidRPr="006B020A" w:rsidRDefault="0042116B"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60" w:type="dxa"/>
            <w:vMerge w:val="restart"/>
          </w:tcPr>
          <w:p w14:paraId="139E1E0C" w14:textId="686149C6" w:rsidR="0042116B" w:rsidRPr="0042116B" w:rsidRDefault="0042116B" w:rsidP="004F19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42116B">
              <w:rPr>
                <w:rFonts w:ascii="Gill Sans MT" w:hAnsi="Gill Sans MT"/>
                <w:b/>
                <w:sz w:val="18"/>
                <w:szCs w:val="18"/>
              </w:rPr>
              <w:t>57.9</w:t>
            </w:r>
          </w:p>
        </w:tc>
        <w:tc>
          <w:tcPr>
            <w:tcW w:w="957" w:type="dxa"/>
            <w:vMerge/>
          </w:tcPr>
          <w:p w14:paraId="33F37319" w14:textId="77777777" w:rsidR="0042116B" w:rsidRPr="006B020A" w:rsidRDefault="0042116B"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r>
      <w:tr w:rsidR="0042116B" w:rsidRPr="00B91128" w14:paraId="6FF07994"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2B6E3216" w14:textId="77777777" w:rsidR="0042116B" w:rsidRPr="00B055AA" w:rsidRDefault="0042116B" w:rsidP="00C42DB3">
            <w:pPr>
              <w:spacing w:before="0" w:after="0" w:line="240" w:lineRule="auto"/>
              <w:rPr>
                <w:rFonts w:ascii="Gill Sans MT" w:hAnsi="Gill Sans MT"/>
                <w:b w:val="0"/>
                <w:sz w:val="18"/>
                <w:szCs w:val="18"/>
              </w:rPr>
            </w:pPr>
          </w:p>
        </w:tc>
        <w:tc>
          <w:tcPr>
            <w:tcW w:w="1191" w:type="dxa"/>
            <w:vMerge/>
          </w:tcPr>
          <w:p w14:paraId="3D844D5C" w14:textId="42187E51" w:rsidR="0042116B" w:rsidRPr="00B91128" w:rsidRDefault="0042116B"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6" w:type="dxa"/>
            <w:vMerge/>
          </w:tcPr>
          <w:p w14:paraId="17989452" w14:textId="3BACF4C0" w:rsidR="0042116B" w:rsidRPr="00B91128" w:rsidRDefault="0042116B"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3" w:type="dxa"/>
            <w:vMerge w:val="restart"/>
          </w:tcPr>
          <w:p w14:paraId="537ED5B8" w14:textId="77777777" w:rsidR="0042116B" w:rsidRPr="006B020A"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(42</w:t>
            </w:r>
            <w:r w:rsidRPr="006B020A">
              <w:rPr>
                <w:rFonts w:ascii="Gill Sans MT" w:hAnsi="Gill Sans MT"/>
                <w:sz w:val="16"/>
                <w:szCs w:val="16"/>
              </w:rPr>
              <w:t>)=</w:t>
            </w:r>
            <w:r>
              <w:rPr>
                <w:rFonts w:ascii="Gill Sans MT" w:hAnsi="Gill Sans MT"/>
                <w:sz w:val="16"/>
                <w:szCs w:val="16"/>
              </w:rPr>
              <w:t>1.04</w:t>
            </w:r>
          </w:p>
          <w:p w14:paraId="43D9DC12" w14:textId="77777777" w:rsidR="0042116B" w:rsidRPr="00B91128"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0.151</w:t>
            </w:r>
          </w:p>
        </w:tc>
        <w:tc>
          <w:tcPr>
            <w:tcW w:w="961" w:type="dxa"/>
            <w:vMerge/>
          </w:tcPr>
          <w:p w14:paraId="17DC6B6B" w14:textId="1E3FD6A0" w:rsidR="0042116B" w:rsidRPr="00B91128" w:rsidRDefault="0042116B"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7" w:type="dxa"/>
            <w:vMerge w:val="restart"/>
          </w:tcPr>
          <w:p w14:paraId="7E11A948" w14:textId="77777777" w:rsidR="0042116B" w:rsidRPr="006B020A"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(32</w:t>
            </w:r>
            <w:r w:rsidRPr="006B020A">
              <w:rPr>
                <w:rFonts w:ascii="Gill Sans MT" w:hAnsi="Gill Sans MT"/>
                <w:sz w:val="16"/>
                <w:szCs w:val="16"/>
              </w:rPr>
              <w:t>)=</w:t>
            </w:r>
            <w:r>
              <w:rPr>
                <w:rFonts w:ascii="Gill Sans MT" w:hAnsi="Gill Sans MT"/>
                <w:sz w:val="16"/>
                <w:szCs w:val="16"/>
              </w:rPr>
              <w:t>2.25</w:t>
            </w:r>
          </w:p>
          <w:p w14:paraId="06981EF4" w14:textId="77777777" w:rsidR="0042116B"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0.016</w:t>
            </w:r>
          </w:p>
          <w:p w14:paraId="14E82A6B" w14:textId="77777777" w:rsidR="0042116B" w:rsidRPr="00B91128"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9" w:type="dxa"/>
            <w:vMerge/>
          </w:tcPr>
          <w:p w14:paraId="29B0120E" w14:textId="236CBB52" w:rsidR="0042116B" w:rsidRPr="00B91128" w:rsidRDefault="0042116B"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5" w:type="dxa"/>
            <w:vMerge w:val="restart"/>
          </w:tcPr>
          <w:p w14:paraId="62B16BFD" w14:textId="77777777" w:rsidR="0042116B" w:rsidRPr="006B020A"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(31</w:t>
            </w:r>
            <w:r w:rsidRPr="006B020A">
              <w:rPr>
                <w:rFonts w:ascii="Gill Sans MT" w:hAnsi="Gill Sans MT"/>
                <w:sz w:val="16"/>
                <w:szCs w:val="16"/>
              </w:rPr>
              <w:t>)=</w:t>
            </w:r>
            <w:r>
              <w:rPr>
                <w:rFonts w:ascii="Gill Sans MT" w:hAnsi="Gill Sans MT"/>
                <w:sz w:val="16"/>
                <w:szCs w:val="16"/>
              </w:rPr>
              <w:t>1.48</w:t>
            </w:r>
          </w:p>
          <w:p w14:paraId="4B88BEFF" w14:textId="77777777" w:rsidR="0042116B" w:rsidRPr="00B91128"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0.075</w:t>
            </w:r>
          </w:p>
        </w:tc>
        <w:tc>
          <w:tcPr>
            <w:tcW w:w="961" w:type="dxa"/>
            <w:vMerge/>
          </w:tcPr>
          <w:p w14:paraId="581420AA" w14:textId="7ED95919" w:rsidR="0042116B" w:rsidRPr="00B91128" w:rsidRDefault="0042116B"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7" w:type="dxa"/>
            <w:vMerge w:val="restart"/>
          </w:tcPr>
          <w:p w14:paraId="17360668" w14:textId="77777777" w:rsidR="0042116B" w:rsidRPr="006B020A"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(38</w:t>
            </w:r>
            <w:r w:rsidRPr="006B020A">
              <w:rPr>
                <w:rFonts w:ascii="Gill Sans MT" w:hAnsi="Gill Sans MT"/>
                <w:sz w:val="16"/>
                <w:szCs w:val="16"/>
              </w:rPr>
              <w:t>)=</w:t>
            </w:r>
            <w:r>
              <w:rPr>
                <w:rFonts w:ascii="Gill Sans MT" w:hAnsi="Gill Sans MT"/>
                <w:sz w:val="16"/>
                <w:szCs w:val="16"/>
              </w:rPr>
              <w:t>0.27</w:t>
            </w:r>
          </w:p>
          <w:p w14:paraId="0EA085CC" w14:textId="77777777" w:rsidR="0042116B" w:rsidRPr="00B91128"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0.393</w:t>
            </w:r>
          </w:p>
        </w:tc>
        <w:tc>
          <w:tcPr>
            <w:tcW w:w="958" w:type="dxa"/>
            <w:vMerge/>
          </w:tcPr>
          <w:p w14:paraId="3F39978F" w14:textId="2B380F0A" w:rsidR="0042116B" w:rsidRPr="00B91128" w:rsidRDefault="0042116B"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4" w:type="dxa"/>
            <w:vMerge w:val="restart"/>
          </w:tcPr>
          <w:p w14:paraId="1F78287C" w14:textId="77777777" w:rsidR="0042116B" w:rsidRPr="006B020A"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(35</w:t>
            </w:r>
            <w:r w:rsidRPr="006B020A">
              <w:rPr>
                <w:rFonts w:ascii="Gill Sans MT" w:hAnsi="Gill Sans MT"/>
                <w:sz w:val="16"/>
                <w:szCs w:val="16"/>
              </w:rPr>
              <w:t>)=</w:t>
            </w:r>
            <w:r>
              <w:rPr>
                <w:rFonts w:ascii="Gill Sans MT" w:hAnsi="Gill Sans MT"/>
                <w:sz w:val="16"/>
                <w:szCs w:val="16"/>
              </w:rPr>
              <w:t>0.61</w:t>
            </w:r>
          </w:p>
          <w:p w14:paraId="5FB5E739" w14:textId="77777777" w:rsidR="0042116B" w:rsidRPr="00B91128"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0.273</w:t>
            </w:r>
          </w:p>
        </w:tc>
        <w:tc>
          <w:tcPr>
            <w:tcW w:w="960" w:type="dxa"/>
            <w:vMerge/>
          </w:tcPr>
          <w:p w14:paraId="60746F2A" w14:textId="630C4288" w:rsidR="0042116B" w:rsidRPr="0042116B" w:rsidRDefault="0042116B" w:rsidP="00C42D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p>
        </w:tc>
        <w:tc>
          <w:tcPr>
            <w:tcW w:w="957" w:type="dxa"/>
            <w:vMerge w:val="restart"/>
          </w:tcPr>
          <w:p w14:paraId="6DD988F4" w14:textId="667AD37B" w:rsidR="0042116B" w:rsidRPr="006B020A"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w:t>
            </w:r>
            <w:r w:rsidR="008A1225">
              <w:rPr>
                <w:rFonts w:ascii="Gill Sans MT" w:hAnsi="Gill Sans MT"/>
                <w:sz w:val="16"/>
                <w:szCs w:val="16"/>
              </w:rPr>
              <w:t>63</w:t>
            </w:r>
            <w:r w:rsidRPr="006B020A">
              <w:rPr>
                <w:rFonts w:ascii="Gill Sans MT" w:hAnsi="Gill Sans MT"/>
                <w:sz w:val="16"/>
                <w:szCs w:val="16"/>
              </w:rPr>
              <w:t>)=</w:t>
            </w:r>
            <w:r>
              <w:rPr>
                <w:rFonts w:ascii="Gill Sans MT" w:hAnsi="Gill Sans MT"/>
                <w:sz w:val="16"/>
                <w:szCs w:val="16"/>
              </w:rPr>
              <w:t>1.</w:t>
            </w:r>
            <w:r w:rsidR="008A1225">
              <w:rPr>
                <w:rFonts w:ascii="Gill Sans MT" w:hAnsi="Gill Sans MT"/>
                <w:sz w:val="16"/>
                <w:szCs w:val="16"/>
              </w:rPr>
              <w:t>74</w:t>
            </w:r>
          </w:p>
          <w:p w14:paraId="4D67EBA8" w14:textId="77977B43" w:rsidR="0042116B"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w:t>
            </w:r>
            <w:r w:rsidR="008A1225">
              <w:rPr>
                <w:rFonts w:ascii="Gill Sans MT" w:hAnsi="Gill Sans MT"/>
                <w:sz w:val="16"/>
                <w:szCs w:val="16"/>
              </w:rPr>
              <w:t>43</w:t>
            </w:r>
          </w:p>
          <w:p w14:paraId="26C85EFB" w14:textId="77777777" w:rsidR="0042116B" w:rsidRPr="00B91128" w:rsidRDefault="0042116B"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r>
      <w:tr w:rsidR="004A0633" w:rsidRPr="00B91128" w14:paraId="55D51D3D" w14:textId="77777777" w:rsidTr="003560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77751E05" w14:textId="77777777" w:rsidR="004A0633" w:rsidRPr="00B055AA" w:rsidRDefault="004A0633" w:rsidP="00C42DB3">
            <w:pPr>
              <w:spacing w:before="0" w:after="0" w:line="240" w:lineRule="auto"/>
              <w:rPr>
                <w:rFonts w:ascii="Gill Sans MT" w:hAnsi="Gill Sans MT"/>
                <w:b w:val="0"/>
                <w:sz w:val="18"/>
                <w:szCs w:val="18"/>
              </w:rPr>
            </w:pPr>
          </w:p>
        </w:tc>
        <w:tc>
          <w:tcPr>
            <w:tcW w:w="1191" w:type="dxa"/>
          </w:tcPr>
          <w:p w14:paraId="630D9E60"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g</w:t>
            </w:r>
          </w:p>
        </w:tc>
        <w:tc>
          <w:tcPr>
            <w:tcW w:w="956" w:type="dxa"/>
          </w:tcPr>
          <w:p w14:paraId="1C81ACC2"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0.25</w:t>
            </w:r>
          </w:p>
        </w:tc>
        <w:tc>
          <w:tcPr>
            <w:tcW w:w="953" w:type="dxa"/>
            <w:vMerge/>
          </w:tcPr>
          <w:p w14:paraId="35CD46D3"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1F22D6E9"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7" w:type="dxa"/>
            <w:vMerge/>
          </w:tcPr>
          <w:p w14:paraId="169B5C59"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6132828B"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0.41</w:t>
            </w:r>
          </w:p>
        </w:tc>
        <w:tc>
          <w:tcPr>
            <w:tcW w:w="955" w:type="dxa"/>
            <w:vMerge/>
          </w:tcPr>
          <w:p w14:paraId="69C701E2"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12A030D1"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0.07</w:t>
            </w:r>
          </w:p>
        </w:tc>
        <w:tc>
          <w:tcPr>
            <w:tcW w:w="957" w:type="dxa"/>
            <w:vMerge/>
          </w:tcPr>
          <w:p w14:paraId="267D831E"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381BCA6D"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0.16</w:t>
            </w:r>
          </w:p>
        </w:tc>
        <w:tc>
          <w:tcPr>
            <w:tcW w:w="954" w:type="dxa"/>
            <w:vMerge/>
          </w:tcPr>
          <w:p w14:paraId="1D3177BD"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0DCB53B9" w14:textId="77777777" w:rsidR="004A0633" w:rsidRPr="0042116B"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i/>
                <w:color w:val="072B62" w:themeColor="background2" w:themeShade="40"/>
                <w:sz w:val="16"/>
                <w:szCs w:val="16"/>
              </w:rPr>
            </w:pPr>
            <w:r w:rsidRPr="0042116B">
              <w:rPr>
                <w:rFonts w:ascii="Gill Sans MT" w:hAnsi="Gill Sans MT"/>
                <w:b/>
                <w:i/>
                <w:color w:val="072B62" w:themeColor="background2" w:themeShade="40"/>
                <w:sz w:val="16"/>
                <w:szCs w:val="16"/>
              </w:rPr>
              <w:t>0.48</w:t>
            </w:r>
          </w:p>
        </w:tc>
        <w:tc>
          <w:tcPr>
            <w:tcW w:w="957" w:type="dxa"/>
            <w:vMerge/>
          </w:tcPr>
          <w:p w14:paraId="4C578D50" w14:textId="77777777" w:rsidR="004A0633" w:rsidRPr="00EE3F79" w:rsidRDefault="004A063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4A0633" w:rsidRPr="00B91128" w14:paraId="2526F911" w14:textId="77777777" w:rsidTr="003560F9">
        <w:trPr>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6BCF8B91" w14:textId="77777777" w:rsidR="004A0633" w:rsidRPr="00B055AA" w:rsidRDefault="004A0633" w:rsidP="00C42DB3">
            <w:pPr>
              <w:spacing w:before="0" w:after="0" w:line="240" w:lineRule="auto"/>
              <w:rPr>
                <w:rFonts w:ascii="Gill Sans MT" w:hAnsi="Gill Sans MT"/>
                <w:b w:val="0"/>
                <w:sz w:val="18"/>
                <w:szCs w:val="18"/>
              </w:rPr>
            </w:pPr>
          </w:p>
        </w:tc>
        <w:tc>
          <w:tcPr>
            <w:tcW w:w="1191" w:type="dxa"/>
          </w:tcPr>
          <w:p w14:paraId="142A34C9"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(18)</w:t>
            </w:r>
          </w:p>
        </w:tc>
        <w:tc>
          <w:tcPr>
            <w:tcW w:w="956" w:type="dxa"/>
          </w:tcPr>
          <w:p w14:paraId="3237C748"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61.0</w:t>
            </w:r>
          </w:p>
        </w:tc>
        <w:tc>
          <w:tcPr>
            <w:tcW w:w="953" w:type="dxa"/>
            <w:vMerge/>
          </w:tcPr>
          <w:p w14:paraId="20E4DAD7"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Pr>
          <w:p w14:paraId="06AC411A"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57.4</w:t>
            </w:r>
          </w:p>
        </w:tc>
        <w:tc>
          <w:tcPr>
            <w:tcW w:w="957" w:type="dxa"/>
            <w:vMerge/>
          </w:tcPr>
          <w:p w14:paraId="194A3181"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9" w:type="dxa"/>
          </w:tcPr>
          <w:p w14:paraId="4E59D809"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68.2</w:t>
            </w:r>
          </w:p>
        </w:tc>
        <w:tc>
          <w:tcPr>
            <w:tcW w:w="955" w:type="dxa"/>
            <w:vMerge/>
          </w:tcPr>
          <w:p w14:paraId="67C1B79F"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Pr>
          <w:p w14:paraId="0DAE2D40"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83.0</w:t>
            </w:r>
          </w:p>
        </w:tc>
        <w:tc>
          <w:tcPr>
            <w:tcW w:w="957" w:type="dxa"/>
            <w:vMerge/>
          </w:tcPr>
          <w:p w14:paraId="6E0AA599"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8" w:type="dxa"/>
          </w:tcPr>
          <w:p w14:paraId="297FC503"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69.9</w:t>
            </w:r>
          </w:p>
        </w:tc>
        <w:tc>
          <w:tcPr>
            <w:tcW w:w="954" w:type="dxa"/>
            <w:vMerge/>
          </w:tcPr>
          <w:p w14:paraId="25B5C342" w14:textId="77777777" w:rsidR="004A0633" w:rsidRPr="006D42E3"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0" w:type="dxa"/>
          </w:tcPr>
          <w:p w14:paraId="4910732C" w14:textId="77777777" w:rsidR="004A0633" w:rsidRPr="0042116B"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b/>
                <w:color w:val="242852" w:themeColor="text2"/>
                <w:sz w:val="18"/>
                <w:szCs w:val="18"/>
              </w:rPr>
            </w:pPr>
            <w:r w:rsidRPr="0042116B">
              <w:rPr>
                <w:rFonts w:ascii="Gill Sans MT" w:hAnsi="Gill Sans MT"/>
                <w:b/>
                <w:color w:val="242852" w:themeColor="text2"/>
                <w:sz w:val="18"/>
                <w:szCs w:val="18"/>
              </w:rPr>
              <w:t>64.9</w:t>
            </w:r>
          </w:p>
        </w:tc>
        <w:tc>
          <w:tcPr>
            <w:tcW w:w="957" w:type="dxa"/>
            <w:vMerge/>
          </w:tcPr>
          <w:p w14:paraId="171F41AB" w14:textId="77777777" w:rsidR="004A0633" w:rsidRPr="00EE3F79" w:rsidRDefault="004A063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C00000"/>
                <w:sz w:val="18"/>
                <w:szCs w:val="18"/>
              </w:rPr>
            </w:pPr>
          </w:p>
        </w:tc>
      </w:tr>
    </w:tbl>
    <w:p w14:paraId="207790D6" w14:textId="61C415F0" w:rsidR="008A1DD7" w:rsidRDefault="00737054" w:rsidP="00737054">
      <w:pPr>
        <w:pStyle w:val="Tables"/>
        <w:sectPr w:rsidR="008A1DD7" w:rsidSect="00203E5B">
          <w:pgSz w:w="16838" w:h="11906" w:orient="landscape"/>
          <w:pgMar w:top="1276" w:right="720" w:bottom="567" w:left="2268" w:header="708" w:footer="708" w:gutter="0"/>
          <w:cols w:space="708"/>
          <w:docGrid w:linePitch="360"/>
        </w:sectPr>
      </w:pPr>
      <w:bookmarkStart w:id="218" w:name="_Toc5110998"/>
      <w:r>
        <w:t>Table 26:</w:t>
      </w:r>
      <w:r>
        <w:tab/>
        <w:t>Matrix of ABC</w:t>
      </w:r>
      <w:r w:rsidR="00203E5B">
        <w:t xml:space="preserve"> </w:t>
      </w:r>
      <w:r>
        <w:t>Factor mean values relative to Dx Factors</w:t>
      </w:r>
      <w:bookmarkEnd w:id="218"/>
    </w:p>
    <w:p w14:paraId="5390B8D5" w14:textId="5BF69082" w:rsidR="000F7D37" w:rsidRPr="00215CAC" w:rsidRDefault="00EB36A2" w:rsidP="00A9029B">
      <w:pPr>
        <w:pStyle w:val="Heading2"/>
      </w:pPr>
      <w:hyperlink r:id="rId64" w:anchor="contents" w:history="1"/>
      <w:bookmarkStart w:id="219" w:name="_Toc5867475"/>
      <w:r w:rsidR="00451118">
        <w:t>4.</w:t>
      </w:r>
      <w:r w:rsidR="00786E31">
        <w:t>7</w:t>
      </w:r>
      <w:r w:rsidR="003560F9">
        <w:tab/>
      </w:r>
      <w:r w:rsidR="000F7D37" w:rsidRPr="00215CAC">
        <w:t>Applying multiple regression analysis</w:t>
      </w:r>
      <w:bookmarkEnd w:id="219"/>
    </w:p>
    <w:p w14:paraId="008289EB" w14:textId="7DAF3401" w:rsidR="00DF08C4" w:rsidRDefault="00011A06" w:rsidP="005C5CF4">
      <w:bookmarkStart w:id="220" w:name="_Hlk2062377"/>
      <w:r>
        <w:t>The scatterplot (</w:t>
      </w:r>
      <w:r w:rsidR="002004F9">
        <w:t xml:space="preserve">Figure </w:t>
      </w:r>
      <w:r w:rsidR="008D7D40">
        <w:t>2</w:t>
      </w:r>
      <w:r w:rsidR="00701475">
        <w:t>7</w:t>
      </w:r>
      <w:r>
        <w:t>)</w:t>
      </w:r>
      <w:r w:rsidR="002004F9">
        <w:t xml:space="preserve"> sho</w:t>
      </w:r>
      <w:r>
        <w:t xml:space="preserve">ws the distribution </w:t>
      </w:r>
      <w:r w:rsidR="002004F9">
        <w:t xml:space="preserve">of the </w:t>
      </w:r>
      <w:r>
        <w:t xml:space="preserve">datapool </w:t>
      </w:r>
      <w:r w:rsidR="00B90364">
        <w:t xml:space="preserve">variables resulting from a simple </w:t>
      </w:r>
      <w:r>
        <w:t xml:space="preserve">linear regression analysis. </w:t>
      </w:r>
      <w:r w:rsidR="002C08C1">
        <w:t>A</w:t>
      </w:r>
      <w:r w:rsidR="002004F9">
        <w:t>n association between Academic Behavioural Confidence and Dyslexia Index</w:t>
      </w:r>
      <w:r w:rsidR="002C08C1">
        <w:t xml:space="preserve"> is</w:t>
      </w:r>
      <w:r>
        <w:t xml:space="preserve"> indicated by the line of best fit overlaid through the distribution</w:t>
      </w:r>
      <w:r w:rsidR="00B90364">
        <w:t>,</w:t>
      </w:r>
      <w:r w:rsidR="00A743D2">
        <w:t xml:space="preserve"> </w:t>
      </w:r>
      <w:r>
        <w:t>with an R</w:t>
      </w:r>
      <w:r>
        <w:rPr>
          <w:vertAlign w:val="superscript"/>
        </w:rPr>
        <w:t>2</w:t>
      </w:r>
      <w:r>
        <w:t xml:space="preserve"> value </w:t>
      </w:r>
      <w:r w:rsidR="00A743D2">
        <w:t xml:space="preserve">(effect size) of 0.2052, </w:t>
      </w:r>
      <w:r w:rsidR="00F2047F">
        <w:t xml:space="preserve">derived </w:t>
      </w:r>
      <w:r>
        <w:t xml:space="preserve">from Pearson’s coefficient of correlation, </w:t>
      </w:r>
      <w:r>
        <w:rPr>
          <w:b/>
          <w:i/>
        </w:rPr>
        <w:t xml:space="preserve">r </w:t>
      </w:r>
      <w:r>
        <w:rPr>
          <w:i/>
        </w:rPr>
        <w:t>=</w:t>
      </w:r>
      <w:r w:rsidR="00A743D2">
        <w:t xml:space="preserve"> 0.453. This demonstrates a </w:t>
      </w:r>
      <w:r w:rsidR="00490004">
        <w:t>moderate</w:t>
      </w:r>
      <w:r w:rsidR="00A743D2">
        <w:t xml:space="preserve"> correlation </w:t>
      </w:r>
      <w:r w:rsidR="00F2047F">
        <w:t xml:space="preserve">although </w:t>
      </w:r>
      <w:r w:rsidR="002004F9">
        <w:t>does not necessarily imply a causation</w:t>
      </w:r>
      <w:r w:rsidR="008D7D40">
        <w:t xml:space="preserve">. </w:t>
      </w:r>
      <w:r w:rsidR="008D7D40" w:rsidRPr="007038EB">
        <w:t xml:space="preserve">Given that the Dyslexia Index (Dx) scale comprises 20 scale items, it was considered that a </w:t>
      </w:r>
      <w:r w:rsidR="008D7D40" w:rsidRPr="00DF08C4">
        <w:t>multiple</w:t>
      </w:r>
      <w:r w:rsidR="008D7D40" w:rsidRPr="007038EB">
        <w:t xml:space="preserve"> regression analysis </w:t>
      </w:r>
      <w:r w:rsidR="00F2047F">
        <w:t xml:space="preserve">may </w:t>
      </w:r>
      <w:r w:rsidR="008D7D40">
        <w:t>be a</w:t>
      </w:r>
      <w:r w:rsidR="00DF08C4">
        <w:t xml:space="preserve"> better model for the data</w:t>
      </w:r>
      <w:r w:rsidR="008D7D40">
        <w:t xml:space="preserve"> and </w:t>
      </w:r>
      <w:r w:rsidR="008D7D40" w:rsidRPr="007038EB">
        <w:t xml:space="preserve">may reveal more about the interrelationship between Academic Behavioural Confidence (ABC) and Dyslexia Index. Rather than using this procedure to explore whether it is possible to predict ABC from Dx – which although is valid and relevant, </w:t>
      </w:r>
      <w:r w:rsidR="00DF08C4">
        <w:t xml:space="preserve">was considered to be more appropriate as </w:t>
      </w:r>
      <w:r w:rsidR="008D7D40" w:rsidRPr="007038EB">
        <w:t xml:space="preserve">the topic of a further study later – the aim has been to determine whether a multiple regression analysis might add further weight to the hypothesis that students with a </w:t>
      </w:r>
      <w:r w:rsidR="00C2422F" w:rsidRPr="00C2422F">
        <w:t>quasi-dyslexia</w:t>
      </w:r>
      <w:r w:rsidR="008D7D40" w:rsidRPr="007038EB">
        <w:t xml:space="preserve"> present higher levels of ABC than their dyslexia-identified peers</w:t>
      </w:r>
      <w:r w:rsidR="00F2047F">
        <w:t xml:space="preserve"> by showing that the observed results differ from those expected.</w:t>
      </w:r>
    </w:p>
    <w:p w14:paraId="3C4C9072" w14:textId="77777777" w:rsidR="00DF08C4" w:rsidRDefault="00DF08C4" w:rsidP="005C5CF4">
      <w:r>
        <w:t>Thus</w:t>
      </w:r>
      <w:r w:rsidR="00701475">
        <w:t>,</w:t>
      </w:r>
      <w:r>
        <w:t xml:space="preserve"> a multiple regression analysis was constructed</w:t>
      </w:r>
      <w:r w:rsidRPr="007038EB">
        <w:t xml:space="preserve"> to generate a predictive model with Academic Behavioural Confidence as the dependent ‘output’ variable and each of the 20 dimensions of the Dyslexia Index as multi-variable inputs. The objective was to compare each </w:t>
      </w:r>
      <w:r w:rsidR="00B90364">
        <w:t>student</w:t>
      </w:r>
      <w:r w:rsidRPr="007038EB">
        <w:t xml:space="preserve">’s predicted ABC against their </w:t>
      </w:r>
      <w:r w:rsidR="00F2047F">
        <w:t>observed</w:t>
      </w:r>
      <w:r w:rsidR="00B90364">
        <w:t xml:space="preserve"> </w:t>
      </w:r>
      <w:r w:rsidRPr="007038EB">
        <w:t xml:space="preserve">ABC </w:t>
      </w:r>
      <w:r w:rsidR="00B90364">
        <w:t xml:space="preserve">as derived </w:t>
      </w:r>
      <w:r w:rsidRPr="007038EB">
        <w:t>from their questionnaire responses</w:t>
      </w:r>
      <w:r w:rsidR="00F2047F">
        <w:t>;</w:t>
      </w:r>
      <w:r w:rsidRPr="007038EB">
        <w:t xml:space="preserve"> and also to build mean-average ABC outputs for each of the research groups and subgroups </w:t>
      </w:r>
      <w:r w:rsidR="00B90364">
        <w:t xml:space="preserve">to enable </w:t>
      </w:r>
      <w:r w:rsidRPr="007038EB">
        <w:t xml:space="preserve">a </w:t>
      </w:r>
      <w:r w:rsidR="00F2047F">
        <w:t xml:space="preserve">further </w:t>
      </w:r>
      <w:r w:rsidRPr="007038EB">
        <w:t xml:space="preserve">comparison to be possible. </w:t>
      </w:r>
      <w:r>
        <w:t>T</w:t>
      </w:r>
      <w:r w:rsidRPr="007038EB">
        <w:t>he multiple regression analysis w</w:t>
      </w:r>
      <w:r>
        <w:t xml:space="preserve">as </w:t>
      </w:r>
      <w:r w:rsidRPr="007038EB">
        <w:t>applied to the datasets in each research group</w:t>
      </w:r>
      <w:r>
        <w:t xml:space="preserve"> (RG:DI and RG:ND)</w:t>
      </w:r>
      <w:r w:rsidRPr="007038EB">
        <w:t xml:space="preserve"> separately to generate two predictive models.</w:t>
      </w:r>
      <w:r>
        <w:t xml:space="preserve"> </w:t>
      </w:r>
      <w:r w:rsidRPr="007038EB">
        <w:t xml:space="preserve">Since Research Group ND also contained </w:t>
      </w:r>
      <w:r w:rsidR="00B90364">
        <w:t>the</w:t>
      </w:r>
      <w:r w:rsidRPr="007038EB">
        <w:t xml:space="preserve"> subset of students with </w:t>
      </w:r>
      <w:r w:rsidR="00C2422F" w:rsidRPr="00C2422F">
        <w:t>quasi-dyslexia</w:t>
      </w:r>
      <w:r w:rsidRPr="007038EB">
        <w:t>, (the Test subgroup), it would be possible to use the predictive model for dyslexic students to generate ABC outputs for students in the Test subgroup</w:t>
      </w:r>
      <w:r w:rsidR="00B90364">
        <w:t xml:space="preserve"> which could be </w:t>
      </w:r>
      <w:r w:rsidRPr="007038EB">
        <w:t>compare</w:t>
      </w:r>
      <w:r w:rsidR="00B90364">
        <w:t>d</w:t>
      </w:r>
      <w:r w:rsidRPr="007038EB">
        <w:t xml:space="preserve"> with the</w:t>
      </w:r>
      <w:r w:rsidR="00B90364">
        <w:t>ir</w:t>
      </w:r>
      <w:r w:rsidRPr="007038EB">
        <w:t xml:space="preserve"> </w:t>
      </w:r>
      <w:r w:rsidR="00F2047F">
        <w:t>observed</w:t>
      </w:r>
      <w:r w:rsidRPr="007038EB">
        <w:t xml:space="preserve"> ABC</w:t>
      </w:r>
      <w:r w:rsidR="00B90364">
        <w:t>.</w:t>
      </w:r>
      <w:r w:rsidRPr="007038EB">
        <w:t xml:space="preserve"> </w:t>
      </w:r>
    </w:p>
    <w:p w14:paraId="553F17D2" w14:textId="5EEB39D5" w:rsidR="00F2047F" w:rsidRDefault="00F2047F" w:rsidP="005C5CF4">
      <w:pPr>
        <w:sectPr w:rsidR="00F2047F" w:rsidSect="00F33FA5">
          <w:headerReference w:type="default" r:id="rId65"/>
          <w:pgSz w:w="11906" w:h="16838"/>
          <w:pgMar w:top="720" w:right="964" w:bottom="720" w:left="2268" w:header="708" w:footer="708" w:gutter="0"/>
          <w:cols w:space="708"/>
          <w:docGrid w:linePitch="360"/>
        </w:sectPr>
      </w:pPr>
      <w:r>
        <w:t>In total, five multiple regression analyses were conducted to generate five distinct regression equations and in each case, the aim was to see how closely the measured ABC matched the predicted ABC. The five analyses conducted sought six prediction outcomes:</w:t>
      </w:r>
    </w:p>
    <w:p w14:paraId="54465021" w14:textId="29E1D5AE" w:rsidR="00E272FD" w:rsidRDefault="0096189A" w:rsidP="0096189A">
      <w:r>
        <w:rPr>
          <w:noProof/>
        </w:rPr>
        <w:lastRenderedPageBreak/>
        <mc:AlternateContent>
          <mc:Choice Requires="wps">
            <w:drawing>
              <wp:anchor distT="0" distB="0" distL="114300" distR="114300" simplePos="0" relativeHeight="251949056" behindDoc="0" locked="0" layoutInCell="1" allowOverlap="1" wp14:anchorId="57CF4834" wp14:editId="03960BBB">
                <wp:simplePos x="0" y="0"/>
                <wp:positionH relativeFrom="column">
                  <wp:posOffset>533400</wp:posOffset>
                </wp:positionH>
                <wp:positionV relativeFrom="paragraph">
                  <wp:posOffset>5414645</wp:posOffset>
                </wp:positionV>
                <wp:extent cx="7711440" cy="635"/>
                <wp:effectExtent l="0" t="0" r="0" b="0"/>
                <wp:wrapTopAndBottom/>
                <wp:docPr id="33" name="Text Box 33"/>
                <wp:cNvGraphicFramePr/>
                <a:graphic xmlns:a="http://schemas.openxmlformats.org/drawingml/2006/main">
                  <a:graphicData uri="http://schemas.microsoft.com/office/word/2010/wordprocessingShape">
                    <wps:wsp>
                      <wps:cNvSpPr txBox="1"/>
                      <wps:spPr>
                        <a:xfrm>
                          <a:off x="0" y="0"/>
                          <a:ext cx="7711440" cy="635"/>
                        </a:xfrm>
                        <a:prstGeom prst="rect">
                          <a:avLst/>
                        </a:prstGeom>
                        <a:solidFill>
                          <a:prstClr val="white"/>
                        </a:solidFill>
                        <a:ln>
                          <a:noFill/>
                        </a:ln>
                      </wps:spPr>
                      <wps:txbx>
                        <w:txbxContent>
                          <w:p w14:paraId="5642DDEE" w14:textId="09F2EC5D" w:rsidR="00EB36A2" w:rsidRPr="004218DF" w:rsidRDefault="00EB36A2" w:rsidP="0096189A">
                            <w:pPr>
                              <w:pStyle w:val="Subtitle"/>
                              <w:rPr>
                                <w:rFonts w:ascii="Muli" w:hAnsi="Muli"/>
                                <w:noProof/>
                                <w:sz w:val="20"/>
                              </w:rPr>
                            </w:pPr>
                            <w:bookmarkStart w:id="221" w:name="_Toc3646169"/>
                            <w:bookmarkStart w:id="222" w:name="_Toc3646286"/>
                            <w:bookmarkStart w:id="223" w:name="_Toc5100566"/>
                            <w:bookmarkStart w:id="224" w:name="_Toc5100609"/>
                            <w:bookmarkStart w:id="225" w:name="_Toc5100691"/>
                            <w:bookmarkStart w:id="226" w:name="_Toc5100737"/>
                            <w:bookmarkStart w:id="227" w:name="_Toc5110613"/>
                            <w:r>
                              <w:t xml:space="preserve">Figure </w:t>
                            </w:r>
                            <w:r>
                              <w:rPr>
                                <w:noProof/>
                              </w:rPr>
                              <w:fldChar w:fldCharType="begin"/>
                            </w:r>
                            <w:r>
                              <w:rPr>
                                <w:noProof/>
                              </w:rPr>
                              <w:instrText xml:space="preserve"> SEQ Figure \* ARABIC </w:instrText>
                            </w:r>
                            <w:r>
                              <w:rPr>
                                <w:noProof/>
                              </w:rPr>
                              <w:fldChar w:fldCharType="separate"/>
                            </w:r>
                            <w:r>
                              <w:rPr>
                                <w:noProof/>
                              </w:rPr>
                              <w:t>27</w:t>
                            </w:r>
                            <w:r>
                              <w:rPr>
                                <w:noProof/>
                              </w:rPr>
                              <w:fldChar w:fldCharType="end"/>
                            </w:r>
                            <w:r>
                              <w:t>:</w:t>
                            </w:r>
                            <w:r>
                              <w:tab/>
                              <w:t>Scatterplot of Academic Behavioural Confidence against Dyslexia Index for the complete datapool</w:t>
                            </w:r>
                            <w:bookmarkEnd w:id="221"/>
                            <w:bookmarkEnd w:id="222"/>
                            <w:bookmarkEnd w:id="223"/>
                            <w:bookmarkEnd w:id="224"/>
                            <w:bookmarkEnd w:id="225"/>
                            <w:bookmarkEnd w:id="226"/>
                            <w:bookmarkEnd w:id="2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CF4834" id="Text Box 33" o:spid="_x0000_s1042" type="#_x0000_t202" style="position:absolute;margin-left:42pt;margin-top:426.35pt;width:607.2pt;height:.05pt;z-index:25194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" stroked="f">
                <v:textbox style="mso-fit-shape-to-text:t" inset="0,0,0,0">
                  <w:txbxContent>
                    <w:p w14:paraId="5642DDEE" w14:textId="09F2EC5D" w:rsidR="00EB36A2" w:rsidRPr="004218DF" w:rsidRDefault="00EB36A2" w:rsidP="0096189A">
                      <w:pPr>
                        <w:pStyle w:val="Subtitle"/>
                        <w:rPr>
                          <w:rFonts w:ascii="Muli" w:hAnsi="Muli"/>
                          <w:noProof/>
                          <w:sz w:val="20"/>
                        </w:rPr>
                      </w:pPr>
                      <w:bookmarkStart w:id="228" w:name="_Toc3646169"/>
                      <w:bookmarkStart w:id="229" w:name="_Toc3646286"/>
                      <w:bookmarkStart w:id="230" w:name="_Toc5100566"/>
                      <w:bookmarkStart w:id="231" w:name="_Toc5100609"/>
                      <w:bookmarkStart w:id="232" w:name="_Toc5100691"/>
                      <w:bookmarkStart w:id="233" w:name="_Toc5100737"/>
                      <w:bookmarkStart w:id="234" w:name="_Toc5110613"/>
                      <w:r>
                        <w:t xml:space="preserve">Figure </w:t>
                      </w:r>
                      <w:r>
                        <w:rPr>
                          <w:noProof/>
                        </w:rPr>
                        <w:fldChar w:fldCharType="begin"/>
                      </w:r>
                      <w:r>
                        <w:rPr>
                          <w:noProof/>
                        </w:rPr>
                        <w:instrText xml:space="preserve"> SEQ Figure \* ARABIC </w:instrText>
                      </w:r>
                      <w:r>
                        <w:rPr>
                          <w:noProof/>
                        </w:rPr>
                        <w:fldChar w:fldCharType="separate"/>
                      </w:r>
                      <w:r>
                        <w:rPr>
                          <w:noProof/>
                        </w:rPr>
                        <w:t>27</w:t>
                      </w:r>
                      <w:r>
                        <w:rPr>
                          <w:noProof/>
                        </w:rPr>
                        <w:fldChar w:fldCharType="end"/>
                      </w:r>
                      <w:r>
                        <w:t>:</w:t>
                      </w:r>
                      <w:r>
                        <w:tab/>
                        <w:t>Scatterplot of Academic Behavioural Confidence against Dyslexia Index for the complete datapool</w:t>
                      </w:r>
                      <w:bookmarkEnd w:id="228"/>
                      <w:bookmarkEnd w:id="229"/>
                      <w:bookmarkEnd w:id="230"/>
                      <w:bookmarkEnd w:id="231"/>
                      <w:bookmarkEnd w:id="232"/>
                      <w:bookmarkEnd w:id="233"/>
                      <w:bookmarkEnd w:id="234"/>
                    </w:p>
                  </w:txbxContent>
                </v:textbox>
                <w10:wrap type="topAndBottom"/>
              </v:shape>
            </w:pict>
          </mc:Fallback>
        </mc:AlternateContent>
      </w:r>
      <w:r w:rsidR="00E272FD">
        <w:rPr>
          <w:noProof/>
        </w:rPr>
        <w:drawing>
          <wp:anchor distT="0" distB="0" distL="114300" distR="114300" simplePos="0" relativeHeight="251846656" behindDoc="0" locked="0" layoutInCell="1" allowOverlap="1" wp14:anchorId="35F2A8F5" wp14:editId="2E4CC8F8">
            <wp:simplePos x="0" y="0"/>
            <wp:positionH relativeFrom="margin">
              <wp:posOffset>533704</wp:posOffset>
            </wp:positionH>
            <wp:positionV relativeFrom="paragraph">
              <wp:posOffset>193</wp:posOffset>
            </wp:positionV>
            <wp:extent cx="7711440" cy="5357495"/>
            <wp:effectExtent l="0" t="0" r="3810" b="0"/>
            <wp:wrapTopAndBottom/>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BCagainstDx_scatter960_whitebg.jpg"/>
                    <pic:cNvPicPr/>
                  </pic:nvPicPr>
                  <pic:blipFill>
                    <a:blip r:embed="rId66">
                      <a:extLst>
                        <a:ext uri="{28A0092B-C50C-407E-A947-70E740481C1C}">
                          <a14:useLocalDpi xmlns:a14="http://schemas.microsoft.com/office/drawing/2010/main" val="0"/>
                        </a:ext>
                      </a:extLst>
                    </a:blip>
                    <a:stretch>
                      <a:fillRect/>
                    </a:stretch>
                  </pic:blipFill>
                  <pic:spPr>
                    <a:xfrm>
                      <a:off x="0" y="0"/>
                      <a:ext cx="7711440" cy="5357495"/>
                    </a:xfrm>
                    <a:prstGeom prst="rect">
                      <a:avLst/>
                    </a:prstGeom>
                  </pic:spPr>
                </pic:pic>
              </a:graphicData>
            </a:graphic>
            <wp14:sizeRelH relativeFrom="margin">
              <wp14:pctWidth>0</wp14:pctWidth>
            </wp14:sizeRelH>
            <wp14:sizeRelV relativeFrom="margin">
              <wp14:pctHeight>0</wp14:pctHeight>
            </wp14:sizeRelV>
          </wp:anchor>
        </w:drawing>
      </w:r>
    </w:p>
    <w:p w14:paraId="04BBEABE" w14:textId="663438C3" w:rsidR="008D7D40" w:rsidRDefault="008D7D40" w:rsidP="00E272FD">
      <w:pPr>
        <w:pStyle w:val="Subtitle"/>
        <w:sectPr w:rsidR="008D7D40" w:rsidSect="0096189A">
          <w:pgSz w:w="16838" w:h="11906" w:orient="landscape"/>
          <w:pgMar w:top="1418" w:right="720" w:bottom="964" w:left="1701" w:header="708" w:footer="708" w:gutter="0"/>
          <w:cols w:space="708"/>
          <w:docGrid w:linePitch="360"/>
        </w:sectPr>
      </w:pPr>
    </w:p>
    <w:p w14:paraId="7B33DC9B" w14:textId="193AB2B3" w:rsidR="0016670B" w:rsidRDefault="0069779B" w:rsidP="00E43C31">
      <w:pPr>
        <w:pStyle w:val="ListParagraph"/>
        <w:numPr>
          <w:ilvl w:val="0"/>
          <w:numId w:val="23"/>
        </w:numPr>
        <w:spacing w:line="276" w:lineRule="auto"/>
      </w:pPr>
      <w:r>
        <w:lastRenderedPageBreak/>
        <w:t>to predict</w:t>
      </w:r>
      <w:r w:rsidR="0016670B">
        <w:t xml:space="preserve"> Academic Behavioural Confidence </w:t>
      </w:r>
      <w:r w:rsidR="00BF5768">
        <w:t xml:space="preserve">based on the regression equation derived from </w:t>
      </w:r>
      <w:r w:rsidR="0016670B">
        <w:t>Dyslexia Index</w:t>
      </w:r>
      <w:r w:rsidR="00A014A6">
        <w:t xml:space="preserve"> (Dx)</w:t>
      </w:r>
      <w:r w:rsidR="0016670B">
        <w:t xml:space="preserve"> using data from the complete datapool;</w:t>
      </w:r>
    </w:p>
    <w:p w14:paraId="3ADD675D" w14:textId="2C93C64C" w:rsidR="0016670B" w:rsidRDefault="0016670B" w:rsidP="00E43C31">
      <w:pPr>
        <w:pStyle w:val="ListParagraph"/>
        <w:numPr>
          <w:ilvl w:val="0"/>
          <w:numId w:val="23"/>
        </w:numPr>
        <w:spacing w:line="276" w:lineRule="auto"/>
      </w:pPr>
      <w:r>
        <w:t>to predict ABC</w:t>
      </w:r>
      <w:r w:rsidR="00A014A6">
        <w:t xml:space="preserve"> for students in Research Group ND </w:t>
      </w:r>
      <w:r w:rsidR="00BF5768">
        <w:t xml:space="preserve">based on the regression equation derived from </w:t>
      </w:r>
      <w:r w:rsidR="00A014A6">
        <w:t>Dx data from that research group;</w:t>
      </w:r>
    </w:p>
    <w:p w14:paraId="0F3FAF11" w14:textId="5C99DFDD" w:rsidR="00A014A6" w:rsidRDefault="00A014A6" w:rsidP="00E43C31">
      <w:pPr>
        <w:pStyle w:val="ListParagraph"/>
        <w:numPr>
          <w:ilvl w:val="0"/>
          <w:numId w:val="23"/>
        </w:numPr>
        <w:spacing w:line="276" w:lineRule="auto"/>
      </w:pPr>
      <w:r>
        <w:t xml:space="preserve">to predict ABC for students in Research Group DI </w:t>
      </w:r>
      <w:r w:rsidR="00BF5768">
        <w:t xml:space="preserve">based on the regression equation derived from </w:t>
      </w:r>
      <w:r>
        <w:t>Dx data from that research group;</w:t>
      </w:r>
    </w:p>
    <w:p w14:paraId="4D71B1E9" w14:textId="3E27B65C" w:rsidR="00A014A6" w:rsidRDefault="00A014A6" w:rsidP="00E43C31">
      <w:pPr>
        <w:pStyle w:val="ListParagraph"/>
        <w:numPr>
          <w:ilvl w:val="0"/>
          <w:numId w:val="23"/>
        </w:numPr>
        <w:spacing w:line="276" w:lineRule="auto"/>
      </w:pPr>
      <w:r>
        <w:t xml:space="preserve">to predict ABC for students </w:t>
      </w:r>
      <w:r w:rsidR="00B90364">
        <w:t>in</w:t>
      </w:r>
      <w:r>
        <w:t xml:space="preserve"> the Base subgroup, </w:t>
      </w:r>
      <w:r w:rsidR="00BF5768">
        <w:t xml:space="preserve">based on the regression equation derived from </w:t>
      </w:r>
      <w:r>
        <w:t>Dx data for that research subgroup;</w:t>
      </w:r>
    </w:p>
    <w:p w14:paraId="1C4E6F15" w14:textId="37AF18AE" w:rsidR="00A014A6" w:rsidRDefault="00A014A6" w:rsidP="00E43C31">
      <w:pPr>
        <w:pStyle w:val="ListParagraph"/>
        <w:numPr>
          <w:ilvl w:val="0"/>
          <w:numId w:val="23"/>
        </w:numPr>
        <w:spacing w:line="276" w:lineRule="auto"/>
      </w:pPr>
      <w:r>
        <w:t xml:space="preserve">to predict ABC for students in the Control subgroup, </w:t>
      </w:r>
      <w:r w:rsidR="00442EF1">
        <w:t xml:space="preserve">based on the regression equation derived from </w:t>
      </w:r>
      <w:r>
        <w:t>Dx data for that research subgroup;</w:t>
      </w:r>
    </w:p>
    <w:p w14:paraId="4BA15FAB" w14:textId="354585F8" w:rsidR="00A014A6" w:rsidRDefault="00A014A6" w:rsidP="00E43C31">
      <w:pPr>
        <w:pStyle w:val="ListParagraph"/>
        <w:numPr>
          <w:ilvl w:val="0"/>
          <w:numId w:val="23"/>
        </w:numPr>
        <w:spacing w:line="276" w:lineRule="auto"/>
      </w:pPr>
      <w:r>
        <w:t>to predict ABC for students in</w:t>
      </w:r>
      <w:r w:rsidR="00B90364">
        <w:t xml:space="preserve"> </w:t>
      </w:r>
      <w:r>
        <w:t>the Test subgroup, based on the regression equation derived from Dx da</w:t>
      </w:r>
      <w:r w:rsidR="00442EF1">
        <w:t xml:space="preserve">ta for </w:t>
      </w:r>
      <w:r w:rsidR="00B90364">
        <w:t>the Control subgroup</w:t>
      </w:r>
      <w:r w:rsidR="00BF5768">
        <w:t>.</w:t>
      </w:r>
    </w:p>
    <w:p w14:paraId="71D22E52" w14:textId="2292A9EA" w:rsidR="00B90364" w:rsidRDefault="00835032" w:rsidP="00BF5768">
      <w:r w:rsidRPr="00835032">
        <w:t xml:space="preserve">In each of the six cases, the objective was to compare the mean predicted ABC to the mean </w:t>
      </w:r>
      <w:r w:rsidR="00F2047F">
        <w:t xml:space="preserve">observed </w:t>
      </w:r>
      <w:r w:rsidRPr="00835032">
        <w:t>ABC where the closeness of match would be at least an ‘eyeball’ indicator of the predictive strength of the models</w:t>
      </w:r>
      <w:r w:rsidR="00F2047F">
        <w:t>. I</w:t>
      </w:r>
      <w:r w:rsidRPr="00835032">
        <w:t xml:space="preserve">n case VI </w:t>
      </w:r>
      <w:r w:rsidR="00F2047F">
        <w:t xml:space="preserve">especially, </w:t>
      </w:r>
      <w:r w:rsidRPr="00835032">
        <w:t xml:space="preserve">it was hoped to demonstrate that students in the Test subgroup, the </w:t>
      </w:r>
      <w:r w:rsidR="00C2422F" w:rsidRPr="00C2422F">
        <w:t>quasi-dyslexic</w:t>
      </w:r>
      <w:r w:rsidRPr="00835032">
        <w:t xml:space="preserve"> students, presented on average</w:t>
      </w:r>
      <w:r w:rsidR="00323D6E">
        <w:t>,</w:t>
      </w:r>
      <w:r w:rsidRPr="00835032">
        <w:t xml:space="preserve"> a higher level of Academic Behavioural Confidence than </w:t>
      </w:r>
      <w:r w:rsidR="00B90364">
        <w:t>expected</w:t>
      </w:r>
      <w:r w:rsidRPr="00835032">
        <w:t>, based on their Dyslexia Index.</w:t>
      </w:r>
    </w:p>
    <w:p w14:paraId="2076E35B" w14:textId="62387DA8" w:rsidR="00DF08C4" w:rsidRDefault="00DF08C4" w:rsidP="00BF5768">
      <w:r w:rsidRPr="00DF08C4">
        <w:t xml:space="preserve">According to the study design it </w:t>
      </w:r>
      <w:r>
        <w:t xml:space="preserve">was considered </w:t>
      </w:r>
      <w:r w:rsidRPr="00DF08C4">
        <w:t>highly unlikely that observations w</w:t>
      </w:r>
      <w:r w:rsidR="00F2047F">
        <w:t>ould</w:t>
      </w:r>
      <w:r w:rsidRPr="00DF08C4">
        <w:t xml:space="preserve"> be related, hence it was not necessary to conduct the Durbin-Watson test for a (lack of) independence</w:t>
      </w:r>
      <w:r>
        <w:t xml:space="preserve">. </w:t>
      </w:r>
      <w:r w:rsidRPr="00DF08C4">
        <w:t>Tests for linearity</w:t>
      </w:r>
      <w:r w:rsidR="00B90364">
        <w:t xml:space="preserve"> </w:t>
      </w:r>
      <w:r w:rsidRPr="00DF08C4">
        <w:t>w</w:t>
      </w:r>
      <w:r w:rsidR="00F2047F">
        <w:t>ere</w:t>
      </w:r>
      <w:r w:rsidRPr="00DF08C4">
        <w:t xml:space="preserve"> conducted collectively by plotting scatterplot</w:t>
      </w:r>
      <w:r w:rsidR="00F2047F">
        <w:t>s</w:t>
      </w:r>
      <w:r w:rsidRPr="00DF08C4">
        <w:t xml:space="preserve"> of the studentized residuals against the unstandardized predicted values for each of the five regressions. Since the residuals formed an approximately horizontal band in all scatterplots, </w:t>
      </w:r>
      <w:r w:rsidR="00B90364">
        <w:t xml:space="preserve">it was assumed </w:t>
      </w:r>
      <w:r w:rsidR="00B90364" w:rsidRPr="00DF08C4">
        <w:t xml:space="preserve">that the independent variables collectively are linearly related to the dependent variable, </w:t>
      </w:r>
      <w:r w:rsidRPr="00DF08C4">
        <w:t>(</w:t>
      </w:r>
      <w:r w:rsidRPr="003560F9">
        <w:t xml:space="preserve">see Appendix </w:t>
      </w:r>
      <w:r w:rsidR="003560F9" w:rsidRPr="003560F9">
        <w:t>8.5</w:t>
      </w:r>
      <w:r w:rsidRPr="003560F9">
        <w:t xml:space="preserve">, Figures </w:t>
      </w:r>
      <w:r w:rsidR="003560F9" w:rsidRPr="003560F9">
        <w:t>38</w:t>
      </w:r>
      <w:r w:rsidRPr="003560F9">
        <w:t>-</w:t>
      </w:r>
      <w:r w:rsidR="003560F9" w:rsidRPr="003560F9">
        <w:t>42</w:t>
      </w:r>
      <w:r w:rsidRPr="003560F9">
        <w:t>).</w:t>
      </w:r>
      <w:r>
        <w:t xml:space="preserve"> </w:t>
      </w:r>
      <w:r w:rsidR="00B90364">
        <w:t>H</w:t>
      </w:r>
      <w:r w:rsidRPr="00DF08C4">
        <w:t>omoscedasticity</w:t>
      </w:r>
      <w:r w:rsidR="00B90364">
        <w:t xml:space="preserve"> was demonstrated </w:t>
      </w:r>
      <w:r w:rsidRPr="00DF08C4">
        <w:t>through a visual inspection of the scatterplots of studentized residuals against unstandardized predicted values.</w:t>
      </w:r>
      <w:r w:rsidR="00906D18">
        <w:t xml:space="preserve"> </w:t>
      </w:r>
      <w:r w:rsidR="00B90364">
        <w:t>Interpretation of c</w:t>
      </w:r>
      <w:r w:rsidRPr="00DF08C4">
        <w:t xml:space="preserve">orrelation tables </w:t>
      </w:r>
      <w:r w:rsidR="00B90364">
        <w:t xml:space="preserve">showed that </w:t>
      </w:r>
      <w:r w:rsidRPr="00DF08C4">
        <w:t xml:space="preserve">none of the correlation coefficients </w:t>
      </w:r>
      <w:r w:rsidR="00B90364">
        <w:t>were</w:t>
      </w:r>
      <w:r w:rsidRPr="00DF08C4">
        <w:t xml:space="preserve"> &gt; 0.7 for any of the regression models</w:t>
      </w:r>
      <w:r w:rsidR="00B90364">
        <w:t xml:space="preserve"> indicating no evidence for multicollinearity</w:t>
      </w:r>
      <w:r w:rsidRPr="00DF08C4">
        <w:t xml:space="preserve">. This was further confirmed by consulting the </w:t>
      </w:r>
      <w:r w:rsidR="00F2047F">
        <w:t>T</w:t>
      </w:r>
      <w:r w:rsidRPr="00DF08C4">
        <w:t>able of Collinearity Tolerances where none were less than the recommended critical value of 0.1 (Lund &amp; Lund, 2016-18).</w:t>
      </w:r>
      <w:r w:rsidR="00906D18">
        <w:t xml:space="preserve"> </w:t>
      </w:r>
      <w:r w:rsidRPr="00DF08C4">
        <w:t xml:space="preserve">Significant outliers were not detected </w:t>
      </w:r>
      <w:r w:rsidR="00906D18">
        <w:t xml:space="preserve">on the basis of </w:t>
      </w:r>
      <w:r w:rsidRPr="00DF08C4">
        <w:t>standardized residuals being greater than +/- 3 standard deviations</w:t>
      </w:r>
      <w:r w:rsidR="00F2047F">
        <w:t xml:space="preserve"> (SDs)</w:t>
      </w:r>
      <w:r w:rsidRPr="00DF08C4">
        <w:t>. Consulting the studentized deleted residuals also confirmed the unlikelihood of significant outliers as no</w:t>
      </w:r>
      <w:r w:rsidR="00B417C3">
        <w:t xml:space="preserve">ne </w:t>
      </w:r>
      <w:r w:rsidRPr="00DF08C4">
        <w:t>were greater than +/- 3 SDs.</w:t>
      </w:r>
      <w:r w:rsidR="00906D18">
        <w:t xml:space="preserve"> </w:t>
      </w:r>
      <w:r w:rsidRPr="00DF08C4">
        <w:t>Checking for any datapoints having undue influence on the regressions</w:t>
      </w:r>
      <w:r w:rsidR="00B417C3">
        <w:t xml:space="preserve"> </w:t>
      </w:r>
      <w:r w:rsidRPr="00DF08C4">
        <w:t>showed that 93% of the datapoints presented leverage values of &lt;0.2</w:t>
      </w:r>
      <w:r w:rsidR="00B417C3">
        <w:t xml:space="preserve">, </w:t>
      </w:r>
      <w:r w:rsidR="00B417C3" w:rsidRPr="00DF08C4">
        <w:t>considered the boundary criteria between ‘safe’ and ‘risky’ (ibid)</w:t>
      </w:r>
      <w:r w:rsidR="00B417C3">
        <w:t>,</w:t>
      </w:r>
      <w:r w:rsidRPr="00DF08C4">
        <w:t xml:space="preserve"> with all datapoints </w:t>
      </w:r>
      <w:r w:rsidRPr="00DF08C4">
        <w:lastRenderedPageBreak/>
        <w:t xml:space="preserve">&lt;0.289 </w:t>
      </w:r>
      <w:r w:rsidR="00B417C3">
        <w:t>leverage</w:t>
      </w:r>
      <w:r w:rsidRPr="00DF08C4">
        <w:t>. As a further test for influential datapoints, Cook’s Distance values were examined and none of these showed a value &gt;1, considered to be the criteria for testing influence (ibid).</w:t>
      </w:r>
      <w:r w:rsidR="00906D18">
        <w:t xml:space="preserve"> </w:t>
      </w:r>
      <w:r w:rsidR="00B417C3">
        <w:t>V</w:t>
      </w:r>
      <w:r w:rsidRPr="00DF08C4">
        <w:t xml:space="preserve">isual inspection of Normal P-P plots of the regression standardized residuals </w:t>
      </w:r>
      <w:r w:rsidR="00B417C3">
        <w:t xml:space="preserve">indicated that </w:t>
      </w:r>
      <w:r w:rsidRPr="00DF08C4">
        <w:t>the distributions were approximately normal (</w:t>
      </w:r>
      <w:r w:rsidRPr="003560F9">
        <w:t xml:space="preserve">see Appendix </w:t>
      </w:r>
      <w:r w:rsidR="003560F9" w:rsidRPr="003560F9">
        <w:t>8.5</w:t>
      </w:r>
      <w:r w:rsidRPr="003560F9">
        <w:t xml:space="preserve">, Figure </w:t>
      </w:r>
      <w:r w:rsidR="003560F9" w:rsidRPr="003560F9">
        <w:t>43</w:t>
      </w:r>
      <w:r w:rsidRPr="003560F9">
        <w:t xml:space="preserve"> for </w:t>
      </w:r>
      <w:r w:rsidR="00323D6E">
        <w:t>an example</w:t>
      </w:r>
      <w:r w:rsidRPr="003560F9">
        <w:t xml:space="preserve"> Normal P-P plot</w:t>
      </w:r>
      <w:r w:rsidRPr="00DF08C4">
        <w:t>).</w:t>
      </w:r>
      <w:r w:rsidR="00906D18">
        <w:t xml:space="preserve"> </w:t>
      </w:r>
      <w:r w:rsidRPr="00DF08C4">
        <w:t>To test the ‘goodness of fit’ of the regression models to the data, the proportion of variance explained by each regression model (adjusted R</w:t>
      </w:r>
      <w:r w:rsidRPr="00DF08C4">
        <w:rPr>
          <w:vertAlign w:val="superscript"/>
        </w:rPr>
        <w:t>2</w:t>
      </w:r>
      <w:r w:rsidRPr="00DF08C4">
        <w:t>) was I:43.6%; II:42.7%; III:31.6%; IV:42.3%; V:16.3%</w:t>
      </w:r>
      <w:r w:rsidR="00B417C3">
        <w:t xml:space="preserve"> suggesting that all except model V were adequate. </w:t>
      </w:r>
      <w:r w:rsidRPr="00DF08C4">
        <w:t>To determine the statistical significance of the models, that is, whether they are statistically significantly better at predicating Academic Behavioural Confidence than the mean model, the ANOVA outputs were consulted</w:t>
      </w:r>
      <w:r w:rsidR="00B036F3">
        <w:t xml:space="preserve"> (Appendix 8.5, Table </w:t>
      </w:r>
      <w:r w:rsidR="00C320D9">
        <w:t>39</w:t>
      </w:r>
      <w:r w:rsidR="00B036F3">
        <w:t>)</w:t>
      </w:r>
      <w:r w:rsidR="001B580A">
        <w:t>. A</w:t>
      </w:r>
      <w:r w:rsidR="00906D18">
        <w:t>ll</w:t>
      </w:r>
      <w:r w:rsidRPr="00DF08C4">
        <w:t xml:space="preserve"> models returned a statistically significant result with the exception of model V: F(20,26)=1.447, p=0.186.</w:t>
      </w:r>
    </w:p>
    <w:p w14:paraId="7D761C3F" w14:textId="3F782BBB" w:rsidR="001B78B7" w:rsidRDefault="007038EB" w:rsidP="00BF5768">
      <w:r>
        <w:t>The summary of</w:t>
      </w:r>
      <w:r w:rsidR="001B78B7">
        <w:t xml:space="preserve"> outcomes</w:t>
      </w:r>
      <w:r>
        <w:t xml:space="preserve"> (Table 2</w:t>
      </w:r>
      <w:r w:rsidR="00701475">
        <w:t>7</w:t>
      </w:r>
      <w:r>
        <w:t>)</w:t>
      </w:r>
      <w:r w:rsidR="00884FF2">
        <w:t xml:space="preserve"> </w:t>
      </w:r>
      <w:r>
        <w:t>shows the mean ABC values for each of the research groups and subgroups calculated from observed data which is compared wit</w:t>
      </w:r>
      <w:r w:rsidR="00C84387">
        <w:t xml:space="preserve">h the mean ABC values outputs </w:t>
      </w:r>
      <w:r>
        <w:t>from the pr</w:t>
      </w:r>
      <w:r w:rsidR="00303D1B">
        <w:t xml:space="preserve">edictive models. Given that these </w:t>
      </w:r>
      <w:r>
        <w:t>models were generated from the observed data it is of no surprise that</w:t>
      </w:r>
      <w:r w:rsidR="00303D1B">
        <w:t xml:space="preserve"> the discrepancies between observed</w:t>
      </w:r>
      <w:r>
        <w:t xml:space="preserve"> and predicated mean ABC values are generally small. For example, for research </w:t>
      </w:r>
      <w:r w:rsidR="00B23301">
        <w:t>group DI, the dyslexic students,</w:t>
      </w:r>
      <w:r>
        <w:t xml:space="preserve"> the observed mean ABC=58.45 is only 0.03 points adrift from the predicted mean ABC=58.42 using the regression equation built from this research group’s observed data.</w:t>
      </w:r>
    </w:p>
    <w:tbl>
      <w:tblPr>
        <w:tblStyle w:val="GridTable5Dark-Accent4"/>
        <w:tblW w:w="0" w:type="auto"/>
        <w:tblLook w:val="04A0" w:firstRow="1" w:lastRow="0" w:firstColumn="1" w:lastColumn="0" w:noHBand="0" w:noVBand="1"/>
      </w:tblPr>
      <w:tblGrid>
        <w:gridCol w:w="1625"/>
        <w:gridCol w:w="1016"/>
        <w:gridCol w:w="967"/>
        <w:gridCol w:w="967"/>
        <w:gridCol w:w="968"/>
        <w:gridCol w:w="968"/>
        <w:gridCol w:w="968"/>
        <w:gridCol w:w="1005"/>
      </w:tblGrid>
      <w:tr w:rsidR="005051F0" w:rsidRPr="00B76BBB" w14:paraId="4A1ABBC7" w14:textId="77777777" w:rsidTr="005051F0">
        <w:trPr>
          <w:cnfStyle w:val="100000000000" w:firstRow="1" w:lastRow="0" w:firstColumn="0" w:lastColumn="0" w:oddVBand="0" w:evenVBand="0" w:oddHBand="0" w:evenHBand="0" w:firstRowFirstColumn="0" w:firstRowLastColumn="0" w:lastRowFirstColumn="0" w:lastRowLastColumn="0"/>
          <w:cantSplit/>
          <w:trHeight w:val="2413"/>
        </w:trPr>
        <w:tc>
          <w:tcPr>
            <w:cnfStyle w:val="001000000000" w:firstRow="0" w:lastRow="0" w:firstColumn="1" w:lastColumn="0" w:oddVBand="0" w:evenVBand="0" w:oddHBand="0" w:evenHBand="0" w:firstRowFirstColumn="0" w:firstRowLastColumn="0" w:lastRowFirstColumn="0" w:lastRowLastColumn="0"/>
            <w:tcW w:w="1625" w:type="dxa"/>
            <w:vAlign w:val="bottom"/>
          </w:tcPr>
          <w:p w14:paraId="186E2D54" w14:textId="20550B24" w:rsidR="005051F0" w:rsidRPr="00906D18" w:rsidRDefault="005051F0" w:rsidP="00906D18">
            <w:pPr>
              <w:spacing w:after="0" w:line="240" w:lineRule="auto"/>
              <w:jc w:val="center"/>
              <w:rPr>
                <w:rFonts w:ascii="Gill Sans MT" w:hAnsi="Gill Sans MT"/>
                <w:b w:val="0"/>
                <w:color w:val="auto"/>
                <w:sz w:val="18"/>
                <w:szCs w:val="18"/>
              </w:rPr>
            </w:pPr>
            <w:r w:rsidRPr="00906D18">
              <w:rPr>
                <w:rFonts w:ascii="Gill Sans MT" w:hAnsi="Gill Sans MT"/>
                <w:b w:val="0"/>
                <w:color w:val="auto"/>
                <w:sz w:val="18"/>
                <w:szCs w:val="18"/>
              </w:rPr>
              <w:t>Research Group/Subgroup</w:t>
            </w:r>
          </w:p>
        </w:tc>
        <w:tc>
          <w:tcPr>
            <w:tcW w:w="1016" w:type="dxa"/>
            <w:textDirection w:val="btLr"/>
            <w:vAlign w:val="center"/>
          </w:tcPr>
          <w:p w14:paraId="55CD9BA6" w14:textId="7EF9920A" w:rsidR="005051F0" w:rsidRPr="00906D18" w:rsidRDefault="00267D8D" w:rsidP="005051F0">
            <w:pPr>
              <w:spacing w:after="0" w:line="240" w:lineRule="auto"/>
              <w:ind w:left="113" w:right="113"/>
              <w:cnfStyle w:val="100000000000" w:firstRow="1" w:lastRow="0" w:firstColumn="0" w:lastColumn="0" w:oddVBand="0" w:evenVBand="0" w:oddHBand="0" w:evenHBand="0" w:firstRowFirstColumn="0" w:firstRowLastColumn="0" w:lastRowFirstColumn="0" w:lastRowLastColumn="0"/>
              <w:rPr>
                <w:rFonts w:ascii="Gill Sans MT" w:hAnsi="Gill Sans MT"/>
                <w:b w:val="0"/>
                <w:color w:val="auto"/>
              </w:rPr>
            </w:pPr>
            <w:r w:rsidRPr="00906D18">
              <w:rPr>
                <w:rFonts w:ascii="Gill Sans MT" w:hAnsi="Gill Sans MT"/>
                <w:b w:val="0"/>
                <w:color w:val="auto"/>
              </w:rPr>
              <w:t>Observed</w:t>
            </w:r>
            <w:r w:rsidR="005051F0" w:rsidRPr="00906D18">
              <w:rPr>
                <w:rFonts w:ascii="Gill Sans MT" w:hAnsi="Gill Sans MT"/>
                <w:b w:val="0"/>
                <w:color w:val="auto"/>
              </w:rPr>
              <w:t xml:space="preserve"> mean ABC</w:t>
            </w:r>
          </w:p>
        </w:tc>
        <w:tc>
          <w:tcPr>
            <w:tcW w:w="967" w:type="dxa"/>
            <w:textDirection w:val="btLr"/>
            <w:vAlign w:val="center"/>
          </w:tcPr>
          <w:p w14:paraId="4BD9089E" w14:textId="1012EBB3" w:rsidR="005051F0" w:rsidRPr="00906D18" w:rsidRDefault="00B417C3" w:rsidP="005051F0">
            <w:pPr>
              <w:spacing w:after="0" w:line="240" w:lineRule="auto"/>
              <w:ind w:left="113" w:right="113"/>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rPr>
            </w:pPr>
            <w:r>
              <w:rPr>
                <w:rFonts w:ascii="Gill Sans MT" w:hAnsi="Gill Sans MT"/>
                <w:b w:val="0"/>
                <w:color w:val="auto"/>
              </w:rPr>
              <w:t xml:space="preserve">I: </w:t>
            </w:r>
            <w:r w:rsidR="005051F0" w:rsidRPr="00906D18">
              <w:rPr>
                <w:rFonts w:ascii="Gill Sans MT" w:hAnsi="Gill Sans MT"/>
                <w:b w:val="0"/>
                <w:color w:val="auto"/>
              </w:rPr>
              <w:t>predicted mean ABC using the Datapool model</w:t>
            </w:r>
          </w:p>
        </w:tc>
        <w:tc>
          <w:tcPr>
            <w:tcW w:w="967" w:type="dxa"/>
            <w:textDirection w:val="btLr"/>
            <w:vAlign w:val="center"/>
          </w:tcPr>
          <w:p w14:paraId="602C8304" w14:textId="6A21D0FB" w:rsidR="005051F0" w:rsidRPr="00906D18" w:rsidRDefault="00B417C3" w:rsidP="005051F0">
            <w:pPr>
              <w:spacing w:after="0" w:line="240" w:lineRule="auto"/>
              <w:ind w:left="113" w:right="113"/>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rPr>
            </w:pPr>
            <w:r>
              <w:rPr>
                <w:rFonts w:ascii="Gill Sans MT" w:hAnsi="Gill Sans MT"/>
                <w:b w:val="0"/>
                <w:color w:val="auto"/>
              </w:rPr>
              <w:t xml:space="preserve">II: </w:t>
            </w:r>
            <w:r w:rsidR="005051F0" w:rsidRPr="00906D18">
              <w:rPr>
                <w:rFonts w:ascii="Gill Sans MT" w:hAnsi="Gill Sans MT"/>
                <w:b w:val="0"/>
                <w:color w:val="auto"/>
              </w:rPr>
              <w:t>predicted mean ABC using the RG:ND model</w:t>
            </w:r>
          </w:p>
        </w:tc>
        <w:tc>
          <w:tcPr>
            <w:tcW w:w="968" w:type="dxa"/>
            <w:textDirection w:val="btLr"/>
            <w:vAlign w:val="center"/>
          </w:tcPr>
          <w:p w14:paraId="26AB26B1" w14:textId="163E921C" w:rsidR="005051F0" w:rsidRPr="00906D18" w:rsidRDefault="00B417C3" w:rsidP="005051F0">
            <w:pPr>
              <w:spacing w:after="0" w:line="240" w:lineRule="auto"/>
              <w:ind w:left="113" w:right="113"/>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rPr>
            </w:pPr>
            <w:r>
              <w:rPr>
                <w:rFonts w:ascii="Gill Sans MT" w:hAnsi="Gill Sans MT"/>
                <w:b w:val="0"/>
                <w:color w:val="auto"/>
              </w:rPr>
              <w:t xml:space="preserve">III: </w:t>
            </w:r>
            <w:r w:rsidR="005051F0" w:rsidRPr="00906D18">
              <w:rPr>
                <w:rFonts w:ascii="Gill Sans MT" w:hAnsi="Gill Sans MT"/>
                <w:b w:val="0"/>
                <w:color w:val="auto"/>
              </w:rPr>
              <w:t>predicted mean ABC using the RG:DI model</w:t>
            </w:r>
          </w:p>
        </w:tc>
        <w:tc>
          <w:tcPr>
            <w:tcW w:w="968" w:type="dxa"/>
            <w:textDirection w:val="btLr"/>
            <w:vAlign w:val="center"/>
          </w:tcPr>
          <w:p w14:paraId="0EF81FE8" w14:textId="393CB223" w:rsidR="005051F0" w:rsidRPr="00906D18" w:rsidRDefault="00B417C3" w:rsidP="005051F0">
            <w:pPr>
              <w:spacing w:after="0" w:line="240" w:lineRule="auto"/>
              <w:ind w:left="113" w:right="113"/>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rPr>
            </w:pPr>
            <w:r>
              <w:rPr>
                <w:rFonts w:ascii="Gill Sans MT" w:hAnsi="Gill Sans MT"/>
                <w:b w:val="0"/>
                <w:color w:val="auto"/>
              </w:rPr>
              <w:t xml:space="preserve">IV: </w:t>
            </w:r>
            <w:r w:rsidR="005051F0" w:rsidRPr="00906D18">
              <w:rPr>
                <w:rFonts w:ascii="Gill Sans MT" w:hAnsi="Gill Sans MT"/>
                <w:b w:val="0"/>
                <w:color w:val="auto"/>
              </w:rPr>
              <w:t>predicted mean ABC using the RG:ND-400 model</w:t>
            </w:r>
          </w:p>
        </w:tc>
        <w:tc>
          <w:tcPr>
            <w:tcW w:w="968" w:type="dxa"/>
            <w:textDirection w:val="btLr"/>
            <w:vAlign w:val="center"/>
          </w:tcPr>
          <w:p w14:paraId="5FECC552" w14:textId="5BF69D5E" w:rsidR="005051F0" w:rsidRPr="00906D18" w:rsidRDefault="00B417C3" w:rsidP="005051F0">
            <w:pPr>
              <w:spacing w:after="0" w:line="240" w:lineRule="auto"/>
              <w:ind w:left="113" w:right="113"/>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rPr>
            </w:pPr>
            <w:r>
              <w:rPr>
                <w:rFonts w:ascii="Gill Sans MT" w:hAnsi="Gill Sans MT"/>
                <w:b w:val="0"/>
                <w:color w:val="auto"/>
              </w:rPr>
              <w:t xml:space="preserve">V: </w:t>
            </w:r>
            <w:r w:rsidR="005051F0" w:rsidRPr="00906D18">
              <w:rPr>
                <w:rFonts w:ascii="Gill Sans MT" w:hAnsi="Gill Sans MT"/>
                <w:b w:val="0"/>
                <w:color w:val="auto"/>
              </w:rPr>
              <w:t>predicted mean ABC using the DI-600 model</w:t>
            </w:r>
          </w:p>
        </w:tc>
        <w:tc>
          <w:tcPr>
            <w:tcW w:w="1005" w:type="dxa"/>
            <w:textDirection w:val="btLr"/>
            <w:vAlign w:val="center"/>
          </w:tcPr>
          <w:p w14:paraId="195AC3EB" w14:textId="459FC881" w:rsidR="005051F0" w:rsidRPr="00906D18" w:rsidRDefault="00267D8D" w:rsidP="005051F0">
            <w:pPr>
              <w:spacing w:after="0" w:line="240" w:lineRule="auto"/>
              <w:ind w:left="113" w:right="113"/>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rPr>
            </w:pPr>
            <w:r w:rsidRPr="00906D18">
              <w:rPr>
                <w:rFonts w:ascii="Gill Sans MT" w:hAnsi="Gill Sans MT"/>
                <w:color w:val="auto"/>
                <w:sz w:val="18"/>
                <w:szCs w:val="18"/>
              </w:rPr>
              <w:t>Observed</w:t>
            </w:r>
            <w:r w:rsidR="005051F0" w:rsidRPr="00906D18">
              <w:rPr>
                <w:rFonts w:ascii="Gill Sans MT" w:hAnsi="Gill Sans MT"/>
                <w:color w:val="auto"/>
                <w:sz w:val="18"/>
                <w:szCs w:val="18"/>
              </w:rPr>
              <w:t xml:space="preserve"> mean ABC – Predicted ABC</w:t>
            </w:r>
          </w:p>
        </w:tc>
      </w:tr>
      <w:tr w:rsidR="00B76BBB" w:rsidRPr="00B76BBB" w14:paraId="6FCF211F" w14:textId="77777777" w:rsidTr="0043435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25" w:type="dxa"/>
            <w:vAlign w:val="center"/>
          </w:tcPr>
          <w:p w14:paraId="7EA29DFA" w14:textId="198BD96D" w:rsidR="00BC07B9" w:rsidRPr="00906D18" w:rsidRDefault="00B76BBB" w:rsidP="00906D18">
            <w:pPr>
              <w:spacing w:before="0" w:after="0" w:line="240" w:lineRule="auto"/>
              <w:jc w:val="center"/>
              <w:rPr>
                <w:rFonts w:ascii="Gill Sans MT" w:hAnsi="Gill Sans MT"/>
                <w:b w:val="0"/>
                <w:color w:val="auto"/>
                <w:sz w:val="18"/>
                <w:szCs w:val="18"/>
              </w:rPr>
            </w:pPr>
            <w:r w:rsidRPr="00906D18">
              <w:rPr>
                <w:rFonts w:ascii="Gill Sans MT" w:hAnsi="Gill Sans MT"/>
                <w:b w:val="0"/>
                <w:color w:val="auto"/>
                <w:sz w:val="18"/>
                <w:szCs w:val="18"/>
              </w:rPr>
              <w:t>Datapool</w:t>
            </w:r>
          </w:p>
        </w:tc>
        <w:tc>
          <w:tcPr>
            <w:tcW w:w="1016" w:type="dxa"/>
            <w:vAlign w:val="center"/>
          </w:tcPr>
          <w:p w14:paraId="3F93741C" w14:textId="263A72F7" w:rsidR="00BC07B9" w:rsidRPr="00B76BBB" w:rsidRDefault="00B76BBB"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r w:rsidRPr="00B76BBB">
              <w:rPr>
                <w:rFonts w:ascii="Gill Sans MT" w:hAnsi="Gill Sans MT"/>
                <w:color w:val="002060"/>
              </w:rPr>
              <w:t>63.62</w:t>
            </w:r>
          </w:p>
        </w:tc>
        <w:tc>
          <w:tcPr>
            <w:tcW w:w="967" w:type="dxa"/>
            <w:vAlign w:val="center"/>
          </w:tcPr>
          <w:p w14:paraId="16DA2C6B" w14:textId="05D8F334" w:rsidR="00BC07B9" w:rsidRPr="00B76BBB"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r>
              <w:rPr>
                <w:rFonts w:ascii="Gill Sans MT" w:hAnsi="Gill Sans MT"/>
                <w:color w:val="002060"/>
              </w:rPr>
              <w:t>63.55</w:t>
            </w:r>
          </w:p>
        </w:tc>
        <w:tc>
          <w:tcPr>
            <w:tcW w:w="967" w:type="dxa"/>
            <w:vAlign w:val="center"/>
          </w:tcPr>
          <w:p w14:paraId="4AE6BAF8"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968" w:type="dxa"/>
            <w:vAlign w:val="center"/>
          </w:tcPr>
          <w:p w14:paraId="109F9B7B"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968" w:type="dxa"/>
            <w:vAlign w:val="center"/>
          </w:tcPr>
          <w:p w14:paraId="561C79ED"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968" w:type="dxa"/>
            <w:vAlign w:val="center"/>
          </w:tcPr>
          <w:p w14:paraId="1D7E5470"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1005" w:type="dxa"/>
            <w:vAlign w:val="center"/>
          </w:tcPr>
          <w:p w14:paraId="127A1047" w14:textId="032E5C3A" w:rsidR="00BC07B9" w:rsidRPr="00B76BBB"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r>
              <w:rPr>
                <w:rFonts w:ascii="Gill Sans MT" w:hAnsi="Gill Sans MT"/>
                <w:color w:val="002060"/>
              </w:rPr>
              <w:t>0.07</w:t>
            </w:r>
          </w:p>
        </w:tc>
      </w:tr>
      <w:tr w:rsidR="00B76BBB" w:rsidRPr="00B76BBB" w14:paraId="44F9BA8A" w14:textId="77777777" w:rsidTr="00434359">
        <w:trPr>
          <w:trHeight w:val="454"/>
        </w:trPr>
        <w:tc>
          <w:tcPr>
            <w:cnfStyle w:val="001000000000" w:firstRow="0" w:lastRow="0" w:firstColumn="1" w:lastColumn="0" w:oddVBand="0" w:evenVBand="0" w:oddHBand="0" w:evenHBand="0" w:firstRowFirstColumn="0" w:firstRowLastColumn="0" w:lastRowFirstColumn="0" w:lastRowLastColumn="0"/>
            <w:tcW w:w="1625" w:type="dxa"/>
            <w:vAlign w:val="center"/>
          </w:tcPr>
          <w:p w14:paraId="78369E57" w14:textId="1845D948" w:rsidR="00BC07B9" w:rsidRPr="00906D18" w:rsidRDefault="00B76BBB" w:rsidP="00906D18">
            <w:pPr>
              <w:spacing w:before="0" w:after="0" w:line="240" w:lineRule="auto"/>
              <w:jc w:val="center"/>
              <w:rPr>
                <w:rFonts w:ascii="Gill Sans MT" w:hAnsi="Gill Sans MT"/>
                <w:b w:val="0"/>
                <w:color w:val="auto"/>
                <w:sz w:val="18"/>
                <w:szCs w:val="18"/>
              </w:rPr>
            </w:pPr>
            <w:r w:rsidRPr="00906D18">
              <w:rPr>
                <w:rFonts w:ascii="Gill Sans MT" w:hAnsi="Gill Sans MT"/>
                <w:b w:val="0"/>
                <w:color w:val="auto"/>
                <w:sz w:val="18"/>
                <w:szCs w:val="18"/>
              </w:rPr>
              <w:t>RG:ND</w:t>
            </w:r>
          </w:p>
        </w:tc>
        <w:tc>
          <w:tcPr>
            <w:tcW w:w="1016" w:type="dxa"/>
            <w:vAlign w:val="center"/>
          </w:tcPr>
          <w:p w14:paraId="62656803" w14:textId="67357E06" w:rsidR="00BC07B9" w:rsidRPr="00884FF2" w:rsidRDefault="00B76BBB"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67.21</w:t>
            </w:r>
          </w:p>
        </w:tc>
        <w:tc>
          <w:tcPr>
            <w:tcW w:w="967" w:type="dxa"/>
            <w:vAlign w:val="center"/>
          </w:tcPr>
          <w:p w14:paraId="67543765" w14:textId="6D97F65A" w:rsidR="00BC07B9" w:rsidRPr="00B76BBB"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r>
              <w:rPr>
                <w:rFonts w:ascii="Gill Sans MT" w:hAnsi="Gill Sans MT"/>
                <w:color w:val="002060"/>
              </w:rPr>
              <w:t>66.57</w:t>
            </w:r>
          </w:p>
        </w:tc>
        <w:tc>
          <w:tcPr>
            <w:tcW w:w="967" w:type="dxa"/>
            <w:vAlign w:val="center"/>
          </w:tcPr>
          <w:p w14:paraId="24DE04A5" w14:textId="12BB95B4" w:rsidR="00BC07B9" w:rsidRPr="00884FF2"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66.65</w:t>
            </w:r>
          </w:p>
        </w:tc>
        <w:tc>
          <w:tcPr>
            <w:tcW w:w="968" w:type="dxa"/>
            <w:vAlign w:val="center"/>
          </w:tcPr>
          <w:p w14:paraId="7464F771" w14:textId="77777777" w:rsidR="00BC07B9" w:rsidRPr="00B76BBB" w:rsidRDefault="00BC07B9"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p>
        </w:tc>
        <w:tc>
          <w:tcPr>
            <w:tcW w:w="968" w:type="dxa"/>
            <w:vAlign w:val="center"/>
          </w:tcPr>
          <w:p w14:paraId="6075B185" w14:textId="77777777" w:rsidR="00BC07B9" w:rsidRPr="00B76BBB" w:rsidRDefault="00BC07B9"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p>
        </w:tc>
        <w:tc>
          <w:tcPr>
            <w:tcW w:w="968" w:type="dxa"/>
            <w:vAlign w:val="center"/>
          </w:tcPr>
          <w:p w14:paraId="1E2824BE" w14:textId="77777777" w:rsidR="00BC07B9" w:rsidRPr="00B76BBB" w:rsidRDefault="00BC07B9"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p>
        </w:tc>
        <w:tc>
          <w:tcPr>
            <w:tcW w:w="1005" w:type="dxa"/>
            <w:vAlign w:val="center"/>
          </w:tcPr>
          <w:p w14:paraId="0516564F" w14:textId="00F65A78" w:rsidR="00BC07B9" w:rsidRPr="00884FF2"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0.56</w:t>
            </w:r>
          </w:p>
        </w:tc>
      </w:tr>
      <w:tr w:rsidR="00B76BBB" w:rsidRPr="00B76BBB" w14:paraId="6D5B6C1F" w14:textId="77777777" w:rsidTr="0043435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25" w:type="dxa"/>
            <w:vAlign w:val="center"/>
          </w:tcPr>
          <w:p w14:paraId="3B760F8F" w14:textId="09D1D6A6" w:rsidR="00BC07B9" w:rsidRPr="00906D18" w:rsidRDefault="00B76BBB" w:rsidP="00906D18">
            <w:pPr>
              <w:spacing w:before="0" w:after="0" w:line="240" w:lineRule="auto"/>
              <w:jc w:val="center"/>
              <w:rPr>
                <w:rFonts w:ascii="Gill Sans MT" w:hAnsi="Gill Sans MT"/>
                <w:b w:val="0"/>
                <w:color w:val="auto"/>
                <w:sz w:val="18"/>
                <w:szCs w:val="18"/>
              </w:rPr>
            </w:pPr>
            <w:r w:rsidRPr="00906D18">
              <w:rPr>
                <w:rFonts w:ascii="Gill Sans MT" w:hAnsi="Gill Sans MT"/>
                <w:b w:val="0"/>
                <w:color w:val="auto"/>
                <w:sz w:val="18"/>
                <w:szCs w:val="18"/>
              </w:rPr>
              <w:t>RG:DI</w:t>
            </w:r>
          </w:p>
        </w:tc>
        <w:tc>
          <w:tcPr>
            <w:tcW w:w="1016" w:type="dxa"/>
            <w:vAlign w:val="center"/>
          </w:tcPr>
          <w:p w14:paraId="3B3FA91B" w14:textId="6326CCF8" w:rsidR="00BC07B9" w:rsidRPr="00884FF2" w:rsidRDefault="00B76BBB"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rPr>
            </w:pPr>
            <w:r w:rsidRPr="00884FF2">
              <w:rPr>
                <w:rFonts w:ascii="Gill Sans MT" w:hAnsi="Gill Sans MT"/>
                <w:color w:val="C00000"/>
              </w:rPr>
              <w:t>58.45</w:t>
            </w:r>
          </w:p>
        </w:tc>
        <w:tc>
          <w:tcPr>
            <w:tcW w:w="967" w:type="dxa"/>
            <w:vAlign w:val="center"/>
          </w:tcPr>
          <w:p w14:paraId="14474794" w14:textId="0EDB515C" w:rsidR="00BC07B9" w:rsidRPr="00B76BBB"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r>
              <w:rPr>
                <w:rFonts w:ascii="Gill Sans MT" w:hAnsi="Gill Sans MT"/>
                <w:color w:val="002060"/>
              </w:rPr>
              <w:t>59.20</w:t>
            </w:r>
          </w:p>
        </w:tc>
        <w:tc>
          <w:tcPr>
            <w:tcW w:w="967" w:type="dxa"/>
            <w:vAlign w:val="center"/>
          </w:tcPr>
          <w:p w14:paraId="0D91B948"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968" w:type="dxa"/>
            <w:vAlign w:val="center"/>
          </w:tcPr>
          <w:p w14:paraId="2A7DC1B2" w14:textId="69669A04" w:rsidR="00BC07B9" w:rsidRPr="00884FF2"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rPr>
            </w:pPr>
            <w:r w:rsidRPr="00884FF2">
              <w:rPr>
                <w:rFonts w:ascii="Gill Sans MT" w:hAnsi="Gill Sans MT"/>
                <w:color w:val="C00000"/>
              </w:rPr>
              <w:t>58.42</w:t>
            </w:r>
          </w:p>
        </w:tc>
        <w:tc>
          <w:tcPr>
            <w:tcW w:w="968" w:type="dxa"/>
            <w:vAlign w:val="center"/>
          </w:tcPr>
          <w:p w14:paraId="357C8888"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968" w:type="dxa"/>
            <w:vAlign w:val="center"/>
          </w:tcPr>
          <w:p w14:paraId="058E8C19"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1005" w:type="dxa"/>
            <w:vAlign w:val="center"/>
          </w:tcPr>
          <w:p w14:paraId="48A14185" w14:textId="352F3FF6" w:rsidR="00BC07B9" w:rsidRPr="00884FF2"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rPr>
            </w:pPr>
            <w:r w:rsidRPr="00884FF2">
              <w:rPr>
                <w:rFonts w:ascii="Gill Sans MT" w:hAnsi="Gill Sans MT"/>
                <w:color w:val="C00000"/>
              </w:rPr>
              <w:t>0.03</w:t>
            </w:r>
          </w:p>
        </w:tc>
      </w:tr>
      <w:tr w:rsidR="00B76BBB" w:rsidRPr="00B76BBB" w14:paraId="4E1AFE74" w14:textId="77777777" w:rsidTr="00434359">
        <w:trPr>
          <w:trHeight w:val="454"/>
        </w:trPr>
        <w:tc>
          <w:tcPr>
            <w:cnfStyle w:val="001000000000" w:firstRow="0" w:lastRow="0" w:firstColumn="1" w:lastColumn="0" w:oddVBand="0" w:evenVBand="0" w:oddHBand="0" w:evenHBand="0" w:firstRowFirstColumn="0" w:firstRowLastColumn="0" w:lastRowFirstColumn="0" w:lastRowLastColumn="0"/>
            <w:tcW w:w="1625" w:type="dxa"/>
            <w:vAlign w:val="center"/>
          </w:tcPr>
          <w:p w14:paraId="674FD52C" w14:textId="350A0CCF" w:rsidR="00BC07B9" w:rsidRPr="00906D18" w:rsidRDefault="00B76BBB" w:rsidP="00906D18">
            <w:pPr>
              <w:spacing w:before="0" w:after="0" w:line="240" w:lineRule="auto"/>
              <w:jc w:val="center"/>
              <w:rPr>
                <w:rFonts w:ascii="Gill Sans MT" w:hAnsi="Gill Sans MT"/>
                <w:b w:val="0"/>
                <w:color w:val="auto"/>
                <w:sz w:val="18"/>
                <w:szCs w:val="18"/>
              </w:rPr>
            </w:pPr>
            <w:r w:rsidRPr="00906D18">
              <w:rPr>
                <w:rFonts w:ascii="Gill Sans MT" w:hAnsi="Gill Sans MT"/>
                <w:b w:val="0"/>
                <w:color w:val="auto"/>
                <w:sz w:val="18"/>
                <w:szCs w:val="18"/>
              </w:rPr>
              <w:t>Base</w:t>
            </w:r>
            <w:r w:rsidR="00906D18">
              <w:rPr>
                <w:rFonts w:ascii="Gill Sans MT" w:hAnsi="Gill Sans MT"/>
                <w:b w:val="0"/>
                <w:color w:val="auto"/>
                <w:sz w:val="18"/>
                <w:szCs w:val="18"/>
              </w:rPr>
              <w:t xml:space="preserve"> subgroup</w:t>
            </w:r>
          </w:p>
        </w:tc>
        <w:tc>
          <w:tcPr>
            <w:tcW w:w="1016" w:type="dxa"/>
            <w:vAlign w:val="center"/>
          </w:tcPr>
          <w:p w14:paraId="7CB1F92F" w14:textId="548DA2BD" w:rsidR="00BC07B9" w:rsidRPr="00884FF2" w:rsidRDefault="00B76BBB"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72.31</w:t>
            </w:r>
          </w:p>
        </w:tc>
        <w:tc>
          <w:tcPr>
            <w:tcW w:w="967" w:type="dxa"/>
            <w:vAlign w:val="center"/>
          </w:tcPr>
          <w:p w14:paraId="52B1781C" w14:textId="040E2EF1" w:rsidR="00BC07B9" w:rsidRPr="00B76BBB"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r>
              <w:rPr>
                <w:rFonts w:ascii="Gill Sans MT" w:hAnsi="Gill Sans MT"/>
                <w:color w:val="002060"/>
              </w:rPr>
              <w:t>71.64</w:t>
            </w:r>
          </w:p>
        </w:tc>
        <w:tc>
          <w:tcPr>
            <w:tcW w:w="967" w:type="dxa"/>
            <w:vAlign w:val="center"/>
          </w:tcPr>
          <w:p w14:paraId="7D59A3B5" w14:textId="77777777" w:rsidR="00BC07B9" w:rsidRPr="00B76BBB" w:rsidRDefault="00BC07B9"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p>
        </w:tc>
        <w:tc>
          <w:tcPr>
            <w:tcW w:w="968" w:type="dxa"/>
            <w:vAlign w:val="center"/>
          </w:tcPr>
          <w:p w14:paraId="72EA5947" w14:textId="77777777" w:rsidR="00BC07B9" w:rsidRPr="00B76BBB" w:rsidRDefault="00BC07B9"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p>
        </w:tc>
        <w:tc>
          <w:tcPr>
            <w:tcW w:w="968" w:type="dxa"/>
            <w:vAlign w:val="center"/>
          </w:tcPr>
          <w:p w14:paraId="236FE2D2" w14:textId="620E7077" w:rsidR="00BC07B9" w:rsidRPr="00884FF2"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72.07</w:t>
            </w:r>
          </w:p>
        </w:tc>
        <w:tc>
          <w:tcPr>
            <w:tcW w:w="968" w:type="dxa"/>
            <w:vAlign w:val="center"/>
          </w:tcPr>
          <w:p w14:paraId="165D46AB" w14:textId="77777777" w:rsidR="00BC07B9" w:rsidRPr="00B76BBB" w:rsidRDefault="00BC07B9"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p>
        </w:tc>
        <w:tc>
          <w:tcPr>
            <w:tcW w:w="1005" w:type="dxa"/>
            <w:vAlign w:val="center"/>
          </w:tcPr>
          <w:p w14:paraId="136CC053" w14:textId="144E9FA3" w:rsidR="00BC07B9" w:rsidRPr="00884FF2"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0.26</w:t>
            </w:r>
          </w:p>
        </w:tc>
      </w:tr>
      <w:tr w:rsidR="00B76BBB" w:rsidRPr="00B76BBB" w14:paraId="4286C4A4" w14:textId="77777777" w:rsidTr="0043435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25" w:type="dxa"/>
            <w:vAlign w:val="center"/>
          </w:tcPr>
          <w:p w14:paraId="7CA07ADC" w14:textId="6A6560D8" w:rsidR="00BC07B9" w:rsidRPr="00906D18" w:rsidRDefault="00B76BBB" w:rsidP="00906D18">
            <w:pPr>
              <w:spacing w:before="0" w:after="0" w:line="240" w:lineRule="auto"/>
              <w:jc w:val="center"/>
              <w:rPr>
                <w:rFonts w:ascii="Gill Sans MT" w:hAnsi="Gill Sans MT"/>
                <w:b w:val="0"/>
                <w:color w:val="auto"/>
                <w:sz w:val="18"/>
                <w:szCs w:val="18"/>
              </w:rPr>
            </w:pPr>
            <w:r w:rsidRPr="00906D18">
              <w:rPr>
                <w:rFonts w:ascii="Gill Sans MT" w:hAnsi="Gill Sans MT"/>
                <w:b w:val="0"/>
                <w:color w:val="auto"/>
                <w:sz w:val="18"/>
                <w:szCs w:val="18"/>
              </w:rPr>
              <w:t>Control</w:t>
            </w:r>
            <w:r w:rsidR="00906D18">
              <w:rPr>
                <w:rFonts w:ascii="Gill Sans MT" w:hAnsi="Gill Sans MT"/>
                <w:b w:val="0"/>
                <w:color w:val="auto"/>
                <w:sz w:val="18"/>
                <w:szCs w:val="18"/>
              </w:rPr>
              <w:t xml:space="preserve"> subgroup</w:t>
            </w:r>
          </w:p>
        </w:tc>
        <w:tc>
          <w:tcPr>
            <w:tcW w:w="1016" w:type="dxa"/>
            <w:vAlign w:val="center"/>
          </w:tcPr>
          <w:p w14:paraId="33963824" w14:textId="729793C0" w:rsidR="00BC07B9" w:rsidRPr="00884FF2" w:rsidRDefault="00B76BBB"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rPr>
            </w:pPr>
            <w:r w:rsidRPr="00884FF2">
              <w:rPr>
                <w:rFonts w:ascii="Gill Sans MT" w:hAnsi="Gill Sans MT"/>
                <w:color w:val="C00000"/>
              </w:rPr>
              <w:t>57.89</w:t>
            </w:r>
          </w:p>
        </w:tc>
        <w:tc>
          <w:tcPr>
            <w:tcW w:w="967" w:type="dxa"/>
            <w:vAlign w:val="center"/>
          </w:tcPr>
          <w:p w14:paraId="24F49E69" w14:textId="288E1EDA" w:rsidR="00BC07B9" w:rsidRPr="00B76BBB"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r>
              <w:rPr>
                <w:rFonts w:ascii="Gill Sans MT" w:hAnsi="Gill Sans MT"/>
                <w:color w:val="002060"/>
              </w:rPr>
              <w:t>57.72</w:t>
            </w:r>
          </w:p>
        </w:tc>
        <w:tc>
          <w:tcPr>
            <w:tcW w:w="967" w:type="dxa"/>
            <w:vAlign w:val="center"/>
          </w:tcPr>
          <w:p w14:paraId="576DFA1C"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968" w:type="dxa"/>
            <w:vAlign w:val="center"/>
          </w:tcPr>
          <w:p w14:paraId="3120E774" w14:textId="0062357C" w:rsidR="00BC07B9" w:rsidRPr="00B76BBB"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r>
              <w:rPr>
                <w:rFonts w:ascii="Gill Sans MT" w:hAnsi="Gill Sans MT"/>
                <w:color w:val="002060"/>
              </w:rPr>
              <w:t>57.82</w:t>
            </w:r>
          </w:p>
        </w:tc>
        <w:tc>
          <w:tcPr>
            <w:tcW w:w="968" w:type="dxa"/>
            <w:vAlign w:val="center"/>
          </w:tcPr>
          <w:p w14:paraId="565C1A77" w14:textId="77777777" w:rsidR="00BC07B9" w:rsidRPr="00B76BBB" w:rsidRDefault="00BC07B9"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2060"/>
              </w:rPr>
            </w:pPr>
          </w:p>
        </w:tc>
        <w:tc>
          <w:tcPr>
            <w:tcW w:w="968" w:type="dxa"/>
            <w:vAlign w:val="center"/>
          </w:tcPr>
          <w:p w14:paraId="26703274" w14:textId="05531B02" w:rsidR="00BC07B9" w:rsidRPr="00884FF2"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rPr>
            </w:pPr>
            <w:r w:rsidRPr="00884FF2">
              <w:rPr>
                <w:rFonts w:ascii="Gill Sans MT" w:hAnsi="Gill Sans MT"/>
                <w:color w:val="C00000"/>
              </w:rPr>
              <w:t>57.31</w:t>
            </w:r>
          </w:p>
        </w:tc>
        <w:tc>
          <w:tcPr>
            <w:tcW w:w="1005" w:type="dxa"/>
            <w:vAlign w:val="center"/>
          </w:tcPr>
          <w:p w14:paraId="394C6335" w14:textId="29980573" w:rsidR="00BC07B9" w:rsidRPr="00884FF2" w:rsidRDefault="00884FF2" w:rsidP="00906D1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rPr>
            </w:pPr>
            <w:r w:rsidRPr="00884FF2">
              <w:rPr>
                <w:rFonts w:ascii="Gill Sans MT" w:hAnsi="Gill Sans MT"/>
                <w:color w:val="C00000"/>
              </w:rPr>
              <w:t>0.58</w:t>
            </w:r>
          </w:p>
        </w:tc>
      </w:tr>
      <w:tr w:rsidR="00B76BBB" w:rsidRPr="00B76BBB" w14:paraId="48CFDFBD" w14:textId="77777777" w:rsidTr="00434359">
        <w:trPr>
          <w:trHeight w:val="454"/>
        </w:trPr>
        <w:tc>
          <w:tcPr>
            <w:cnfStyle w:val="001000000000" w:firstRow="0" w:lastRow="0" w:firstColumn="1" w:lastColumn="0" w:oddVBand="0" w:evenVBand="0" w:oddHBand="0" w:evenHBand="0" w:firstRowFirstColumn="0" w:firstRowLastColumn="0" w:lastRowFirstColumn="0" w:lastRowLastColumn="0"/>
            <w:tcW w:w="1625" w:type="dxa"/>
            <w:vAlign w:val="center"/>
          </w:tcPr>
          <w:p w14:paraId="47329FFE" w14:textId="46A461FC" w:rsidR="00BC07B9" w:rsidRPr="00906D18" w:rsidRDefault="00B76BBB" w:rsidP="00906D18">
            <w:pPr>
              <w:spacing w:before="0" w:after="0" w:line="240" w:lineRule="auto"/>
              <w:jc w:val="center"/>
              <w:rPr>
                <w:rFonts w:ascii="Gill Sans MT" w:hAnsi="Gill Sans MT"/>
                <w:b w:val="0"/>
                <w:color w:val="auto"/>
                <w:sz w:val="18"/>
                <w:szCs w:val="18"/>
              </w:rPr>
            </w:pPr>
            <w:r w:rsidRPr="00906D18">
              <w:rPr>
                <w:rFonts w:ascii="Gill Sans MT" w:hAnsi="Gill Sans MT"/>
                <w:b w:val="0"/>
                <w:color w:val="auto"/>
                <w:sz w:val="18"/>
                <w:szCs w:val="18"/>
              </w:rPr>
              <w:t>Test</w:t>
            </w:r>
            <w:r w:rsidR="00906D18">
              <w:rPr>
                <w:rFonts w:ascii="Gill Sans MT" w:hAnsi="Gill Sans MT"/>
                <w:b w:val="0"/>
                <w:color w:val="auto"/>
                <w:sz w:val="18"/>
                <w:szCs w:val="18"/>
              </w:rPr>
              <w:t xml:space="preserve"> subgroup</w:t>
            </w:r>
          </w:p>
        </w:tc>
        <w:tc>
          <w:tcPr>
            <w:tcW w:w="1016" w:type="dxa"/>
            <w:vAlign w:val="center"/>
          </w:tcPr>
          <w:p w14:paraId="7C30B9FF" w14:textId="43AB1B68" w:rsidR="00BC07B9" w:rsidRPr="00884FF2" w:rsidRDefault="00B76BBB"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64.92</w:t>
            </w:r>
          </w:p>
        </w:tc>
        <w:tc>
          <w:tcPr>
            <w:tcW w:w="967" w:type="dxa"/>
            <w:vAlign w:val="center"/>
          </w:tcPr>
          <w:p w14:paraId="745C6CF6" w14:textId="446E3AD2" w:rsidR="00BC07B9" w:rsidRPr="00884FF2"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r w:rsidRPr="00884FF2">
              <w:rPr>
                <w:rFonts w:ascii="Gill Sans MT" w:hAnsi="Gill Sans MT"/>
                <w:color w:val="002060"/>
              </w:rPr>
              <w:t>61.18</w:t>
            </w:r>
          </w:p>
        </w:tc>
        <w:tc>
          <w:tcPr>
            <w:tcW w:w="967" w:type="dxa"/>
            <w:vAlign w:val="center"/>
          </w:tcPr>
          <w:p w14:paraId="18CD06FD" w14:textId="77777777" w:rsidR="00BC07B9" w:rsidRPr="00884FF2" w:rsidRDefault="00BC07B9"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p>
        </w:tc>
        <w:tc>
          <w:tcPr>
            <w:tcW w:w="968" w:type="dxa"/>
            <w:vAlign w:val="center"/>
          </w:tcPr>
          <w:p w14:paraId="0C91E7DD" w14:textId="3EDFDA6D" w:rsidR="00BC07B9" w:rsidRPr="00884FF2"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r w:rsidRPr="00884FF2">
              <w:rPr>
                <w:rFonts w:ascii="Gill Sans MT" w:hAnsi="Gill Sans MT"/>
                <w:color w:val="002060"/>
              </w:rPr>
              <w:t>59.62</w:t>
            </w:r>
          </w:p>
        </w:tc>
        <w:tc>
          <w:tcPr>
            <w:tcW w:w="968" w:type="dxa"/>
            <w:vAlign w:val="center"/>
          </w:tcPr>
          <w:p w14:paraId="5478B57E" w14:textId="77777777" w:rsidR="00BC07B9" w:rsidRPr="00884FF2" w:rsidRDefault="00BC07B9"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2060"/>
              </w:rPr>
            </w:pPr>
          </w:p>
        </w:tc>
        <w:tc>
          <w:tcPr>
            <w:tcW w:w="968" w:type="dxa"/>
            <w:vAlign w:val="center"/>
          </w:tcPr>
          <w:p w14:paraId="35D7830F" w14:textId="13554BF9" w:rsidR="00BC07B9" w:rsidRPr="00884FF2"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61.84</w:t>
            </w:r>
          </w:p>
        </w:tc>
        <w:tc>
          <w:tcPr>
            <w:tcW w:w="1005" w:type="dxa"/>
            <w:vAlign w:val="center"/>
          </w:tcPr>
          <w:p w14:paraId="27CB9996" w14:textId="3F49C35C" w:rsidR="00BC07B9" w:rsidRPr="00884FF2" w:rsidRDefault="00884FF2" w:rsidP="00906D1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884FF2">
              <w:rPr>
                <w:rFonts w:ascii="Gill Sans MT" w:hAnsi="Gill Sans MT"/>
                <w:color w:val="C00000"/>
              </w:rPr>
              <w:t>3.08</w:t>
            </w:r>
          </w:p>
        </w:tc>
      </w:tr>
    </w:tbl>
    <w:p w14:paraId="581B5F33" w14:textId="66A70F5C" w:rsidR="00066CB9" w:rsidRDefault="00066CB9" w:rsidP="00066CB9">
      <w:pPr>
        <w:pStyle w:val="Tables"/>
      </w:pPr>
      <w:bookmarkStart w:id="235" w:name="_Toc5110999"/>
      <w:r w:rsidRPr="00786E31">
        <w:t>Table 2</w:t>
      </w:r>
      <w:r w:rsidR="00701475">
        <w:t>7</w:t>
      </w:r>
      <w:r w:rsidRPr="00786E31">
        <w:t>:</w:t>
      </w:r>
      <w:r w:rsidR="0096189A">
        <w:tab/>
      </w:r>
      <w:r>
        <w:t>Comparisons of</w:t>
      </w:r>
      <w:r w:rsidR="00A31326">
        <w:t xml:space="preserve"> mean ABC between </w:t>
      </w:r>
      <w:r>
        <w:t>observed and predict</w:t>
      </w:r>
      <w:r w:rsidR="00A31326">
        <w:t>ive models</w:t>
      </w:r>
      <w:r w:rsidR="00B54870">
        <w:t>.</w:t>
      </w:r>
      <w:bookmarkEnd w:id="235"/>
    </w:p>
    <w:p w14:paraId="0B96E29A" w14:textId="06CC655A" w:rsidR="00BC07B9" w:rsidRDefault="002444DD" w:rsidP="00BF5768">
      <w:r>
        <w:lastRenderedPageBreak/>
        <w:t>I</w:t>
      </w:r>
      <w:r w:rsidR="00267D8D">
        <w:t xml:space="preserve">t is of note that for the </w:t>
      </w:r>
      <w:r w:rsidR="00B23301">
        <w:t xml:space="preserve">Test </w:t>
      </w:r>
      <w:r w:rsidR="00267D8D">
        <w:t>subgroup</w:t>
      </w:r>
      <w:r w:rsidR="00B23301">
        <w:t xml:space="preserve"> </w:t>
      </w:r>
      <w:r w:rsidR="00267D8D">
        <w:t xml:space="preserve">of </w:t>
      </w:r>
      <w:r w:rsidR="00C2422F" w:rsidRPr="00C2422F">
        <w:t>quasi-dyslexic</w:t>
      </w:r>
      <w:r w:rsidR="00B23301">
        <w:t xml:space="preserve"> students</w:t>
      </w:r>
      <w:r w:rsidR="00267D8D">
        <w:t xml:space="preserve">, the observed mean ABC=64.92 is 3.08 points above the predicted mean ABC=61.84 using the predictive model built from Control </w:t>
      </w:r>
      <w:r w:rsidR="00B23301">
        <w:t>subgroup</w:t>
      </w:r>
      <w:r w:rsidR="00B417C3">
        <w:t>, comprising students with similar levels of dyslexia-ness</w:t>
      </w:r>
      <w:r w:rsidR="00CD047B">
        <w:t xml:space="preserve">. However, </w:t>
      </w:r>
      <w:r w:rsidR="0014347C">
        <w:t>the observed mean is</w:t>
      </w:r>
      <w:r w:rsidR="00267D8D">
        <w:t xml:space="preserve"> 3.74 points above the predicted mean ABC=61.18 </w:t>
      </w:r>
      <w:r w:rsidR="0014347C">
        <w:t>as</w:t>
      </w:r>
      <w:r w:rsidR="00CD047B">
        <w:t xml:space="preserve"> </w:t>
      </w:r>
      <w:r w:rsidR="00267D8D">
        <w:t>generated from the predictive model b</w:t>
      </w:r>
      <w:r w:rsidR="00CD047B">
        <w:t>uilt from the complete datapool</w:t>
      </w:r>
      <w:r>
        <w:t>,</w:t>
      </w:r>
      <w:r w:rsidR="00701475">
        <w:t xml:space="preserve"> </w:t>
      </w:r>
      <w:r w:rsidR="00CD047B">
        <w:t xml:space="preserve">and </w:t>
      </w:r>
      <w:r w:rsidR="0014347C">
        <w:t xml:space="preserve">is </w:t>
      </w:r>
      <w:r w:rsidR="00CD047B">
        <w:t>5.30 points above the predicted mean ABC=59.62</w:t>
      </w:r>
      <w:r w:rsidR="0014347C">
        <w:t xml:space="preserve"> as </w:t>
      </w:r>
      <w:r w:rsidR="00CD047B">
        <w:t xml:space="preserve">generated from the model built from research group DI. </w:t>
      </w:r>
      <w:r w:rsidR="00EC23E6">
        <w:t xml:space="preserve"> Interpretation of the ANOVA outputs for model V, </w:t>
      </w:r>
      <w:r w:rsidR="00CD047B">
        <w:t xml:space="preserve">derived from Dx data for </w:t>
      </w:r>
      <w:r w:rsidR="00B23301">
        <w:t xml:space="preserve">the Control </w:t>
      </w:r>
      <w:r w:rsidR="00CD047B">
        <w:t>subgroup</w:t>
      </w:r>
      <w:r w:rsidR="0014347C">
        <w:t>,</w:t>
      </w:r>
      <w:r w:rsidR="00CD047B">
        <w:t xml:space="preserve"> indicated a result that was not statistically significantly different from the mean model for that research subgroup</w:t>
      </w:r>
      <w:r w:rsidR="0014347C">
        <w:t>.</w:t>
      </w:r>
      <w:r w:rsidR="00CD047B">
        <w:t xml:space="preserve"> </w:t>
      </w:r>
      <w:r w:rsidR="0014347C">
        <w:t xml:space="preserve">Hence these outputs </w:t>
      </w:r>
      <w:r w:rsidR="00CD047B">
        <w:t>suggest that using either model I, built from the complete datapool, or model III, built from research group DI, would be better predictors.</w:t>
      </w:r>
    </w:p>
    <w:p w14:paraId="376DC522" w14:textId="19B00F6C" w:rsidR="002A68D4" w:rsidRPr="002A68D4" w:rsidRDefault="00267D8D" w:rsidP="00BF5768">
      <w:pPr>
        <w:rPr>
          <w:vertAlign w:val="superscript"/>
        </w:rPr>
      </w:pPr>
      <w:r>
        <w:t xml:space="preserve">Although it is recognized that a much deeper inspection of these analysis outcomes is called for to properly understand their relevance and validity, at face value they appear to support the desired outcome that students with a </w:t>
      </w:r>
      <w:r w:rsidR="00C2422F" w:rsidRPr="00C2422F">
        <w:t>quasi-dyslexia</w:t>
      </w:r>
      <w:r>
        <w:t xml:space="preserve"> </w:t>
      </w:r>
      <w:r w:rsidR="00835032">
        <w:t>present better than expected levels of Academic Behavioural Confidence</w:t>
      </w:r>
    </w:p>
    <w:p w14:paraId="0C40EEEA" w14:textId="60BB9360" w:rsidR="000F7D37" w:rsidRPr="00A743D2" w:rsidRDefault="004E4D3F" w:rsidP="00B23301">
      <w:pPr>
        <w:jc w:val="right"/>
      </w:pPr>
      <w:r>
        <w:rPr>
          <w:noProof/>
        </w:rPr>
        <w:drawing>
          <wp:inline distT="0" distB="0" distL="0" distR="0" wp14:anchorId="26D2622D" wp14:editId="52C6A93C">
            <wp:extent cx="342900" cy="342900"/>
            <wp:effectExtent l="0" t="0" r="0" b="0"/>
            <wp:docPr id="207" name="Picture 207">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bookmarkEnd w:id="220"/>
    </w:p>
    <w:p w14:paraId="348A7F05" w14:textId="53910913" w:rsidR="00A31326" w:rsidRPr="00DF39C3" w:rsidRDefault="009C439C" w:rsidP="00786E31">
      <w:pPr>
        <w:spacing w:after="0"/>
        <w:jc w:val="right"/>
      </w:pPr>
      <w:r>
        <w:br w:type="page"/>
      </w:r>
      <w:bookmarkStart w:id="236" w:name="_Hlk530387782"/>
    </w:p>
    <w:bookmarkEnd w:id="236"/>
    <w:p w14:paraId="1F7AE888" w14:textId="77777777" w:rsidR="00323D6E" w:rsidRDefault="00323D6E" w:rsidP="00FF6836">
      <w:pPr>
        <w:pStyle w:val="Heading1"/>
      </w:pPr>
    </w:p>
    <w:p w14:paraId="4144771E" w14:textId="1952FB2F" w:rsidR="00FF6836" w:rsidRPr="00FF6836" w:rsidRDefault="00C42DB3" w:rsidP="00FF6836">
      <w:pPr>
        <w:pStyle w:val="Heading1"/>
      </w:pPr>
      <w:bookmarkStart w:id="237" w:name="_Toc5867476"/>
      <w:r>
        <w:t xml:space="preserve">5. </w:t>
      </w:r>
      <w:bookmarkStart w:id="238" w:name="_Toc533669226"/>
      <w:r>
        <w:t>Discussion</w:t>
      </w:r>
      <w:bookmarkEnd w:id="237"/>
      <w:bookmarkEnd w:id="238"/>
    </w:p>
    <w:p w14:paraId="13726CB9" w14:textId="32FE4A41" w:rsidR="00C42DB3" w:rsidRDefault="00C42DB3" w:rsidP="00C42DB3">
      <w:pPr>
        <w:pStyle w:val="Heading2"/>
      </w:pPr>
      <w:bookmarkStart w:id="239" w:name="_Toc5867477"/>
      <w:r>
        <w:t>5.1</w:t>
      </w:r>
      <w:r w:rsidR="00323D6E">
        <w:tab/>
      </w:r>
      <w:r>
        <w:t>Datapool demographics</w:t>
      </w:r>
      <w:bookmarkEnd w:id="239"/>
    </w:p>
    <w:p w14:paraId="27C1AE9B" w14:textId="06094487" w:rsidR="00C42DB3" w:rsidRDefault="0017136A" w:rsidP="00C42DB3">
      <w:pPr>
        <w:pStyle w:val="Heading3"/>
      </w:pPr>
      <w:bookmarkStart w:id="240" w:name="_Toc5867478"/>
      <w:r>
        <w:t>I</w:t>
      </w:r>
      <w:r w:rsidR="00323D6E">
        <w:tab/>
      </w:r>
      <w:r w:rsidR="00C42DB3">
        <w:t>Prevalence of dyslexia</w:t>
      </w:r>
      <w:bookmarkEnd w:id="240"/>
    </w:p>
    <w:p w14:paraId="4C542907" w14:textId="0BE33802" w:rsidR="00C42DB3" w:rsidRPr="007E22AD" w:rsidRDefault="00C42DB3" w:rsidP="00C42DB3">
      <w:pPr>
        <w:rPr>
          <w:rFonts w:ascii="Times New Roman" w:hAnsi="Times New Roman" w:cs="Times New Roman"/>
        </w:rPr>
      </w:pPr>
      <w:r>
        <w:t xml:space="preserve">Table </w:t>
      </w:r>
      <w:r w:rsidR="00701475">
        <w:t>4</w:t>
      </w:r>
      <w:r>
        <w:t xml:space="preserve"> </w:t>
      </w:r>
      <w:r w:rsidR="00DD4C21" w:rsidRPr="00CB60A5">
        <w:t>(sub-section</w:t>
      </w:r>
      <w:r w:rsidR="00CB60A5" w:rsidRPr="00CB60A5">
        <w:t xml:space="preserve"> 4.3(I))</w:t>
      </w:r>
      <w:r w:rsidR="00DD4C21" w:rsidRPr="00CB60A5">
        <w:t xml:space="preserve"> </w:t>
      </w:r>
      <w:r>
        <w:t xml:space="preserve">showed the distribution of students in the sample </w:t>
      </w:r>
      <w:r w:rsidRPr="00537A60">
        <w:t>who disclosed their dyslexia on the research ques</w:t>
      </w:r>
      <w:r>
        <w:t xml:space="preserve">tionnaire (RG:DI, n=68) in comparison with </w:t>
      </w:r>
      <w:r w:rsidRPr="00537A60">
        <w:t xml:space="preserve">those who indicated no </w:t>
      </w:r>
      <w:r>
        <w:t xml:space="preserve">specific </w:t>
      </w:r>
      <w:r w:rsidRPr="00537A60">
        <w:t>learning challenges (RG:ND, n=98). A sample size of n=30 is widely considered to be the minimum for any reasonable statistical analysis to be conducted (Cohen &amp; Manion, 1980) although the minimum value needs to be considered in the light of the proposed analysi</w:t>
      </w:r>
      <w:r>
        <w:t xml:space="preserve">s (Robson, </w:t>
      </w:r>
      <w:r w:rsidR="009F314D">
        <w:t>2000</w:t>
      </w:r>
      <w:r>
        <w:t>). On this basis</w:t>
      </w:r>
      <w:r w:rsidR="00FF6836">
        <w:t>,</w:t>
      </w:r>
      <w:r>
        <w:t xml:space="preserve"> </w:t>
      </w:r>
      <w:r w:rsidRPr="00537A60">
        <w:t xml:space="preserve">it </w:t>
      </w:r>
      <w:r w:rsidR="00FF6836">
        <w:t>was</w:t>
      </w:r>
      <w:r w:rsidRPr="00537A60">
        <w:t xml:space="preserve"> considered that a complete datapool sample size of n=166</w:t>
      </w:r>
      <w:r w:rsidR="00FF6836">
        <w:t xml:space="preserve">, </w:t>
      </w:r>
      <w:r w:rsidRPr="00537A60">
        <w:t>the number of students who returned replies to the research questionnaire is sufficient for a meaningful statis</w:t>
      </w:r>
      <w:r>
        <w:t xml:space="preserve">tical analysis to be conducted. </w:t>
      </w:r>
      <w:r w:rsidR="00FF6836">
        <w:t>T</w:t>
      </w:r>
      <w:r w:rsidR="00FF6836" w:rsidRPr="00537A60">
        <w:t>he two principal research groups divid</w:t>
      </w:r>
      <w:r w:rsidR="00FF6836">
        <w:t>ed</w:t>
      </w:r>
      <w:r w:rsidR="00FF6836" w:rsidRPr="00537A60">
        <w:t xml:space="preserve"> th</w:t>
      </w:r>
      <w:r w:rsidR="00FF6836">
        <w:t>is</w:t>
      </w:r>
      <w:r w:rsidR="00FF6836" w:rsidRPr="00537A60">
        <w:t xml:space="preserve"> datapool in the ratio 41%:59% </w:t>
      </w:r>
      <w:r w:rsidR="00FF6836">
        <w:t xml:space="preserve"> </w:t>
      </w:r>
      <w:r w:rsidR="00FF6836" w:rsidRPr="00537A60">
        <w:t>(RG:DI, n=68 : RG:ND, n=98)</w:t>
      </w:r>
      <w:r w:rsidR="00FF6836">
        <w:t>.</w:t>
      </w:r>
      <w:r w:rsidR="00FF6836" w:rsidRPr="00537A60">
        <w:t xml:space="preserve"> </w:t>
      </w:r>
      <w:r>
        <w:t xml:space="preserve">Table </w:t>
      </w:r>
      <w:r w:rsidR="00701475" w:rsidRPr="00CB60A5">
        <w:t>5</w:t>
      </w:r>
      <w:r w:rsidRPr="00CB60A5">
        <w:t xml:space="preserve"> (</w:t>
      </w:r>
      <w:r w:rsidR="00CB60A5">
        <w:t>sub-section 4.3(I)</w:t>
      </w:r>
      <w:r w:rsidRPr="00CB60A5">
        <w:t>)</w:t>
      </w:r>
      <w:r>
        <w:t xml:space="preserve"> showed the </w:t>
      </w:r>
      <w:r w:rsidR="00FF6836">
        <w:t xml:space="preserve">number </w:t>
      </w:r>
      <w:r>
        <w:t xml:space="preserve">of students in each of the research subgroups, Test, Control, and Base, </w:t>
      </w:r>
      <w:r w:rsidR="00FF6836">
        <w:t xml:space="preserve">indicating </w:t>
      </w:r>
      <w:r>
        <w:t>that 18% of students (n=18/98) who reported no specific learning challenges</w:t>
      </w:r>
      <w:r w:rsidR="00FF6836">
        <w:t>,</w:t>
      </w:r>
      <w:r>
        <w:t xml:space="preserve"> presented levels of dyslexia-ness that were comparable to with students who had disclosed their dyslexia</w:t>
      </w:r>
      <w:r w:rsidR="00FF6836">
        <w:t>.</w:t>
      </w:r>
      <w:r>
        <w:t xml:space="preserve"> </w:t>
      </w:r>
      <w:r w:rsidR="00FF6836">
        <w:t>This was indicated by</w:t>
      </w:r>
      <w:r>
        <w:t xml:space="preserve"> a Dyslexia Index of Dx ≥ 592.5</w:t>
      </w:r>
      <w:r w:rsidR="00FF6836">
        <w:t>. M</w:t>
      </w:r>
      <w:r>
        <w:t>ore than two-thirds of th</w:t>
      </w:r>
      <w:r w:rsidR="00FF6836">
        <w:t xml:space="preserve">e </w:t>
      </w:r>
      <w:r>
        <w:t xml:space="preserve">group </w:t>
      </w:r>
      <w:r w:rsidR="00FF6836">
        <w:t xml:space="preserve">of declared dyslexic students </w:t>
      </w:r>
      <w:r>
        <w:t>(68%, n=47/68) presented Dx ≥ 592.5.</w:t>
      </w:r>
    </w:p>
    <w:p w14:paraId="53B6DEA3" w14:textId="77777777" w:rsidR="00C42DB3" w:rsidRDefault="00C42DB3" w:rsidP="00C42DB3">
      <w:r>
        <w:t>T</w:t>
      </w:r>
      <w:r w:rsidRPr="00537A60">
        <w:t>he most</w:t>
      </w:r>
      <w:r>
        <w:t xml:space="preserve"> recent data acquired from HESA</w:t>
      </w:r>
      <w:r>
        <w:rPr>
          <w:rStyle w:val="FootnoteReference"/>
        </w:rPr>
        <w:footnoteReference w:id="5"/>
      </w:r>
      <w:r w:rsidRPr="00537A60">
        <w:t xml:space="preserve"> (Greep, 2017) indicated that students in UK HE institutions who disclosed a learning disability accounted for 4.8% of the student population overall, this being a proportional rise of 50% from the figure quoted by Warmington (2013) for 2006. This is at least one further statistic</w:t>
      </w:r>
      <w:r>
        <w:t xml:space="preserve"> which supports the suggestion </w:t>
      </w:r>
      <w:r w:rsidRPr="00537A60">
        <w:t>that the prevalence of dyslexic students in UK universities is rising</w:t>
      </w:r>
      <w:r>
        <w:t xml:space="preserve">. A </w:t>
      </w:r>
      <w:r w:rsidRPr="00537A60">
        <w:t xml:space="preserve">variety of reason </w:t>
      </w:r>
      <w:r>
        <w:t xml:space="preserve">may account for this, not least </w:t>
      </w:r>
      <w:r w:rsidRPr="00537A60">
        <w:t xml:space="preserve">recent initiatives for widening participation in </w:t>
      </w:r>
      <w:r w:rsidRPr="00537A60">
        <w:lastRenderedPageBreak/>
        <w:t xml:space="preserve">higher education amongst traditionally under-represented groups, particularly those with dyslexia who may have been previously disenfranchised from more formal education (Collinson &amp; Penketh, 2010). </w:t>
      </w:r>
      <w:r w:rsidRPr="008C4BE9">
        <w:t>Greep pointed out that this figure (4.8%) was an indicator of the incidence of all 'defined' learning disabilities and in addition to dyslexia, included others such as dyspraxia, ADHD and Asperger's Syndrome for example. Greep added that there is currently no mechanism in place in the current data collection process at HESA for discriminating students with dyslexia as a subgroup of those indicating learning disabilities. Hence it is reasonable to suppose that the proportion of declared dyslexic students in the UK university population in 2013/14 is likely to be less than the 4.8% quoted although Greep did indicate HESA's view that dyslexia is likely to be the most represented subgroup. Casale (2015) quoted (unreferenced) HESA data which indicated that 5.5% of university students are disabled where presumably this figure included all disabilities of which students with learning disabilities is a subset, further claiming that dyslexia accounted for 40% of these students - that is, 2.2% of t</w:t>
      </w:r>
      <w:r>
        <w:t>he student population generally</w:t>
      </w:r>
      <w:r w:rsidRPr="008C4BE9">
        <w:t>. Casale drew a comparison with data provided by the British Dyslexia Association (2006) claiming that dyslexia is evident in approximately 10% of the general population of the UK. However</w:t>
      </w:r>
      <w:r>
        <w:t>,</w:t>
      </w:r>
      <w:r w:rsidRPr="008C4BE9">
        <w:t xml:space="preserve"> estimates of the prevalence of the traditionally considered dyslexia as a reading difficulty in children vary considerably with studies suggesting rates ranging from 5% to 17.5% (Shaywitz &amp; Shaywitz, 2005)</w:t>
      </w:r>
    </w:p>
    <w:p w14:paraId="2987FF0A" w14:textId="2AA5D304" w:rsidR="00C42DB3" w:rsidRDefault="00C42DB3" w:rsidP="00C42DB3">
      <w:r w:rsidRPr="00592F75">
        <w:t xml:space="preserve">Hence in the first instance it might be concluded that determining true levels of incidence of dyslexia either at university, in compulsory education, or especially in the general population is a challenging statistic to establish. This is certainly consistent with many of the arguments presented in earlier sections of this thesis discussing issues about how dyslexia is defined and hence relating to challenges in measuring it. As a result, it seems reasonable to conclude that it is likely that the true proportion of dyslexic students at university is inevitably higher than the supposedly established data indicates. Secondly, the data collected in this </w:t>
      </w:r>
      <w:r w:rsidR="00CB60A5">
        <w:t>current study</w:t>
      </w:r>
      <w:r w:rsidRPr="00592F75">
        <w:t xml:space="preserve"> which, on the basis of the definitions of the metrics used, indicates that a substantial proportion of apparently non-dyslexic students </w:t>
      </w:r>
      <w:r w:rsidR="00CB60A5">
        <w:t xml:space="preserve">with quasi-dyslexia which </w:t>
      </w:r>
      <w:r w:rsidRPr="00592F75">
        <w:t>may ind</w:t>
      </w:r>
      <w:r w:rsidR="00CB60A5">
        <w:t>icate</w:t>
      </w:r>
      <w:r w:rsidRPr="00592F75">
        <w:t xml:space="preserve"> dyslexic learning differences</w:t>
      </w:r>
      <w:r w:rsidR="00CB60A5">
        <w:t>,</w:t>
      </w:r>
      <w:r w:rsidRPr="00592F75">
        <w:t xml:space="preserve"> </w:t>
      </w:r>
      <w:r w:rsidR="00CB60A5">
        <w:t>is consistent with</w:t>
      </w:r>
      <w:r>
        <w:t xml:space="preserve"> </w:t>
      </w:r>
      <w:r w:rsidRPr="00592F75">
        <w:t>evidence that dyslexia amongst university students is widely under-reported (Richardson &amp; Wydell, 2003</w:t>
      </w:r>
      <w:r w:rsidR="009F314D">
        <w:t>;</w:t>
      </w:r>
      <w:r w:rsidRPr="00592F75">
        <w:t xml:space="preserve"> Stampoltzis &amp; Polychronopoulou, 2008)</w:t>
      </w:r>
      <w:r w:rsidR="00CB60A5">
        <w:t>,</w:t>
      </w:r>
      <w:r w:rsidRPr="00592F75">
        <w:t xml:space="preserve"> and/or continues to be unidentified on entry (Singleton </w:t>
      </w:r>
      <w:r>
        <w:t>et</w:t>
      </w:r>
      <w:r w:rsidR="009F314D">
        <w:t>.</w:t>
      </w:r>
      <w:r>
        <w:t>al.</w:t>
      </w:r>
      <w:r w:rsidRPr="00592F75">
        <w:t>, 1999).</w:t>
      </w:r>
      <w:r>
        <w:t xml:space="preserve"> </w:t>
      </w:r>
    </w:p>
    <w:p w14:paraId="738179E9" w14:textId="492ED68E" w:rsidR="00C2422F" w:rsidRDefault="00C2422F" w:rsidP="00C2422F">
      <w:pPr>
        <w:jc w:val="right"/>
      </w:pPr>
      <w:r>
        <w:rPr>
          <w:noProof/>
        </w:rPr>
        <w:drawing>
          <wp:inline distT="0" distB="0" distL="0" distR="0" wp14:anchorId="24E9E99E" wp14:editId="2A574627">
            <wp:extent cx="342900" cy="342900"/>
            <wp:effectExtent l="0" t="0" r="0" b="0"/>
            <wp:docPr id="247" name="Picture 247">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614FE4B8" w14:textId="3D4B9C2A" w:rsidR="00C42DB3" w:rsidRDefault="0017136A" w:rsidP="00C42DB3">
      <w:pPr>
        <w:pStyle w:val="Heading3"/>
      </w:pPr>
      <w:bookmarkStart w:id="241" w:name="_Toc5867479"/>
      <w:r>
        <w:lastRenderedPageBreak/>
        <w:t>II</w:t>
      </w:r>
      <w:r w:rsidR="00323D6E">
        <w:tab/>
      </w:r>
      <w:r w:rsidR="00C42DB3">
        <w:t>Gender</w:t>
      </w:r>
      <w:bookmarkEnd w:id="241"/>
    </w:p>
    <w:p w14:paraId="510648A0" w14:textId="463A8EAD" w:rsidR="00C42DB3" w:rsidRDefault="00C42DB3" w:rsidP="00C42DB3">
      <w:r w:rsidRPr="00537A60">
        <w:t>HESA* figures for the academic year 2016/17 for students enrolled on courses at HE institutions showed that although female students outnumbered males, the ratio is</w:t>
      </w:r>
      <w:r>
        <w:t xml:space="preserve"> </w:t>
      </w:r>
      <w:r w:rsidR="00CB60A5">
        <w:t xml:space="preserve">moderately </w:t>
      </w:r>
      <w:r>
        <w:t xml:space="preserve">close to an even balance ( </w:t>
      </w:r>
      <w:r>
        <w:rPr>
          <w:rFonts w:ascii="Segoe UI Symbol" w:hAnsi="Segoe UI Symbol"/>
        </w:rPr>
        <w:t xml:space="preserve">♀ </w:t>
      </w:r>
      <w:r>
        <w:t>:</w:t>
      </w:r>
      <w:r w:rsidRPr="008125F7">
        <w:rPr>
          <w:rFonts w:ascii="Segoe UI Symbol" w:hAnsi="Segoe UI Symbol"/>
        </w:rPr>
        <w:t xml:space="preserve"> </w:t>
      </w:r>
      <w:r>
        <w:rPr>
          <w:rFonts w:ascii="Segoe UI Symbol" w:hAnsi="Segoe UI Symbol"/>
        </w:rPr>
        <w:t>♂</w:t>
      </w:r>
      <w:r w:rsidRPr="00537A60">
        <w:t xml:space="preserve"> 57%</w:t>
      </w:r>
      <w:r>
        <w:t xml:space="preserve"> </w:t>
      </w:r>
      <w:r w:rsidRPr="00537A60">
        <w:t>:</w:t>
      </w:r>
      <w:r>
        <w:t xml:space="preserve"> </w:t>
      </w:r>
      <w:r w:rsidRPr="00537A60">
        <w:t>43%</w:t>
      </w:r>
      <w:r>
        <w:t xml:space="preserve"> </w:t>
      </w:r>
      <w:r w:rsidRPr="00537A60">
        <w:t xml:space="preserve">). For the UK generally, the ratio of females to males in the population as a whole in 2016 was </w:t>
      </w:r>
      <w:r>
        <w:rPr>
          <w:rFonts w:ascii="Segoe UI Symbol" w:hAnsi="Segoe UI Symbol"/>
        </w:rPr>
        <w:t xml:space="preserve">♀ </w:t>
      </w:r>
      <w:r>
        <w:t>:</w:t>
      </w:r>
      <w:r w:rsidRPr="008125F7">
        <w:rPr>
          <w:rFonts w:ascii="Segoe UI Symbol" w:hAnsi="Segoe UI Symbol"/>
        </w:rPr>
        <w:t xml:space="preserve"> </w:t>
      </w:r>
      <w:r>
        <w:rPr>
          <w:rFonts w:ascii="Segoe UI Symbol" w:hAnsi="Segoe UI Symbol"/>
        </w:rPr>
        <w:t>♂</w:t>
      </w:r>
      <w:r w:rsidRPr="00537A60">
        <w:t xml:space="preserve"> 51%</w:t>
      </w:r>
      <w:r>
        <w:t xml:space="preserve"> </w:t>
      </w:r>
      <w:r w:rsidRPr="00537A60">
        <w:t>:</w:t>
      </w:r>
      <w:r>
        <w:t xml:space="preserve"> </w:t>
      </w:r>
      <w:r w:rsidRPr="00537A60">
        <w:t>49% (Office for National Statistics</w:t>
      </w:r>
      <w:r w:rsidR="00CB60A5">
        <w:t xml:space="preserve">, </w:t>
      </w:r>
      <w:r w:rsidR="00D06ADD">
        <w:t>2016</w:t>
      </w:r>
      <w:r w:rsidRPr="00537A60">
        <w:t xml:space="preserve">). </w:t>
      </w:r>
      <w:r w:rsidR="008A4528">
        <w:t>There is considerable research on gender gaps in higher education across a range of interests. Historically</w:t>
      </w:r>
      <w:r w:rsidR="00084BB3">
        <w:t>,</w:t>
      </w:r>
      <w:r w:rsidR="008A4528">
        <w:t xml:space="preserve"> much of this has related to inequities faced by women and girls during their progression through educational processes. </w:t>
      </w:r>
      <w:r w:rsidR="00084BB3">
        <w:t>A</w:t>
      </w:r>
      <w:r w:rsidR="008A4528">
        <w:t>lthough in recent years</w:t>
      </w:r>
      <w:r w:rsidR="00084BB3">
        <w:t>,</w:t>
      </w:r>
      <w:r w:rsidR="008A4528">
        <w:t xml:space="preserve"> fairer and more equal opportunities have become the norm</w:t>
      </w:r>
      <w:r w:rsidR="00084BB3">
        <w:t xml:space="preserve"> in western educational settings, gender differences remain, notably, less so in attainment, but still persist across a range of student characteristics and approaches to study or engagement with co-curricula activities at university (Sax</w:t>
      </w:r>
      <w:r w:rsidR="008A4528">
        <w:t xml:space="preserve"> </w:t>
      </w:r>
      <w:r w:rsidR="00084BB3">
        <w:t>&amp; Harper, 2007</w:t>
      </w:r>
      <w:r w:rsidR="00CC041E">
        <w:t>; Sax &amp; Arms, 2008; Zacherman &amp; Foubert, 2014</w:t>
      </w:r>
      <w:r w:rsidR="00084BB3">
        <w:t xml:space="preserve">). </w:t>
      </w:r>
      <w:r w:rsidRPr="00537A60">
        <w:t xml:space="preserve">It is beyond the scope of this study to </w:t>
      </w:r>
      <w:r w:rsidR="00D06ADD">
        <w:t xml:space="preserve">attempt to explain </w:t>
      </w:r>
      <w:r w:rsidRPr="00537A60">
        <w:t>gender imbalances amongst higher education student</w:t>
      </w:r>
      <w:r w:rsidR="00E84846">
        <w:t xml:space="preserve"> although reporting them is pertinent. </w:t>
      </w:r>
      <w:r w:rsidR="00D06ADD">
        <w:t>In this current study, 113 of the 166 students who participated were female, representing a female</w:t>
      </w:r>
      <w:r w:rsidR="00331434">
        <w:t xml:space="preserve"> </w:t>
      </w:r>
      <w:r w:rsidR="00D06ADD">
        <w:t>:</w:t>
      </w:r>
      <w:r w:rsidR="00331434">
        <w:t xml:space="preserve"> </w:t>
      </w:r>
      <w:r w:rsidR="00D06ADD">
        <w:t>male ratio of 68%:32% showing that females outnumbered males by a factor of more than two-to-one.</w:t>
      </w:r>
      <w:r w:rsidRPr="00537A60">
        <w:t xml:space="preserve"> </w:t>
      </w:r>
      <w:r w:rsidR="00331434">
        <w:t>N</w:t>
      </w:r>
      <w:r>
        <w:t>ot</w:t>
      </w:r>
      <w:r w:rsidR="00331434">
        <w:t>ing</w:t>
      </w:r>
      <w:r>
        <w:t xml:space="preserve"> the differences in </w:t>
      </w:r>
      <w:r w:rsidRPr="00537A60">
        <w:t>response rates between the two recruitment process</w:t>
      </w:r>
      <w:r>
        <w:t>es</w:t>
      </w:r>
      <w:r w:rsidR="00331434">
        <w:t xml:space="preserve"> goes some way to explaining this:</w:t>
      </w:r>
      <w:r w:rsidR="00CC041E">
        <w:t xml:space="preserve"> </w:t>
      </w:r>
      <w:r w:rsidR="00D06ADD">
        <w:t>(</w:t>
      </w:r>
      <w:r w:rsidR="004C5FA6">
        <w:t>A</w:t>
      </w:r>
      <w:r w:rsidR="00D06ADD">
        <w:t>ssumed) non-dyslexic participants were recruited through open publicity incentives published on the university intranet</w:t>
      </w:r>
      <w:r w:rsidR="00331434">
        <w:t>,</w:t>
      </w:r>
      <w:r w:rsidR="00D06ADD">
        <w:t xml:space="preserve"> whereas dyslexic participants were recruited through the closed, e-mail distribution list of the University’s Dyslexia and Disability Service. </w:t>
      </w:r>
      <w:r w:rsidR="00331434">
        <w:t xml:space="preserve">This led to a gender distribution of students in the non-dyslexic group of 61% female : 39% male, whereas amongst the dyslexic students recruited, the ratio was more substantially skewed towards female students (78% female : 22% male). </w:t>
      </w:r>
      <w:r>
        <w:t>Th</w:t>
      </w:r>
      <w:r w:rsidR="00331434">
        <w:t xml:space="preserve">ese data for gender distributions </w:t>
      </w:r>
      <w:r>
        <w:t xml:space="preserve">could be accounted for </w:t>
      </w:r>
      <w:r w:rsidR="004C5FA6">
        <w:t xml:space="preserve">by </w:t>
      </w:r>
      <w:r w:rsidRPr="00537A60">
        <w:t>student regist</w:t>
      </w:r>
      <w:r w:rsidR="00331434">
        <w:t>ration</w:t>
      </w:r>
      <w:r w:rsidRPr="00537A60">
        <w:t xml:space="preserve"> with the University's Dyslex</w:t>
      </w:r>
      <w:r>
        <w:t>ia and Disability Service being</w:t>
      </w:r>
      <w:r w:rsidRPr="00537A60">
        <w:t xml:space="preserve"> heavily biased towards females</w:t>
      </w:r>
      <w:r w:rsidR="004C5FA6">
        <w:t>. A</w:t>
      </w:r>
      <w:r>
        <w:t xml:space="preserve">lthough data to check this were not available </w:t>
      </w:r>
      <w:r w:rsidR="004C5FA6">
        <w:t xml:space="preserve">for the home university, anecdotal evidence taken from personal employment in learning development domains at two other UK universities were accordant with this conjecture. </w:t>
      </w:r>
      <w:r>
        <w:t xml:space="preserve">However, were this the case, </w:t>
      </w:r>
      <w:r w:rsidR="004C5FA6">
        <w:t>this</w:t>
      </w:r>
      <w:r>
        <w:t xml:space="preserve"> would be consistent with evidence that </w:t>
      </w:r>
      <w:r w:rsidRPr="00537A60">
        <w:t>male students are less likely than females to engage with learning development or support services</w:t>
      </w:r>
      <w:r w:rsidR="00331434">
        <w:t>,</w:t>
      </w:r>
      <w:r w:rsidRPr="00537A60">
        <w:t xml:space="preserve"> either as a </w:t>
      </w:r>
      <w:r w:rsidR="00701475">
        <w:t xml:space="preserve">consequence </w:t>
      </w:r>
      <w:r w:rsidRPr="00537A60">
        <w:t>of a known, hidden or unknown disability or learning difference</w:t>
      </w:r>
      <w:r>
        <w:t>,</w:t>
      </w:r>
      <w:r w:rsidRPr="00537A60">
        <w:t xml:space="preserve"> or indeed for any other reason (Fhloinn </w:t>
      </w:r>
      <w:r>
        <w:t>et</w:t>
      </w:r>
      <w:r w:rsidR="009F314D">
        <w:t>.</w:t>
      </w:r>
      <w:r>
        <w:t>al.</w:t>
      </w:r>
      <w:r w:rsidRPr="00537A60">
        <w:t>, 2016</w:t>
      </w:r>
      <w:r w:rsidR="009F314D">
        <w:t>;</w:t>
      </w:r>
      <w:r w:rsidRPr="00537A60">
        <w:t xml:space="preserve"> Kessels &amp; Steinmayr, 2013, Kessels</w:t>
      </w:r>
      <w:r>
        <w:t xml:space="preserve"> et</w:t>
      </w:r>
      <w:r w:rsidR="009F314D">
        <w:t>.</w:t>
      </w:r>
      <w:r>
        <w:t>al., 2014</w:t>
      </w:r>
      <w:r w:rsidR="009F314D">
        <w:t>;</w:t>
      </w:r>
      <w:r>
        <w:t xml:space="preserve"> Ryan et</w:t>
      </w:r>
      <w:r w:rsidR="009F314D">
        <w:t>.</w:t>
      </w:r>
      <w:r>
        <w:t>al.</w:t>
      </w:r>
      <w:r w:rsidR="00323D6E">
        <w:t xml:space="preserve">, </w:t>
      </w:r>
      <w:r>
        <w:t>2009). This</w:t>
      </w:r>
      <w:r w:rsidRPr="00606F85">
        <w:t xml:space="preserve"> is also consistent with some gender differences reported in levels of engagement with education and learning for a variety of reasons but especially in the self-regulated learning contexts which is dominant in higher education </w:t>
      </w:r>
      <w:r w:rsidRPr="00606F85">
        <w:lastRenderedPageBreak/>
        <w:t>settings (Virtanen &amp; Nevgi, 2010)</w:t>
      </w:r>
      <w:r w:rsidR="004C5FA6">
        <w:t>. A</w:t>
      </w:r>
      <w:r w:rsidRPr="00606F85">
        <w:t xml:space="preserve"> deeper analysis of the reasons behind these differences</w:t>
      </w:r>
      <w:r w:rsidR="00331434">
        <w:t xml:space="preserve"> </w:t>
      </w:r>
      <w:r w:rsidR="004C5FA6">
        <w:t>may be an interesting focus for a future study, however,</w:t>
      </w:r>
      <w:r w:rsidR="00331434">
        <w:t xml:space="preserve"> the strong female bias in the data </w:t>
      </w:r>
      <w:r w:rsidR="004C5FA6">
        <w:t xml:space="preserve">for this current study </w:t>
      </w:r>
      <w:r w:rsidR="00331434">
        <w:t xml:space="preserve">may be a limitation </w:t>
      </w:r>
      <w:r w:rsidR="007D0CB9">
        <w:t>to take into account when interpreting the data analysis outcomes.</w:t>
      </w:r>
    </w:p>
    <w:p w14:paraId="791CFD89" w14:textId="15922C13" w:rsidR="00C42DB3" w:rsidRDefault="0017136A" w:rsidP="00C42DB3">
      <w:pPr>
        <w:pStyle w:val="Heading3"/>
      </w:pPr>
      <w:bookmarkStart w:id="242" w:name="_Toc5867480"/>
      <w:r>
        <w:t>I</w:t>
      </w:r>
      <w:r w:rsidR="00B533CB">
        <w:t>II</w:t>
      </w:r>
      <w:r w:rsidR="00323D6E">
        <w:tab/>
      </w:r>
      <w:r w:rsidR="00C42DB3">
        <w:t>Student domicile</w:t>
      </w:r>
      <w:bookmarkEnd w:id="242"/>
    </w:p>
    <w:p w14:paraId="10673CB4" w14:textId="23B17F2A" w:rsidR="004A170B" w:rsidRDefault="00C42DB3" w:rsidP="00C42DB3">
      <w:r>
        <w:t xml:space="preserve">Tables </w:t>
      </w:r>
      <w:r w:rsidR="00701475">
        <w:t>4</w:t>
      </w:r>
      <w:r>
        <w:t xml:space="preserve">, </w:t>
      </w:r>
      <w:r w:rsidR="00701475">
        <w:t>5</w:t>
      </w:r>
      <w:r>
        <w:t xml:space="preserve"> </w:t>
      </w:r>
      <w:r w:rsidR="001A73FE">
        <w:t xml:space="preserve">(sub-section 4.3(I)) </w:t>
      </w:r>
      <w:r>
        <w:t xml:space="preserve">showed that </w:t>
      </w:r>
      <w:r w:rsidRPr="00537A60">
        <w:t>the domicile distribution of the datapool in this study can be considered as representative of the wider student community studying at university in the UK.</w:t>
      </w:r>
      <w:r>
        <w:t xml:space="preserve"> </w:t>
      </w:r>
      <w:r w:rsidRPr="00B3478B">
        <w:t>Ho</w:t>
      </w:r>
      <w:r>
        <w:t xml:space="preserve">wever, it is of note </w:t>
      </w:r>
      <w:r w:rsidRPr="00B3478B">
        <w:t xml:space="preserve">that only 3 out of the 68 </w:t>
      </w:r>
      <w:r>
        <w:t xml:space="preserve">dyslexic </w:t>
      </w:r>
      <w:r w:rsidRPr="00B3478B">
        <w:t xml:space="preserve">participants </w:t>
      </w:r>
      <w:r>
        <w:t xml:space="preserve">in Research Group: DI were non-UK students. This figure represents 4.4% of that group and </w:t>
      </w:r>
      <w:r w:rsidRPr="00B3478B">
        <w:t>might</w:t>
      </w:r>
      <w:r>
        <w:t xml:space="preserve"> be an indication of a </w:t>
      </w:r>
      <w:r w:rsidRPr="00B3478B">
        <w:t>very low incidence of non-UK</w:t>
      </w:r>
      <w:r w:rsidR="003003D7">
        <w:t>,</w:t>
      </w:r>
      <w:r w:rsidRPr="00B3478B">
        <w:t xml:space="preserve"> dyslexic students studying at UK </w:t>
      </w:r>
      <w:r>
        <w:t xml:space="preserve">universities although equivalent data from other institutions </w:t>
      </w:r>
      <w:r w:rsidR="003003D7">
        <w:t>or HESA are</w:t>
      </w:r>
      <w:r>
        <w:t xml:space="preserve"> not available for comparison</w:t>
      </w:r>
      <w:r w:rsidR="003003D7">
        <w:t>.</w:t>
      </w:r>
      <w:r>
        <w:t xml:space="preserve"> It is also possible that this </w:t>
      </w:r>
      <w:r w:rsidRPr="00B3478B">
        <w:t>low figure may instead be an indi</w:t>
      </w:r>
      <w:r>
        <w:t xml:space="preserve">cation of the lack awareness of opportunities for </w:t>
      </w:r>
      <w:r w:rsidRPr="00B3478B">
        <w:t>access to the university's Dyslexia and Disability Service for non-UK students with dyslexia. Hence</w:t>
      </w:r>
      <w:r w:rsidR="003003D7">
        <w:t>,</w:t>
      </w:r>
      <w:r w:rsidRPr="00B3478B">
        <w:t xml:space="preserve"> very few non-UK students would have been on the Service's e-mail distribution list to receive the invitation to participate in this </w:t>
      </w:r>
      <w:r w:rsidR="003003D7">
        <w:t>current study. An explanation for this may be that</w:t>
      </w:r>
      <w:r w:rsidRPr="00B3478B">
        <w:t xml:space="preserve"> </w:t>
      </w:r>
      <w:r w:rsidR="003003D7">
        <w:t xml:space="preserve">since </w:t>
      </w:r>
      <w:r w:rsidRPr="00B3478B">
        <w:t>non-UK students are not eligible for formal dyslexia identification through the provision of the Disabled Students' Allowance in the UK</w:t>
      </w:r>
      <w:r w:rsidR="003003D7">
        <w:t>,</w:t>
      </w:r>
      <w:r w:rsidRPr="00B3478B">
        <w:t xml:space="preserve"> </w:t>
      </w:r>
      <w:r w:rsidR="003003D7">
        <w:t>this group</w:t>
      </w:r>
      <w:r w:rsidRPr="00B3478B">
        <w:t xml:space="preserve"> may </w:t>
      </w:r>
      <w:r w:rsidR="003003D7">
        <w:t xml:space="preserve">also </w:t>
      </w:r>
      <w:r w:rsidRPr="00B3478B">
        <w:t>not be eligible to access the learning development and support provided by the Service to dyslexic students</w:t>
      </w:r>
      <w:r w:rsidR="003003D7">
        <w:t>,</w:t>
      </w:r>
      <w:r w:rsidRPr="00B3478B">
        <w:t xml:space="preserve"> or may not even be aware that such a service exists. </w:t>
      </w:r>
      <w:r w:rsidR="003003D7">
        <w:t xml:space="preserve">But an alternative explanation may </w:t>
      </w:r>
      <w:r w:rsidRPr="00B3478B">
        <w:t>be that access to dyslexia identification processes in their home countries for these non-UK students</w:t>
      </w:r>
      <w:r w:rsidR="003003D7">
        <w:t>,</w:t>
      </w:r>
      <w:r w:rsidRPr="00B3478B">
        <w:t xml:space="preserve"> is less prevalent than in the UK for a </w:t>
      </w:r>
      <w:r>
        <w:t xml:space="preserve">variety of reasons. This </w:t>
      </w:r>
      <w:r w:rsidRPr="00B3478B">
        <w:t>might be supported in t</w:t>
      </w:r>
      <w:r>
        <w:t>his current study</w:t>
      </w:r>
      <w:r w:rsidRPr="00B3478B">
        <w:t xml:space="preserve"> by comparing the ratio of non-UK to home students for both identified dyslexic students (RG:DI) and apparently-unidentified dyslexic students (RG:DNI). For dyslexic students in rese</w:t>
      </w:r>
      <w:r>
        <w:t xml:space="preserve">arch group DI this ratio is </w:t>
      </w:r>
      <w:r w:rsidRPr="00B3478B">
        <w:t>3 in</w:t>
      </w:r>
      <w:r>
        <w:t xml:space="preserve"> 68 (4.4% as mentioned above). For s</w:t>
      </w:r>
      <w:r w:rsidRPr="00B3478B">
        <w:t>tudents sifted into resea</w:t>
      </w:r>
      <w:r>
        <w:t xml:space="preserve">rch subgroup DNI due to </w:t>
      </w:r>
      <w:r w:rsidRPr="00B3478B">
        <w:t xml:space="preserve">their Dyslexia Index values of Dx </w:t>
      </w:r>
      <w:r>
        <w:t>≥</w:t>
      </w:r>
      <w:r w:rsidRPr="00B3478B">
        <w:t xml:space="preserve"> 592.5, the ratio is 3 in 18 (16</w:t>
      </w:r>
      <w:r>
        <w:t xml:space="preserve">.7%) which at face value, suggests that </w:t>
      </w:r>
      <w:r w:rsidR="008430E7">
        <w:t xml:space="preserve">there </w:t>
      </w:r>
      <w:r>
        <w:t xml:space="preserve">may </w:t>
      </w:r>
      <w:r w:rsidRPr="00B3478B">
        <w:t>exis</w:t>
      </w:r>
      <w:r>
        <w:t xml:space="preserve">t a large </w:t>
      </w:r>
      <w:r w:rsidRPr="00B3478B">
        <w:t>proportion of un-identified, apparently dyslexic, non-UK students in this datapool at least. However</w:t>
      </w:r>
      <w:r>
        <w:t>,</w:t>
      </w:r>
      <w:r w:rsidRPr="00B3478B">
        <w:t xml:space="preserve"> as this subgrou</w:t>
      </w:r>
      <w:r>
        <w:t>p is small (n=18)</w:t>
      </w:r>
      <w:r w:rsidR="008430E7">
        <w:t>,</w:t>
      </w:r>
      <w:r>
        <w:t xml:space="preserve"> </w:t>
      </w:r>
      <w:r w:rsidR="008430E7">
        <w:t xml:space="preserve">only cautious </w:t>
      </w:r>
      <w:r w:rsidRPr="00B3478B">
        <w:t>conclusion</w:t>
      </w:r>
      <w:r>
        <w:t xml:space="preserve">s from this disparity </w:t>
      </w:r>
      <w:r w:rsidR="008430E7">
        <w:t>may be drawn as it</w:t>
      </w:r>
      <w:r>
        <w:t xml:space="preserve"> </w:t>
      </w:r>
      <w:r w:rsidRPr="00B3478B">
        <w:t xml:space="preserve">may </w:t>
      </w:r>
      <w:r w:rsidR="008430E7">
        <w:t xml:space="preserve">equally </w:t>
      </w:r>
      <w:r w:rsidRPr="00B3478B">
        <w:t xml:space="preserve">be accounted for through margins of error. It would be necessary to establish a much larger subgroup of apparently non-dyslexic students who were presenting high levels of dyslexia-ness and hence examine the distribution ratio of 'home' to non-UK students to </w:t>
      </w:r>
      <w:r w:rsidR="008430E7">
        <w:t>be able to say more</w:t>
      </w:r>
      <w:r>
        <w:t>.</w:t>
      </w:r>
    </w:p>
    <w:p w14:paraId="48AD5C4E" w14:textId="1ED97EE6" w:rsidR="00C2422F" w:rsidRDefault="00C2422F" w:rsidP="00C2422F">
      <w:pPr>
        <w:jc w:val="right"/>
      </w:pPr>
      <w:r>
        <w:rPr>
          <w:noProof/>
        </w:rPr>
        <w:lastRenderedPageBreak/>
        <w:drawing>
          <wp:inline distT="0" distB="0" distL="0" distR="0" wp14:anchorId="18E601E4" wp14:editId="712B1A76">
            <wp:extent cx="342900" cy="342900"/>
            <wp:effectExtent l="0" t="0" r="0" b="0"/>
            <wp:docPr id="250" name="Picture 250">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3E84FAD" w14:textId="5781F23E" w:rsidR="00B533CB" w:rsidRDefault="00B533CB" w:rsidP="00B533CB">
      <w:pPr>
        <w:pStyle w:val="Heading3"/>
      </w:pPr>
      <w:bookmarkStart w:id="243" w:name="_Toc5867481"/>
      <w:r>
        <w:t>IV</w:t>
      </w:r>
      <w:r w:rsidR="00323D6E">
        <w:tab/>
      </w:r>
      <w:r>
        <w:t>How students with dyslexia learned of their dyslexia</w:t>
      </w:r>
      <w:bookmarkEnd w:id="243"/>
    </w:p>
    <w:p w14:paraId="0FE37F04" w14:textId="0B2E5514" w:rsidR="00E7312D" w:rsidRPr="00E7312D" w:rsidRDefault="00E7312D" w:rsidP="00E7312D">
      <w:r w:rsidRPr="00E7312D">
        <w:t xml:space="preserve">Academic confidence may impact on academic achievement due to reduced academic self-efficacy, and this may be associated with the effects of stigma on the social identity of dyslexic students at university (Jodrell, 2010). Hence one of the strands of this current study is </w:t>
      </w:r>
      <w:r w:rsidR="008430E7">
        <w:t>acknowledgement</w:t>
      </w:r>
      <w:r w:rsidRPr="00E7312D">
        <w:t xml:space="preserve"> of the stigma that is reportedly associated with the dyslexia</w:t>
      </w:r>
      <w:r w:rsidR="008430E7">
        <w:t xml:space="preserve"> label</w:t>
      </w:r>
      <w:r w:rsidRPr="00E7312D">
        <w:t xml:space="preserve"> (Morris &amp; Turnbull, 2007</w:t>
      </w:r>
      <w:r w:rsidR="009F314D">
        <w:t>;</w:t>
      </w:r>
      <w:r w:rsidRPr="00E7312D">
        <w:t xml:space="preserve"> Lisle &amp; Wade, 2013). Although there has not been the scope in this thesis to present a detailed discussion about how dyslexia may induce stigmatization, nor to explore the greater construct of stigma, the issue of labelling and stigmatization relating to dyslexia has been </w:t>
      </w:r>
      <w:r w:rsidR="004760D6">
        <w:t xml:space="preserve">briefly </w:t>
      </w:r>
      <w:r w:rsidRPr="00E7312D">
        <w:t xml:space="preserve">discussed above (sub-section 2.1(IV). </w:t>
      </w:r>
      <w:r w:rsidR="004760D6">
        <w:t>In relating this to the ‘dilemma of difference’</w:t>
      </w:r>
      <w:r w:rsidR="008430E7">
        <w:t>,</w:t>
      </w:r>
      <w:r w:rsidR="004760D6">
        <w:t xml:space="preserve"> </w:t>
      </w:r>
      <w:r w:rsidR="00077901">
        <w:t>where there is a persistent and unresolved debate about the value of attributing labels to individuals with atypical educational needs (e.g.: Norwich, 1999</w:t>
      </w:r>
      <w:r w:rsidR="00CC48EF">
        <w:t>; Warnock, 2005; Terzi, 2005</w:t>
      </w:r>
      <w:r w:rsidR="00077901">
        <w:t>)</w:t>
      </w:r>
      <w:r w:rsidR="008430E7">
        <w:t>,</w:t>
      </w:r>
      <w:r w:rsidR="00077901">
        <w:t xml:space="preserve"> it was considered pertinent to explore the extent to which the participants in this current study were affected by their dyslexia label, gauged through the lens of academic confidence. </w:t>
      </w:r>
      <w:r w:rsidR="008430E7">
        <w:t xml:space="preserve">To achieve this objective, </w:t>
      </w:r>
      <w:r w:rsidR="00077901">
        <w:t>participants were asked about the way in which they learned of, or were told about their dyslexia at the time of first identification. The hypothesis being tested was whether evidence could be found</w:t>
      </w:r>
      <w:r w:rsidR="00A020B7">
        <w:t xml:space="preserve"> in the data to indicate that students whose dyslexia was specifically </w:t>
      </w:r>
      <w:r w:rsidR="00A020B7" w:rsidRPr="00A020B7">
        <w:rPr>
          <w:i/>
        </w:rPr>
        <w:t>diagnosed</w:t>
      </w:r>
      <w:r w:rsidR="00A020B7">
        <w:t xml:space="preserve"> to them as a </w:t>
      </w:r>
      <w:r w:rsidR="00A020B7" w:rsidRPr="00A020B7">
        <w:rPr>
          <w:i/>
        </w:rPr>
        <w:t>disability</w:t>
      </w:r>
      <w:r w:rsidR="00A020B7">
        <w:t xml:space="preserve"> presented reduced academic confidence when compared with their dyslexic peers who had their dyslexic situation alternatively </w:t>
      </w:r>
      <w:r w:rsidR="008430E7">
        <w:t>related</w:t>
      </w:r>
      <w:r w:rsidR="00A020B7">
        <w:t xml:space="preserve"> to them.</w:t>
      </w:r>
      <w:r w:rsidR="0013761F">
        <w:t xml:space="preserve"> </w:t>
      </w:r>
      <w:r w:rsidRPr="00E7312D">
        <w:t xml:space="preserve">It seems reasonable to argue that using the most neutral and unbiased </w:t>
      </w:r>
      <w:r w:rsidR="00A020B7">
        <w:t>terminology</w:t>
      </w:r>
      <w:r w:rsidRPr="00E7312D">
        <w:t xml:space="preserve"> when informing an individual about their newly</w:t>
      </w:r>
      <w:r>
        <w:t>-revealed</w:t>
      </w:r>
      <w:r w:rsidRPr="00E7312D">
        <w:t xml:space="preserve"> dyslexia</w:t>
      </w:r>
      <w:r w:rsidR="00A020B7">
        <w:t xml:space="preserve"> </w:t>
      </w:r>
      <w:r w:rsidR="00A020B7" w:rsidRPr="00E7312D">
        <w:t>is likely to be the least discomfiting</w:t>
      </w:r>
      <w:r>
        <w:t>. Of the realistic options available,</w:t>
      </w:r>
      <w:r w:rsidRPr="00E7312D">
        <w:t> </w:t>
      </w:r>
      <w:r w:rsidRPr="00E7312D">
        <w:rPr>
          <w:i/>
        </w:rPr>
        <w:t>identifying</w:t>
      </w:r>
      <w:r w:rsidRPr="00E7312D">
        <w:t> dyslexia as a </w:t>
      </w:r>
      <w:r w:rsidRPr="00E7312D">
        <w:rPr>
          <w:i/>
        </w:rPr>
        <w:t>difference</w:t>
      </w:r>
      <w:r w:rsidRPr="00E7312D">
        <w:t> </w:t>
      </w:r>
      <w:r w:rsidR="00A020B7">
        <w:t>is suggested as</w:t>
      </w:r>
      <w:r w:rsidRPr="00E7312D">
        <w:t xml:space="preserve"> </w:t>
      </w:r>
      <w:r w:rsidR="00A020B7">
        <w:t xml:space="preserve">perhaps the most </w:t>
      </w:r>
      <w:r w:rsidR="00B61744">
        <w:t xml:space="preserve">appropriate </w:t>
      </w:r>
      <w:r w:rsidR="00A020B7">
        <w:t xml:space="preserve">because the neutral tone does not allude to disability, </w:t>
      </w:r>
      <w:r w:rsidR="0013761F">
        <w:t>hence</w:t>
      </w:r>
      <w:r w:rsidR="00B61744">
        <w:t xml:space="preserve"> the </w:t>
      </w:r>
      <w:r w:rsidRPr="00E7312D">
        <w:t xml:space="preserve">likelihood of </w:t>
      </w:r>
      <w:r w:rsidR="00B61744">
        <w:t xml:space="preserve">the </w:t>
      </w:r>
      <w:r w:rsidRPr="00E7312D">
        <w:t>dyslexia being internalized into the student's self-identity as a medical</w:t>
      </w:r>
      <w:r w:rsidR="00EA7D7E">
        <w:t xml:space="preserve"> </w:t>
      </w:r>
      <w:r w:rsidRPr="00E7312D">
        <w:t>condition</w:t>
      </w:r>
      <w:r w:rsidR="00B61744">
        <w:t xml:space="preserve"> is reduced</w:t>
      </w:r>
      <w:r w:rsidR="00EA7D7E">
        <w:t xml:space="preserve">, </w:t>
      </w:r>
      <w:r w:rsidR="00B61744">
        <w:t xml:space="preserve">not least to avoid </w:t>
      </w:r>
      <w:r>
        <w:t xml:space="preserve">an associated </w:t>
      </w:r>
      <w:r w:rsidR="00B61744">
        <w:t xml:space="preserve">(but false) </w:t>
      </w:r>
      <w:r>
        <w:t xml:space="preserve">implication that there may </w:t>
      </w:r>
      <w:r w:rsidR="00B61744">
        <w:t xml:space="preserve">be </w:t>
      </w:r>
      <w:r>
        <w:t>a ‘cure’</w:t>
      </w:r>
      <w:r w:rsidR="00B61744">
        <w:t xml:space="preserve">, </w:t>
      </w:r>
      <w:r w:rsidRPr="00E7312D">
        <w:t xml:space="preserve">tacitly implied by ‘diagnosing’ </w:t>
      </w:r>
      <w:r w:rsidR="00B61744">
        <w:t xml:space="preserve">it. There is evidence to suggest that </w:t>
      </w:r>
      <w:r w:rsidRPr="00E7312D">
        <w:t>the largely negative construction of disability</w:t>
      </w:r>
      <w:r w:rsidR="00B61744">
        <w:t xml:space="preserve"> is widespread</w:t>
      </w:r>
      <w:r w:rsidRPr="00E7312D">
        <w:t xml:space="preserve"> in society more generally</w:t>
      </w:r>
      <w:r w:rsidR="00B61744">
        <w:t xml:space="preserve"> and also that disability is frequently associated with clinical conditions</w:t>
      </w:r>
      <w:r w:rsidRPr="00E7312D">
        <w:t xml:space="preserve"> (eg: Connor &amp; Lynne, 2006, Phelan, 2010).</w:t>
      </w:r>
    </w:p>
    <w:p w14:paraId="66A01C49" w14:textId="744FC471" w:rsidR="00D63DEA" w:rsidRDefault="00E7312D" w:rsidP="00E7312D">
      <w:r w:rsidRPr="00E7312D">
        <w:t xml:space="preserve">At the time of designing this </w:t>
      </w:r>
      <w:r w:rsidR="00C31245">
        <w:t>current study</w:t>
      </w:r>
      <w:r w:rsidRPr="00E7312D">
        <w:t xml:space="preserve">, no </w:t>
      </w:r>
      <w:r w:rsidR="00C31245">
        <w:t xml:space="preserve">literature </w:t>
      </w:r>
      <w:r w:rsidRPr="00E7312D">
        <w:t xml:space="preserve">had been found which specifically explored the </w:t>
      </w:r>
      <w:r w:rsidR="00EA7D7E">
        <w:t xml:space="preserve">varying </w:t>
      </w:r>
      <w:r w:rsidRPr="00E7312D">
        <w:t xml:space="preserve">impact of </w:t>
      </w:r>
      <w:r w:rsidR="00EA7D7E">
        <w:t>the different ways in which</w:t>
      </w:r>
      <w:r w:rsidRPr="00E7312D">
        <w:t xml:space="preserve"> dyslexia is communicated to </w:t>
      </w:r>
      <w:r w:rsidR="00EA7D7E">
        <w:t xml:space="preserve">an </w:t>
      </w:r>
      <w:r w:rsidR="00EA7D7E">
        <w:lastRenderedPageBreak/>
        <w:t xml:space="preserve">individual as a result of </w:t>
      </w:r>
      <w:r w:rsidRPr="00E7312D">
        <w:t xml:space="preserve">a screening or assessment at university. </w:t>
      </w:r>
      <w:r w:rsidR="00EA7D7E">
        <w:t>S</w:t>
      </w:r>
      <w:r w:rsidRPr="00E7312D">
        <w:t xml:space="preserve">ome studies </w:t>
      </w:r>
      <w:r w:rsidR="00EA7D7E">
        <w:t xml:space="preserve">have </w:t>
      </w:r>
      <w:r w:rsidRPr="00E7312D">
        <w:t>examine</w:t>
      </w:r>
      <w:r w:rsidR="00EA7D7E">
        <w:t>d</w:t>
      </w:r>
      <w:r w:rsidRPr="00E7312D">
        <w:t xml:space="preserve"> the psychosocial experiences of receiving an identification of dyslexia</w:t>
      </w:r>
      <w:r w:rsidR="0013761F">
        <w:t>.</w:t>
      </w:r>
      <w:r w:rsidR="00EA7D7E">
        <w:t xml:space="preserve"> </w:t>
      </w:r>
      <w:r w:rsidR="0013761F">
        <w:t xml:space="preserve">For instance, </w:t>
      </w:r>
      <w:r w:rsidR="00EA7D7E">
        <w:t xml:space="preserve">one </w:t>
      </w:r>
      <w:r w:rsidR="0013761F">
        <w:t xml:space="preserve">study </w:t>
      </w:r>
      <w:r w:rsidR="00EA7D7E">
        <w:t xml:space="preserve">claimed to be the first </w:t>
      </w:r>
      <w:r w:rsidRPr="00E7312D">
        <w:t>to explore how confirmed</w:t>
      </w:r>
      <w:r w:rsidR="00EA7D7E">
        <w:t>,</w:t>
      </w:r>
      <w:r w:rsidRPr="00E7312D">
        <w:t xml:space="preserve"> and self-identified dyslexia impacted on adult perspectives of their experiences associated with their dyslexia</w:t>
      </w:r>
      <w:r w:rsidR="00EA7D7E">
        <w:t xml:space="preserve"> (</w:t>
      </w:r>
      <w:r w:rsidR="00EA7D7E" w:rsidRPr="00E7312D">
        <w:t>Nalavany et</w:t>
      </w:r>
      <w:r w:rsidR="00141C12">
        <w:t>.</w:t>
      </w:r>
      <w:r w:rsidR="00EA7D7E" w:rsidRPr="00E7312D">
        <w:t>al.</w:t>
      </w:r>
      <w:r w:rsidR="00EA7D7E">
        <w:t xml:space="preserve">, </w:t>
      </w:r>
      <w:r w:rsidR="00EA7D7E" w:rsidRPr="00E7312D">
        <w:t>2011)</w:t>
      </w:r>
      <w:r w:rsidR="00EA7D7E">
        <w:t>.</w:t>
      </w:r>
      <w:r w:rsidRPr="00E7312D">
        <w:t xml:space="preserve"> </w:t>
      </w:r>
      <w:r w:rsidR="0013761F">
        <w:t>T</w:t>
      </w:r>
      <w:r w:rsidR="0013761F" w:rsidRPr="00E7312D">
        <w:t xml:space="preserve">he study did not report on the </w:t>
      </w:r>
      <w:r w:rsidR="0013761F" w:rsidRPr="00F50708">
        <w:rPr>
          <w:i/>
        </w:rPr>
        <w:t>ways</w:t>
      </w:r>
      <w:r w:rsidR="0013761F" w:rsidRPr="00E7312D">
        <w:t xml:space="preserve"> in which individuals had learned of their dyslexia</w:t>
      </w:r>
      <w:r w:rsidR="0013761F">
        <w:t xml:space="preserve">, always referring to dyslexia being </w:t>
      </w:r>
      <w:r w:rsidR="0013761F">
        <w:rPr>
          <w:i/>
        </w:rPr>
        <w:t>diagnosed</w:t>
      </w:r>
      <w:r w:rsidR="0013761F">
        <w:t xml:space="preserve">, and </w:t>
      </w:r>
      <w:r w:rsidRPr="00E7312D">
        <w:t>was concerned less with how the adults in the research group (n=75) experienced the impact of their dyslexia on their learning</w:t>
      </w:r>
      <w:r w:rsidR="00EA7D7E">
        <w:t>,</w:t>
      </w:r>
      <w:r w:rsidR="00F50708">
        <w:t xml:space="preserve"> but</w:t>
      </w:r>
      <w:r w:rsidRPr="00E7312D">
        <w:t xml:space="preserve"> more so with how it affected their day-to-day lives</w:t>
      </w:r>
      <w:r w:rsidR="00F50708">
        <w:t xml:space="preserve">. </w:t>
      </w:r>
      <w:r w:rsidR="0013761F">
        <w:t>However, m</w:t>
      </w:r>
      <w:r w:rsidRPr="00E7312D">
        <w:t>any of the participants recollected school and learning experiences that were 'hurtful, embarrassing, and scary'</w:t>
      </w:r>
      <w:r w:rsidR="00F50708">
        <w:t xml:space="preserve"> (ibid, p74</w:t>
      </w:r>
      <w:r w:rsidR="0013761F">
        <w:t>)</w:t>
      </w:r>
      <w:r w:rsidRPr="00E7312D">
        <w:t xml:space="preserve"> and that their teachers misunderstood their learning challenges</w:t>
      </w:r>
      <w:r w:rsidR="00F50708">
        <w:t xml:space="preserve">, </w:t>
      </w:r>
      <w:r w:rsidR="00EA7D7E">
        <w:t xml:space="preserve">with the study </w:t>
      </w:r>
      <w:r w:rsidRPr="00E7312D">
        <w:t>document</w:t>
      </w:r>
      <w:r w:rsidR="00F50708">
        <w:t>ing</w:t>
      </w:r>
      <w:r w:rsidRPr="00E7312D">
        <w:t xml:space="preserve"> how the lasting effects of experiencing 'being different' in younger years can persist into adulthood.</w:t>
      </w:r>
      <w:r w:rsidR="00F50708">
        <w:t xml:space="preserve"> </w:t>
      </w:r>
      <w:r w:rsidRPr="00E7312D">
        <w:t>Another</w:t>
      </w:r>
      <w:r w:rsidR="0013761F">
        <w:t xml:space="preserve"> study</w:t>
      </w:r>
      <w:r w:rsidR="00F50708">
        <w:t xml:space="preserve"> </w:t>
      </w:r>
      <w:r w:rsidRPr="00E7312D">
        <w:t>was also concerned with the psychosocial components of living with the label of dyslexia</w:t>
      </w:r>
      <w:r w:rsidR="00EA7D7E">
        <w:t xml:space="preserve"> </w:t>
      </w:r>
      <w:r w:rsidR="0013761F">
        <w:t>(</w:t>
      </w:r>
      <w:r w:rsidR="0013761F" w:rsidRPr="00E7312D">
        <w:t xml:space="preserve">Armstrong </w:t>
      </w:r>
      <w:r w:rsidR="0013761F">
        <w:t xml:space="preserve">and </w:t>
      </w:r>
      <w:r w:rsidR="0013761F" w:rsidRPr="00E7312D">
        <w:t>Humphrey (2008)</w:t>
      </w:r>
      <w:r w:rsidR="0013761F">
        <w:t xml:space="preserve">, </w:t>
      </w:r>
      <w:r w:rsidR="0013761F" w:rsidRPr="00E7312D">
        <w:t xml:space="preserve">referred to </w:t>
      </w:r>
      <w:r w:rsidR="0013761F">
        <w:t xml:space="preserve">above in sub-section 2.1(IV)) </w:t>
      </w:r>
      <w:r w:rsidR="00EA7D7E" w:rsidRPr="00E7312D">
        <w:t>although the datapool comprised adolescents at school or college rather than adults studying at university</w:t>
      </w:r>
      <w:r w:rsidR="00EA7D7E">
        <w:t>. Nevertheless, t</w:t>
      </w:r>
      <w:r w:rsidRPr="00E7312D">
        <w:t xml:space="preserve">he outcome led to </w:t>
      </w:r>
      <w:r w:rsidR="00F50708">
        <w:t xml:space="preserve">a specific </w:t>
      </w:r>
      <w:r w:rsidRPr="00E7312D">
        <w:t>proposal of a fresh model for understanding how individuals assimilate their dyslexia into their self-identity (the Resistance-Accommodation Model)</w:t>
      </w:r>
      <w:r w:rsidR="00F50708">
        <w:t xml:space="preserve">. Although </w:t>
      </w:r>
      <w:r w:rsidRPr="00E7312D">
        <w:t>th</w:t>
      </w:r>
      <w:r w:rsidR="00F50708">
        <w:t xml:space="preserve">e study </w:t>
      </w:r>
      <w:r w:rsidRPr="00E7312D">
        <w:t>provide</w:t>
      </w:r>
      <w:r w:rsidR="00F50708">
        <w:t>d</w:t>
      </w:r>
      <w:r w:rsidRPr="00E7312D">
        <w:t xml:space="preserve"> an insight into the 'dyslexic self'</w:t>
      </w:r>
      <w:r w:rsidR="00F50708">
        <w:t xml:space="preserve">, </w:t>
      </w:r>
      <w:r w:rsidR="00D63DEA">
        <w:t xml:space="preserve">again, the authors only </w:t>
      </w:r>
      <w:r w:rsidR="00F50708">
        <w:t xml:space="preserve">referred </w:t>
      </w:r>
      <w:r w:rsidRPr="00E7312D">
        <w:t xml:space="preserve">to how individuals accommodated their </w:t>
      </w:r>
      <w:r w:rsidRPr="00F50708">
        <w:rPr>
          <w:i/>
        </w:rPr>
        <w:t>diagnosis</w:t>
      </w:r>
      <w:r w:rsidRPr="00E7312D">
        <w:t xml:space="preserve"> of dyslexia</w:t>
      </w:r>
      <w:r w:rsidR="00A85CC7">
        <w:t>. N</w:t>
      </w:r>
      <w:r w:rsidR="00D63DEA">
        <w:t>o suggestion</w:t>
      </w:r>
      <w:r w:rsidR="00F50708">
        <w:t xml:space="preserve"> </w:t>
      </w:r>
      <w:r w:rsidR="00A85CC7">
        <w:t xml:space="preserve">was made </w:t>
      </w:r>
      <w:r w:rsidRPr="00E7312D">
        <w:t xml:space="preserve">that </w:t>
      </w:r>
      <w:r w:rsidR="00F854AF">
        <w:t xml:space="preserve">use of the term ‘diagnosis’ </w:t>
      </w:r>
      <w:r w:rsidRPr="00E7312D">
        <w:t xml:space="preserve">might </w:t>
      </w:r>
      <w:r w:rsidR="0013761F">
        <w:t xml:space="preserve">itself </w:t>
      </w:r>
      <w:r w:rsidR="00A85CC7">
        <w:t xml:space="preserve">impact on </w:t>
      </w:r>
      <w:r w:rsidRPr="00E7312D">
        <w:t xml:space="preserve">an individual's internalization of </w:t>
      </w:r>
      <w:r w:rsidR="00F854AF">
        <w:t xml:space="preserve">their </w:t>
      </w:r>
      <w:r w:rsidRPr="00E7312D">
        <w:t>new knowledge about their dyslexia</w:t>
      </w:r>
      <w:r w:rsidR="0013761F">
        <w:t>. This was</w:t>
      </w:r>
      <w:r w:rsidR="00A85CC7">
        <w:t xml:space="preserve"> </w:t>
      </w:r>
      <w:r w:rsidR="00F854AF">
        <w:t>despite suggesting</w:t>
      </w:r>
      <w:r w:rsidRPr="00E7312D">
        <w:t xml:space="preserve"> that </w:t>
      </w:r>
      <w:r w:rsidRPr="00F854AF">
        <w:rPr>
          <w:i/>
        </w:rPr>
        <w:t>'the amount of resistance or accommodation displayed by individuals clearly stems at least in part from their perception of dyslexia</w:t>
      </w:r>
      <w:r w:rsidRPr="00E7312D">
        <w:t>' (ibid, p99).</w:t>
      </w:r>
      <w:r w:rsidR="0013761F">
        <w:t xml:space="preserve"> It seems reasonable to suppose that the process by which one learns of one’s dyslexia is likely to have an effect on how it is perceived.</w:t>
      </w:r>
      <w:r w:rsidRPr="00E7312D">
        <w:t xml:space="preserve"> </w:t>
      </w:r>
      <w:r w:rsidR="00D63DEA">
        <w:t>Hence it is argued in this current study that i</w:t>
      </w:r>
      <w:r w:rsidRPr="00E7312D">
        <w:t>t is possible that this perception of dyslexia might also, in part, be influenced by the ways in which an identification of it is communicated</w:t>
      </w:r>
      <w:r w:rsidR="00D63DEA">
        <w:t xml:space="preserve">, especially when this is labelling dyslexia as a disability, but even when it is described </w:t>
      </w:r>
      <w:r w:rsidRPr="00E7312D">
        <w:t>as a 'difference'</w:t>
      </w:r>
      <w:r w:rsidR="00D63DEA">
        <w:t>.</w:t>
      </w:r>
    </w:p>
    <w:p w14:paraId="11DB7971" w14:textId="038EDEB9" w:rsidR="001B1F35" w:rsidRDefault="00A85CC7" w:rsidP="00E7312D">
      <w:r>
        <w:t>Notwithstanding caution about drawing conclusions based on small-sample analysis</w:t>
      </w:r>
      <w:r w:rsidR="00F854AF">
        <w:t>,</w:t>
      </w:r>
      <w:r w:rsidR="00E7312D">
        <w:t xml:space="preserve"> it w</w:t>
      </w:r>
      <w:r w:rsidR="00F854AF">
        <w:t>as shown</w:t>
      </w:r>
      <w:r>
        <w:t xml:space="preserve"> </w:t>
      </w:r>
      <w:r w:rsidR="00E7312D">
        <w:t xml:space="preserve">that students </w:t>
      </w:r>
      <w:r>
        <w:t xml:space="preserve">in this current study </w:t>
      </w:r>
      <w:r w:rsidR="00E7312D">
        <w:t xml:space="preserve">whose dyslexia </w:t>
      </w:r>
      <w:r>
        <w:t>was</w:t>
      </w:r>
      <w:r w:rsidR="00E7312D">
        <w:t> </w:t>
      </w:r>
      <w:r w:rsidR="00E7312D">
        <w:rPr>
          <w:i/>
          <w:iCs/>
        </w:rPr>
        <w:t>diagnosed</w:t>
      </w:r>
      <w:r w:rsidR="00E7312D">
        <w:t> to them appear to present a s</w:t>
      </w:r>
      <w:r w:rsidR="00F854AF">
        <w:t xml:space="preserve">ubstantially </w:t>
      </w:r>
      <w:r w:rsidR="00E7312D">
        <w:t xml:space="preserve">lower </w:t>
      </w:r>
      <w:r w:rsidR="00F854AF">
        <w:t>A</w:t>
      </w:r>
      <w:r w:rsidR="00E7312D">
        <w:t xml:space="preserve">cademic </w:t>
      </w:r>
      <w:r w:rsidR="00F854AF">
        <w:t>B</w:t>
      </w:r>
      <w:r w:rsidR="00E7312D">
        <w:t xml:space="preserve">ehavioural </w:t>
      </w:r>
      <w:r w:rsidR="00F854AF">
        <w:t>C</w:t>
      </w:r>
      <w:r w:rsidR="00E7312D">
        <w:t>onfidence when compared with students whose dyslexia was identified, described or disclosed to them</w:t>
      </w:r>
      <w:r w:rsidR="00F854AF">
        <w:t xml:space="preserve"> (Table </w:t>
      </w:r>
      <w:r w:rsidR="00277186">
        <w:t xml:space="preserve">7, </w:t>
      </w:r>
      <w:r w:rsidR="0013761F">
        <w:t>sub-section 4.3(II)</w:t>
      </w:r>
      <w:r w:rsidR="00277186">
        <w:t>)</w:t>
      </w:r>
      <w:r w:rsidR="00E7312D">
        <w:t xml:space="preserve">. </w:t>
      </w:r>
      <w:r>
        <w:t xml:space="preserve">The outcomes were similar whether dyslexia was diagnosed as a disability or as a difference. </w:t>
      </w:r>
      <w:r w:rsidR="00E7312D">
        <w:t>This suggest</w:t>
      </w:r>
      <w:r>
        <w:t>s</w:t>
      </w:r>
      <w:r w:rsidR="00E7312D">
        <w:t xml:space="preserve"> that the phras</w:t>
      </w:r>
      <w:r w:rsidR="001B1F35">
        <w:t xml:space="preserve">ing </w:t>
      </w:r>
      <w:r w:rsidR="00E7312D">
        <w:t xml:space="preserve">used to communicate </w:t>
      </w:r>
      <w:r w:rsidR="00E7312D">
        <w:lastRenderedPageBreak/>
        <w:t xml:space="preserve">new knowledge </w:t>
      </w:r>
      <w:r>
        <w:t xml:space="preserve">to a student </w:t>
      </w:r>
      <w:r w:rsidR="00E7312D">
        <w:t>of a learning difference that may be attributed to dyslexia</w:t>
      </w:r>
      <w:r>
        <w:t>,</w:t>
      </w:r>
      <w:r w:rsidR="00E7312D">
        <w:t xml:space="preserve"> </w:t>
      </w:r>
      <w:r w:rsidR="00672EE6">
        <w:t xml:space="preserve">may have </w:t>
      </w:r>
      <w:r w:rsidR="00E7312D">
        <w:t xml:space="preserve">a measurable impact on the </w:t>
      </w:r>
      <w:r w:rsidR="001B1F35">
        <w:t xml:space="preserve">academic </w:t>
      </w:r>
      <w:r w:rsidR="00E7312D">
        <w:t xml:space="preserve">confidence that they subsequently bring to their studies. For students in this study at least, evidence </w:t>
      </w:r>
      <w:r>
        <w:t xml:space="preserve">is presented </w:t>
      </w:r>
      <w:r w:rsidR="00E7312D">
        <w:t>that those whose dyslexia ha</w:t>
      </w:r>
      <w:r w:rsidR="00672EE6">
        <w:t>d</w:t>
      </w:r>
      <w:r w:rsidR="00E7312D">
        <w:t xml:space="preserve"> been diagnosed to them as a difficulty or a disability</w:t>
      </w:r>
      <w:r>
        <w:t>,</w:t>
      </w:r>
      <w:r w:rsidR="00E7312D">
        <w:t xml:space="preserve"> </w:t>
      </w:r>
      <w:r w:rsidR="00F94D17">
        <w:t xml:space="preserve">would be expected to have </w:t>
      </w:r>
      <w:r w:rsidR="00E7312D">
        <w:t>a reduced impact on their academic confidence</w:t>
      </w:r>
      <w:r w:rsidR="001B1F35">
        <w:t>,</w:t>
      </w:r>
      <w:r w:rsidR="00E7312D">
        <w:t xml:space="preserve"> had their dyslexia been disclosed, described or identified to them as a learning difference. It is </w:t>
      </w:r>
      <w:r w:rsidR="001B1F35">
        <w:t xml:space="preserve">unfortunate </w:t>
      </w:r>
      <w:r w:rsidR="00E7312D">
        <w:t>that so few students in t</w:t>
      </w:r>
      <w:r w:rsidR="001B1F35">
        <w:t>he datapool</w:t>
      </w:r>
      <w:r w:rsidR="00E7312D">
        <w:t xml:space="preserve"> learned of their dyslexia as a difference </w:t>
      </w:r>
      <w:r w:rsidR="001B1F35">
        <w:t xml:space="preserve">because </w:t>
      </w:r>
      <w:r w:rsidR="00F94D17">
        <w:t xml:space="preserve">were the sample larger, </w:t>
      </w:r>
      <w:r w:rsidR="001B1F35">
        <w:t xml:space="preserve">a </w:t>
      </w:r>
      <w:r w:rsidR="00E7312D">
        <w:t>useful layer of analysis may have been able to determine whether there is a measurable distinction in academic confidence between those with dyslexia identified as a difficulty and those with dyslexia identified as a difference</w:t>
      </w:r>
      <w:r w:rsidR="001B1F35">
        <w:t xml:space="preserve">. This may </w:t>
      </w:r>
      <w:r w:rsidR="00E7312D">
        <w:t>have added further weight to the argument that</w:t>
      </w:r>
      <w:r w:rsidR="001B1F35">
        <w:t xml:space="preserve"> the </w:t>
      </w:r>
      <w:r w:rsidR="00E7312D">
        <w:t>ways in which a new identification of dyslexia</w:t>
      </w:r>
      <w:r w:rsidR="001B1F35">
        <w:t xml:space="preserve"> is </w:t>
      </w:r>
      <w:r w:rsidR="00E7312D">
        <w:t xml:space="preserve">assimilated into an individual's learning identity can have </w:t>
      </w:r>
      <w:r w:rsidR="001B1F35">
        <w:t xml:space="preserve">a significant impact on their </w:t>
      </w:r>
      <w:r w:rsidR="00E7312D">
        <w:t xml:space="preserve">confidence </w:t>
      </w:r>
      <w:r w:rsidR="001B1F35">
        <w:t xml:space="preserve">towards </w:t>
      </w:r>
      <w:r w:rsidR="00E7312D">
        <w:t>approach</w:t>
      </w:r>
      <w:r w:rsidR="001B1F35">
        <w:t>ing their studies</w:t>
      </w:r>
      <w:r w:rsidR="00E7312D">
        <w:t xml:space="preserve"> at university. </w:t>
      </w:r>
    </w:p>
    <w:p w14:paraId="6C352C6E" w14:textId="54A1B360" w:rsidR="00D4487A" w:rsidRDefault="008E0169" w:rsidP="00E7312D">
      <w:r>
        <w:t xml:space="preserve">A </w:t>
      </w:r>
      <w:r w:rsidR="00672EE6">
        <w:t xml:space="preserve">deeper </w:t>
      </w:r>
      <w:r>
        <w:t>interpretation of the results</w:t>
      </w:r>
      <w:r w:rsidR="001A5204">
        <w:t xml:space="preserve"> </w:t>
      </w:r>
      <w:r w:rsidR="00672EE6">
        <w:t xml:space="preserve">in Table 7 </w:t>
      </w:r>
      <w:r>
        <w:t xml:space="preserve">revealed </w:t>
      </w:r>
      <w:r w:rsidR="00E7312D">
        <w:t xml:space="preserve">that students whose dyslexia is </w:t>
      </w:r>
      <w:r w:rsidR="00E7312D" w:rsidRPr="00F94D17">
        <w:rPr>
          <w:i/>
        </w:rPr>
        <w:t>diagnosed</w:t>
      </w:r>
      <w:r w:rsidR="00E7312D">
        <w:t xml:space="preserve"> </w:t>
      </w:r>
      <w:r>
        <w:t>appear to be</w:t>
      </w:r>
      <w:r w:rsidR="00E7312D">
        <w:t xml:space="preserve"> less confident about attending their classes, lectures, seminars and other university teaching s</w:t>
      </w:r>
      <w:r>
        <w:t>ituations,</w:t>
      </w:r>
      <w:r w:rsidR="00E7312D">
        <w:t xml:space="preserve"> than students whose dyslexia had been identified, disclosed or described to them. </w:t>
      </w:r>
      <w:r w:rsidR="001B1F35">
        <w:t>One explanation for</w:t>
      </w:r>
      <w:r w:rsidR="00E7312D">
        <w:t xml:space="preserve"> this may be </w:t>
      </w:r>
      <w:r w:rsidR="001B1F35">
        <w:t xml:space="preserve">that </w:t>
      </w:r>
      <w:r w:rsidR="00E7312D">
        <w:t>the</w:t>
      </w:r>
      <w:r w:rsidR="00F94D17">
        <w:t xml:space="preserve"> diagnosed</w:t>
      </w:r>
      <w:r w:rsidR="00E7312D">
        <w:t xml:space="preserve"> students perceiv</w:t>
      </w:r>
      <w:r>
        <w:t>e</w:t>
      </w:r>
      <w:r w:rsidR="00E7312D">
        <w:t xml:space="preserve"> and internaliz</w:t>
      </w:r>
      <w:r>
        <w:t>e</w:t>
      </w:r>
      <w:r w:rsidR="00E7312D">
        <w:t xml:space="preserve"> their dyslexia as a</w:t>
      </w:r>
      <w:r>
        <w:t xml:space="preserve"> clinical, medical </w:t>
      </w:r>
      <w:r w:rsidR="00E7312D">
        <w:t>condition</w:t>
      </w:r>
      <w:r w:rsidR="001B1F35">
        <w:t xml:space="preserve">, </w:t>
      </w:r>
      <w:r w:rsidR="00F94D17">
        <w:t>through a not unsurprising association between ‘diagnosis’ and ‘illness’.</w:t>
      </w:r>
      <w:r>
        <w:t xml:space="preserve"> </w:t>
      </w:r>
      <w:r w:rsidR="00F94D17">
        <w:t>S</w:t>
      </w:r>
      <w:r>
        <w:t>ubsequently</w:t>
      </w:r>
      <w:r w:rsidR="00F94D17">
        <w:t>,</w:t>
      </w:r>
      <w:r>
        <w:t xml:space="preserve"> </w:t>
      </w:r>
      <w:r w:rsidR="00E7312D">
        <w:t xml:space="preserve">discomfort </w:t>
      </w:r>
      <w:r>
        <w:t xml:space="preserve">or anxiety </w:t>
      </w:r>
      <w:r w:rsidR="00E7312D">
        <w:t xml:space="preserve">in the company of student peers </w:t>
      </w:r>
      <w:r w:rsidR="00F94D17">
        <w:t xml:space="preserve">is induced </w:t>
      </w:r>
      <w:r>
        <w:t xml:space="preserve">through concern that </w:t>
      </w:r>
      <w:r w:rsidR="00E7312D">
        <w:t xml:space="preserve">their dyslexia </w:t>
      </w:r>
      <w:r>
        <w:t xml:space="preserve">will be </w:t>
      </w:r>
      <w:r w:rsidR="00F94D17">
        <w:t>discovered and they will be perceived as mentally unwell</w:t>
      </w:r>
      <w:r w:rsidR="00672EE6">
        <w:t xml:space="preserve">, </w:t>
      </w:r>
      <w:r w:rsidR="00E7312D">
        <w:t xml:space="preserve">because </w:t>
      </w:r>
      <w:r w:rsidR="008E3A6C">
        <w:t xml:space="preserve">their </w:t>
      </w:r>
      <w:r>
        <w:t xml:space="preserve">interpretation of </w:t>
      </w:r>
      <w:r w:rsidRPr="008E0169">
        <w:rPr>
          <w:i/>
        </w:rPr>
        <w:t>diagnosis</w:t>
      </w:r>
      <w:r>
        <w:rPr>
          <w:i/>
        </w:rPr>
        <w:t xml:space="preserve"> </w:t>
      </w:r>
      <w:r w:rsidR="008E3A6C" w:rsidRPr="008E0169">
        <w:t>is</w:t>
      </w:r>
      <w:r w:rsidR="008E3A6C">
        <w:t xml:space="preserve"> </w:t>
      </w:r>
      <w:r w:rsidR="00E7312D">
        <w:t>that there is something wrong with th</w:t>
      </w:r>
      <w:r>
        <w:t>em</w:t>
      </w:r>
      <w:r w:rsidR="00F94D17">
        <w:t>.</w:t>
      </w:r>
      <w:r>
        <w:t xml:space="preserve"> </w:t>
      </w:r>
      <w:r w:rsidR="00F94D17">
        <w:t>H</w:t>
      </w:r>
      <w:r w:rsidR="008E3A6C">
        <w:t xml:space="preserve">ence </w:t>
      </w:r>
      <w:r w:rsidR="00F94D17">
        <w:t xml:space="preserve">they </w:t>
      </w:r>
      <w:r w:rsidR="008E3A6C">
        <w:t>are not wi</w:t>
      </w:r>
      <w:r w:rsidR="00A349DE">
        <w:t>l</w:t>
      </w:r>
      <w:r w:rsidR="008E3A6C">
        <w:t xml:space="preserve">ling to risk </w:t>
      </w:r>
      <w:r w:rsidR="00E7312D">
        <w:t>inadvertent disclos</w:t>
      </w:r>
      <w:r w:rsidR="008E3A6C">
        <w:t>ure</w:t>
      </w:r>
      <w:r w:rsidR="00E7312D">
        <w:t xml:space="preserve"> </w:t>
      </w:r>
      <w:r w:rsidR="008E3A6C">
        <w:t xml:space="preserve">through </w:t>
      </w:r>
      <w:r w:rsidR="00E7312D">
        <w:t>their classroom response</w:t>
      </w:r>
      <w:r>
        <w:t>s</w:t>
      </w:r>
      <w:r w:rsidR="00F94D17">
        <w:t xml:space="preserve"> being unusual or unexpected</w:t>
      </w:r>
      <w:r>
        <w:t xml:space="preserve">, </w:t>
      </w:r>
      <w:r w:rsidR="00F94D17">
        <w:t xml:space="preserve">all of which compounds </w:t>
      </w:r>
      <w:r>
        <w:t>to</w:t>
      </w:r>
      <w:r w:rsidR="00E7312D">
        <w:t xml:space="preserve"> reduced class attendance</w:t>
      </w:r>
      <w:r>
        <w:t xml:space="preserve"> as </w:t>
      </w:r>
      <w:r w:rsidR="00E7312D">
        <w:t>an avoidance strategy</w:t>
      </w:r>
      <w:r w:rsidR="008E3A6C">
        <w:t xml:space="preserve">. </w:t>
      </w:r>
      <w:r w:rsidR="00F94D17">
        <w:t>Such behaviour may be consistent with o</w:t>
      </w:r>
      <w:r w:rsidR="00E7312D">
        <w:t>bservations of the day-to-day learning lives of dyslexic students at university</w:t>
      </w:r>
      <w:r w:rsidR="008E3A6C">
        <w:t xml:space="preserve"> </w:t>
      </w:r>
      <w:r w:rsidR="00F94D17">
        <w:t xml:space="preserve">(Cameron, 2016) </w:t>
      </w:r>
      <w:r w:rsidR="00E7312D">
        <w:t>which, although might be considered limited due to the case study approach of deeply analysing learning diaries from just 3 research participants, did reveal some relevant points</w:t>
      </w:r>
      <w:r w:rsidR="00F94D17">
        <w:t>:</w:t>
      </w:r>
      <w:r w:rsidR="00E7312D">
        <w:t xml:space="preserve"> Notably that in learning situations in which they were attending as members of a class, seminar or lecture in the company of other students, all three participants appeared to find these learning experiences uncomfortable or threatening, reporting 'fear of speaking out in seminars or discussions' so as not to appear 'stupid or incompetent in some way'</w:t>
      </w:r>
      <w:r w:rsidR="00672EE6">
        <w:t>;</w:t>
      </w:r>
      <w:r w:rsidR="00E7312D">
        <w:t xml:space="preserve"> that they all felt 'different from others', 'less able or intelligent' and that they 'didn't belong' in academic spaces (ibid, </w:t>
      </w:r>
      <w:r w:rsidR="00672EE6">
        <w:t>p</w:t>
      </w:r>
      <w:r w:rsidR="00E7312D">
        <w:t xml:space="preserve">228). All three participants also reported considerable difficulty in </w:t>
      </w:r>
      <w:r w:rsidR="00E7312D">
        <w:lastRenderedPageBreak/>
        <w:t xml:space="preserve">verbalising their ideas and thoughts when speaking out in university spaces and how this made them often feel awkward and demoralised. Hence it seems reasonable </w:t>
      </w:r>
      <w:r w:rsidR="00672EE6">
        <w:t xml:space="preserve">to suppose </w:t>
      </w:r>
      <w:r w:rsidR="00E7312D">
        <w:t xml:space="preserve">that students with dyslexia who experience such difficulties might </w:t>
      </w:r>
      <w:r w:rsidR="00672EE6">
        <w:t>need little encouragement</w:t>
      </w:r>
      <w:r w:rsidR="00E7312D">
        <w:t xml:space="preserve"> to avoid such learning situations where possible. </w:t>
      </w:r>
      <w:r w:rsidR="00672EE6">
        <w:t>A</w:t>
      </w:r>
      <w:r w:rsidR="00E7312D">
        <w:t>lthough sharply identif</w:t>
      </w:r>
      <w:r w:rsidR="00672EE6">
        <w:t>ying</w:t>
      </w:r>
      <w:r w:rsidR="00E7312D">
        <w:t xml:space="preserve"> how some dyslexic students feel when they are learning in the company of their peers, Cameron's study does not mention how these students learned about their dyslexia</w:t>
      </w:r>
      <w:r w:rsidR="00F94D17">
        <w:t>. O</w:t>
      </w:r>
      <w:r w:rsidR="00E7312D">
        <w:t xml:space="preserve">nly </w:t>
      </w:r>
      <w:r w:rsidR="00F94D17">
        <w:t>on the basis of the data collected in this current study being assumed as a typical, representative cross-section of students with dyslexia at university</w:t>
      </w:r>
      <w:r w:rsidR="00672EE6">
        <w:t xml:space="preserve">, and </w:t>
      </w:r>
      <w:r w:rsidR="00D4487A">
        <w:t xml:space="preserve">where the majority (&gt;60%) had dyslexia </w:t>
      </w:r>
      <w:r w:rsidR="00D4487A" w:rsidRPr="00D4487A">
        <w:t>diagnosed</w:t>
      </w:r>
      <w:r w:rsidR="00D4487A">
        <w:t xml:space="preserve"> to them, is it possible to </w:t>
      </w:r>
      <w:r w:rsidR="00E7312D" w:rsidRPr="00D4487A">
        <w:t>surmise</w:t>
      </w:r>
      <w:r w:rsidR="00E7312D">
        <w:t xml:space="preserve"> that </w:t>
      </w:r>
      <w:r w:rsidR="00D4487A">
        <w:t>the participants in Cameron’s study</w:t>
      </w:r>
      <w:r w:rsidR="00E7312D">
        <w:t xml:space="preserve"> are more than likely to have had their dyslexia </w:t>
      </w:r>
      <w:r w:rsidR="00E7312D">
        <w:rPr>
          <w:i/>
          <w:iCs/>
        </w:rPr>
        <w:t xml:space="preserve">diagnosed </w:t>
      </w:r>
      <w:r w:rsidR="00D4487A">
        <w:rPr>
          <w:iCs/>
        </w:rPr>
        <w:t xml:space="preserve">rather </w:t>
      </w:r>
      <w:r w:rsidR="00E7312D">
        <w:t>than identified to them in some other way</w:t>
      </w:r>
      <w:r w:rsidR="00D4487A">
        <w:t>. The</w:t>
      </w:r>
      <w:r w:rsidR="00E7312D">
        <w:t xml:space="preserve"> concluding remarks: '</w:t>
      </w:r>
      <w:r w:rsidR="00E7312D">
        <w:rPr>
          <w:i/>
          <w:iCs/>
        </w:rPr>
        <w:t>having the dyslexic label means being constructed by discourses of learning, disability and literacy as an outsider within the education system</w:t>
      </w:r>
      <w:r w:rsidR="00E7312D">
        <w:t>' and '</w:t>
      </w:r>
      <w:r w:rsidR="00E7312D">
        <w:rPr>
          <w:i/>
          <w:iCs/>
        </w:rPr>
        <w:t>there is a justification for some adjustments ... to pedagogy within higher education</w:t>
      </w:r>
      <w:r w:rsidR="00E7312D">
        <w:t>, (ibid, p235), resonate with the findings in this current study</w:t>
      </w:r>
      <w:r w:rsidR="00D4487A">
        <w:t>,</w:t>
      </w:r>
      <w:r w:rsidR="00E7312D">
        <w:t xml:space="preserve"> and indeed with the stance of this project. </w:t>
      </w:r>
      <w:r w:rsidR="00D4487A">
        <w:t xml:space="preserve"> </w:t>
      </w:r>
    </w:p>
    <w:p w14:paraId="27D70414" w14:textId="0A1BF60C" w:rsidR="00E7312D" w:rsidRPr="00D4487A" w:rsidRDefault="00D4487A" w:rsidP="00E7312D">
      <w:r>
        <w:t xml:space="preserve">But </w:t>
      </w:r>
      <w:r w:rsidR="00E7312D">
        <w:t xml:space="preserve">evidence is also emerging that many of the competing demands </w:t>
      </w:r>
      <w:r>
        <w:t>experienced</w:t>
      </w:r>
      <w:r w:rsidR="00E7312D">
        <w:t xml:space="preserve"> by dyslexic students are equally faced by some other contemporary learners. </w:t>
      </w:r>
      <w:r>
        <w:t xml:space="preserve">For example, </w:t>
      </w:r>
      <w:r w:rsidR="00E7312D">
        <w:t>Fraser (2012) suggested that it might be argued in the context of widening participation that many </w:t>
      </w:r>
      <w:r w:rsidR="00E7312D">
        <w:rPr>
          <w:i/>
          <w:iCs/>
        </w:rPr>
        <w:t>non</w:t>
      </w:r>
      <w:r w:rsidR="00E7312D">
        <w:t xml:space="preserve">-dyslexic students from non-traditional educational or socio-economic backgrounds also face complex social-learning needs that can impact on their engagement with their studies at university. </w:t>
      </w:r>
      <w:r>
        <w:t xml:space="preserve">Although not analysed in detail in this current study, it has been noted that a not insignificant proportion of students in the non-dyslexic group presented levels of dyslexia-ness that approached the boundary Dyslexia Index value of Dx &gt; 592.5 that was used to discriminate students in this group into the </w:t>
      </w:r>
      <w:r w:rsidR="00C2422F" w:rsidRPr="00C2422F">
        <w:t>quasi-dyslexic</w:t>
      </w:r>
      <w:r>
        <w:t>, Test subgroup. A deeper analysis of which dyslexia dimensions accounted for placing these non-dyslexic students in this grey, ‘in between’ area of ‘partial’ dyslexia could be the topic for a further study</w:t>
      </w:r>
      <w:r w:rsidR="005F6E2D">
        <w:t xml:space="preserve">, especially if these dimensions could be tested against students from the typically non-traditional groups that Fraser </w:t>
      </w:r>
      <w:r w:rsidR="00F4541B">
        <w:t>speaks of</w:t>
      </w:r>
      <w:r w:rsidR="005F6E2D">
        <w:t xml:space="preserve">. </w:t>
      </w:r>
      <w:r w:rsidR="00F4541B">
        <w:t xml:space="preserve">Further mention of this idea of partial dyslexia is discussed below (sub-section 5.2(1)). </w:t>
      </w:r>
      <w:r w:rsidR="005F6E2D">
        <w:t>Also worthy of</w:t>
      </w:r>
      <w:r w:rsidR="00F4541B">
        <w:t xml:space="preserve"> comment </w:t>
      </w:r>
      <w:r w:rsidR="005F6E2D">
        <w:t xml:space="preserve">is the outcome of a study </w:t>
      </w:r>
      <w:r w:rsidR="00672EE6">
        <w:t xml:space="preserve">that </w:t>
      </w:r>
      <w:r w:rsidR="005F6E2D">
        <w:t>was interested in how adults more generally constructed personal identities, and the extent to which these are positioned within discourses of disability, or of individual difference</w:t>
      </w:r>
      <w:r w:rsidR="00672EE6">
        <w:t xml:space="preserve"> (Thompson et</w:t>
      </w:r>
      <w:r w:rsidR="00A3362B">
        <w:t xml:space="preserve">.al., </w:t>
      </w:r>
      <w:r w:rsidR="00672EE6">
        <w:t>2015).</w:t>
      </w:r>
      <w:r w:rsidR="005F6E2D">
        <w:t xml:space="preserve"> In analysing the themes that emerged from contributions to an online dyslexia support forum, Thompson and colleagues established that significantly, the majority of contributors indicated a </w:t>
      </w:r>
      <w:r w:rsidR="005F6E2D">
        <w:lastRenderedPageBreak/>
        <w:t xml:space="preserve">greater alliance with the perception of dyslexia as differences in ability than with disability, despite the finding that many felt encumbered by an identity of dyslexia as a disability in educational contexts (ibid, p1328). The authors were able to establish that three distinct identity personae were identifiable: Firstly, that of being learning-disabled, where the dyslexia was focused on impairments and deficits. Secondly, of being differently-enabled, in which dyslexic individuals were able to focus on their strengths and celebrate their alternative ways of thinking and learning as an asset rather than as a liability. This is a construction that draws much from the idea that dyslexia is an example of natural neurodiversity, a point strongly supported by Cooper and Pollack amongst </w:t>
      </w:r>
      <w:r w:rsidR="005F6E2D" w:rsidRPr="004F4253">
        <w:t>others (discussed above in sub-section 2</w:t>
      </w:r>
      <w:r w:rsidR="005F6E2D">
        <w:t>.</w:t>
      </w:r>
      <w:r w:rsidR="004F4253">
        <w:t>1(I)</w:t>
      </w:r>
      <w:r w:rsidR="005F6E2D">
        <w:t>). Finally, a dyslexia-identity construction that was rooted in social-disablement</w:t>
      </w:r>
      <w:r w:rsidR="0018136F">
        <w:t>,</w:t>
      </w:r>
      <w:r w:rsidR="005F6E2D">
        <w:t xml:space="preserve"> where individuals felt disabled by the ways in which they </w:t>
      </w:r>
      <w:r w:rsidR="0018136F">
        <w:t>conceptualized</w:t>
      </w:r>
      <w:r w:rsidR="005F6E2D">
        <w:t xml:space="preserve"> </w:t>
      </w:r>
      <w:r w:rsidR="0018136F">
        <w:t xml:space="preserve">into </w:t>
      </w:r>
      <w:r w:rsidR="005F6E2D">
        <w:t>barriers</w:t>
      </w:r>
      <w:r w:rsidR="0018136F">
        <w:t xml:space="preserve">, perceived, disabling factors which </w:t>
      </w:r>
      <w:r w:rsidR="005F6E2D">
        <w:t>prevent</w:t>
      </w:r>
      <w:r w:rsidR="0018136F">
        <w:t>ed</w:t>
      </w:r>
      <w:r w:rsidR="005F6E2D">
        <w:t xml:space="preserve"> them from conforming to the aspirations of a society which focuses on literacy as a marker of ability, achievement and normality.</w:t>
      </w:r>
    </w:p>
    <w:p w14:paraId="7B0C93BF" w14:textId="54957839" w:rsidR="00E7312D" w:rsidRDefault="005F6E2D" w:rsidP="009B0BAA">
      <w:r>
        <w:t>In summary, t</w:t>
      </w:r>
      <w:r w:rsidR="00E7312D">
        <w:t>his analysis indicate</w:t>
      </w:r>
      <w:r w:rsidR="0018136F">
        <w:t>d</w:t>
      </w:r>
      <w:r w:rsidR="00E7312D">
        <w:t xml:space="preserve"> that there is a likelihood that the means by which dyslexic students are informed about their dyslexia may be a contributing factor to a measurable impact on their </w:t>
      </w:r>
      <w:r>
        <w:t>A</w:t>
      </w:r>
      <w:r w:rsidR="00E7312D">
        <w:t xml:space="preserve">cademic </w:t>
      </w:r>
      <w:r>
        <w:t>B</w:t>
      </w:r>
      <w:r w:rsidR="00E7312D">
        <w:t xml:space="preserve">ehavioural </w:t>
      </w:r>
      <w:r>
        <w:t>C</w:t>
      </w:r>
      <w:r w:rsidR="00E7312D">
        <w:t xml:space="preserve">onfidence, and hence their academic confidence about approaching their studies at university. It is </w:t>
      </w:r>
      <w:r>
        <w:t>conceded</w:t>
      </w:r>
      <w:r w:rsidR="00E7312D">
        <w:t xml:space="preserve"> that with only 64 students in total, the sample sizes </w:t>
      </w:r>
      <w:r>
        <w:t xml:space="preserve">of the subgroups that were </w:t>
      </w:r>
      <w:r w:rsidR="00A3362B">
        <w:t>established</w:t>
      </w:r>
      <w:r>
        <w:t xml:space="preserve"> </w:t>
      </w:r>
      <w:r w:rsidR="00E7312D">
        <w:t>are small</w:t>
      </w:r>
      <w:r>
        <w:t>,</w:t>
      </w:r>
      <w:r w:rsidR="00E7312D">
        <w:t xml:space="preserve"> but given the consistent differences in favour of students who have NOT had their dyslexia </w:t>
      </w:r>
      <w:r w:rsidR="00E7312D">
        <w:rPr>
          <w:i/>
          <w:iCs/>
        </w:rPr>
        <w:t>diagnosed</w:t>
      </w:r>
      <w:r w:rsidR="00E7312D">
        <w:t>, the outcome does suggest that a further study might be warranted, not least to tease out students' perceptions of the meaning of </w:t>
      </w:r>
      <w:r w:rsidR="00E7312D">
        <w:rPr>
          <w:i/>
          <w:iCs/>
        </w:rPr>
        <w:t>diagnosis</w:t>
      </w:r>
      <w:r w:rsidR="00E7312D">
        <w:t> in relation to their dyslexia. What seems clear is that the manner in which individuals make sense of their dyslexia and internalize its meaning to them into their academic self-identity is an interesting, relevant and relatively under-researched area, especially in higher education settings.</w:t>
      </w:r>
      <w:r>
        <w:t xml:space="preserve"> </w:t>
      </w:r>
      <w:r w:rsidR="00E7312D">
        <w:t>Thus the outcomes make a significant contribution to the overall argument in this thesis that a greater effort needs to be made to firstly recognize dyslexia - in whatever ways it can be defined - as a difference rather than as a disability</w:t>
      </w:r>
      <w:r>
        <w:t xml:space="preserve">; </w:t>
      </w:r>
      <w:r w:rsidR="00E7312D">
        <w:t xml:space="preserve">secondly that </w:t>
      </w:r>
      <w:r>
        <w:t xml:space="preserve">if it </w:t>
      </w:r>
      <w:r w:rsidR="00F715C2">
        <w:t xml:space="preserve">is that </w:t>
      </w:r>
      <w:r>
        <w:t>to define the syndrome and label individuals with it</w:t>
      </w:r>
      <w:r w:rsidR="00F715C2">
        <w:t xml:space="preserve"> remains apposite in educational contexts</w:t>
      </w:r>
      <w:r>
        <w:t xml:space="preserve">, then care must be taken about how this dyslexic label is communicated to individuals concerned; and lastly, that </w:t>
      </w:r>
      <w:r w:rsidR="00E7312D">
        <w:t xml:space="preserve">were learning environments designed and structured in more genuinely inclusive ways, the impact of such learning differences on academic confidence would be further reduced, with the counterpoint that </w:t>
      </w:r>
      <w:r w:rsidR="00E7312D">
        <w:lastRenderedPageBreak/>
        <w:t>learning quality and hence achievement is likely to be enhanced for students whose learning styles, needs and preferences are atypical.</w:t>
      </w:r>
    </w:p>
    <w:p w14:paraId="3F3856E5" w14:textId="6AA0EDCB" w:rsidR="00C2422F" w:rsidRPr="00A3362B" w:rsidRDefault="00C2422F" w:rsidP="00A3362B">
      <w:pPr>
        <w:jc w:val="right"/>
      </w:pPr>
      <w:r>
        <w:rPr>
          <w:noProof/>
        </w:rPr>
        <w:drawing>
          <wp:inline distT="0" distB="0" distL="0" distR="0" wp14:anchorId="477412F8" wp14:editId="1DA307F9">
            <wp:extent cx="342900" cy="342900"/>
            <wp:effectExtent l="0" t="0" r="0" b="0"/>
            <wp:docPr id="251" name="Picture 25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FAB6C96" w14:textId="084D4F4D" w:rsidR="00C42DB3" w:rsidRDefault="00C42DB3" w:rsidP="00C42DB3">
      <w:pPr>
        <w:pStyle w:val="Heading2"/>
      </w:pPr>
      <w:bookmarkStart w:id="244" w:name="_Toc5867482"/>
      <w:r>
        <w:t>5.</w:t>
      </w:r>
      <w:r w:rsidR="0042043A">
        <w:t>2</w:t>
      </w:r>
      <w:r w:rsidR="0042043A">
        <w:tab/>
      </w:r>
      <w:r>
        <w:t>Dyslexia Index</w:t>
      </w:r>
      <w:bookmarkEnd w:id="244"/>
    </w:p>
    <w:p w14:paraId="5E71938D" w14:textId="4503490E" w:rsidR="00C42DB3" w:rsidRDefault="00C42DB3" w:rsidP="00C42DB3">
      <w:pPr>
        <w:pStyle w:val="Heading3"/>
      </w:pPr>
      <w:bookmarkStart w:id="245" w:name="_Toc5867483"/>
      <w:r>
        <w:t>I</w:t>
      </w:r>
      <w:r w:rsidR="0042043A">
        <w:tab/>
      </w:r>
      <w:r>
        <w:t>Distributions of Dyslexia Index</w:t>
      </w:r>
      <w:bookmarkEnd w:id="245"/>
    </w:p>
    <w:p w14:paraId="463678FD" w14:textId="56D9BC66" w:rsidR="00C42DB3" w:rsidRDefault="00C42DB3" w:rsidP="00C42DB3">
      <w:r>
        <w:t>C</w:t>
      </w:r>
      <w:r w:rsidRPr="00537A60">
        <w:t>lose inspection of the normal distribution curves</w:t>
      </w:r>
      <w:r>
        <w:t xml:space="preserve"> (</w:t>
      </w:r>
      <w:r w:rsidR="00A3362B">
        <w:t xml:space="preserve">represented in </w:t>
      </w:r>
      <w:r w:rsidRPr="0071163A">
        <w:t>Figure 1</w:t>
      </w:r>
      <w:r w:rsidR="00434359" w:rsidRPr="0071163A">
        <w:t>7</w:t>
      </w:r>
      <w:r w:rsidRPr="0071163A">
        <w:t xml:space="preserve">, </w:t>
      </w:r>
      <w:r w:rsidR="0071163A" w:rsidRPr="0071163A">
        <w:t>sub-section 4.3(III)</w:t>
      </w:r>
      <w:r w:rsidRPr="0071163A">
        <w:t>)</w:t>
      </w:r>
      <w:r>
        <w:t xml:space="preserve"> show</w:t>
      </w:r>
      <w:r w:rsidR="00A3362B">
        <w:t>ed</w:t>
      </w:r>
      <w:r>
        <w:t xml:space="preserve"> that th</w:t>
      </w:r>
      <w:r w:rsidRPr="00537A60">
        <w:t>e upper tail of the curve for research group ND overlap</w:t>
      </w:r>
      <w:r w:rsidR="00A3362B">
        <w:t>ped</w:t>
      </w:r>
      <w:r w:rsidRPr="00537A60">
        <w:t xml:space="preserve"> with the lower tail of research group DI, indicat</w:t>
      </w:r>
      <w:r>
        <w:t xml:space="preserve">ing that there </w:t>
      </w:r>
      <w:r w:rsidR="00A3362B">
        <w:t>were</w:t>
      </w:r>
      <w:r>
        <w:t xml:space="preserve"> a considerable</w:t>
      </w:r>
      <w:r w:rsidRPr="00537A60">
        <w:t xml:space="preserve"> number of participants in both research groups whose Dyslexia Index values placed them in a mid-range position, </w:t>
      </w:r>
      <w:r>
        <w:t xml:space="preserve">that is, </w:t>
      </w:r>
      <w:r w:rsidRPr="00537A60">
        <w:t>approximately 500 &lt; Dx</w:t>
      </w:r>
      <w:r>
        <w:t xml:space="preserve"> &lt; 600. Specifically, this p</w:t>
      </w:r>
      <w:r w:rsidR="00A3362B">
        <w:t>laces</w:t>
      </w:r>
      <w:r>
        <w:t xml:space="preserve"> these students </w:t>
      </w:r>
      <w:r w:rsidRPr="00537A60">
        <w:t xml:space="preserve">in a </w:t>
      </w:r>
      <w:r>
        <w:t>Dx range that i</w:t>
      </w:r>
      <w:r w:rsidRPr="00537A60">
        <w:t xml:space="preserve">s between the upper confidence interval limit of RG:ND and the lower limit of RG:DI, that </w:t>
      </w:r>
      <w:r>
        <w:t xml:space="preserve">is, in the range </w:t>
      </w:r>
      <w:r w:rsidRPr="00537A60">
        <w:t>481 &lt; Dx &lt; 620. At least three explanations may account for this:</w:t>
      </w:r>
      <w:r>
        <w:t xml:space="preserve"> </w:t>
      </w:r>
      <w:r w:rsidR="00A3362B">
        <w:t>F</w:t>
      </w:r>
      <w:r>
        <w:t xml:space="preserve">irstly, this feature may be indicating that </w:t>
      </w:r>
      <w:r w:rsidRPr="00537A60">
        <w:t>there are students in research group DI</w:t>
      </w:r>
      <w:r w:rsidR="0071163A">
        <w:t xml:space="preserve"> </w:t>
      </w:r>
      <w:r w:rsidRPr="00537A60">
        <w:t xml:space="preserve">whose Dyslexia Index </w:t>
      </w:r>
      <w:r w:rsidR="00BD59BF">
        <w:t>is suggesting</w:t>
      </w:r>
      <w:r w:rsidRPr="00537A60">
        <w:t xml:space="preserve"> that their dyslexia may have been mis-identified;</w:t>
      </w:r>
      <w:r>
        <w:t xml:space="preserve"> secondly, that </w:t>
      </w:r>
      <w:r w:rsidRPr="00537A60">
        <w:t>there are students in research group ND who are showing </w:t>
      </w:r>
      <w:r w:rsidRPr="006F50A0">
        <w:rPr>
          <w:i/>
          <w:iCs/>
        </w:rPr>
        <w:t>some</w:t>
      </w:r>
      <w:r w:rsidRPr="00537A60">
        <w:t> indications of dyslexia-ness as determined by the criteria of the Dyslexia Index Profiler;</w:t>
      </w:r>
      <w:r>
        <w:t xml:space="preserve"> or </w:t>
      </w:r>
      <w:r w:rsidR="00A3362B">
        <w:t>lastly</w:t>
      </w:r>
      <w:r>
        <w:t xml:space="preserve">, that </w:t>
      </w:r>
      <w:r w:rsidRPr="00537A60">
        <w:t>this variation in both research groups is naturally occurring</w:t>
      </w:r>
      <w:r w:rsidR="00A3362B">
        <w:t>,</w:t>
      </w:r>
      <w:r w:rsidRPr="00537A60">
        <w:t xml:space="preserve"> or contains too small a number of participants for meaning</w:t>
      </w:r>
      <w:r>
        <w:t xml:space="preserve">ful conclusions to be drawn. </w:t>
      </w:r>
      <w:r w:rsidRPr="00537A60">
        <w:t>Nevertheless, displaying the distributions in this way demonstrates the disparity in Dyslexia Index betwee</w:t>
      </w:r>
      <w:r>
        <w:t>n the research groups ND and DI</w:t>
      </w:r>
      <w:r w:rsidR="00A3362B">
        <w:t>,</w:t>
      </w:r>
      <w:r>
        <w:t xml:space="preserve"> and that the Dx Profiler was differentiating levels of dyslexia-ness in the way it was designed to. But the most important feature to note is that for the </w:t>
      </w:r>
      <w:r w:rsidRPr="00644588">
        <w:t>datapool in this enquiry (n=1</w:t>
      </w:r>
      <w:r>
        <w:t xml:space="preserve">66), the long upper tails to both </w:t>
      </w:r>
      <w:r w:rsidRPr="00644588">
        <w:t>co</w:t>
      </w:r>
      <w:r>
        <w:t xml:space="preserve">nfidence interval estimates shown in the </w:t>
      </w:r>
      <w:r w:rsidRPr="00644588">
        <w:t>n</w:t>
      </w:r>
      <w:r>
        <w:t>ormal distribution charts (Figure 1</w:t>
      </w:r>
      <w:r w:rsidR="00434359">
        <w:t>7</w:t>
      </w:r>
      <w:r>
        <w:t>)</w:t>
      </w:r>
      <w:r w:rsidRPr="00644588">
        <w:t xml:space="preserve"> </w:t>
      </w:r>
      <w:r w:rsidR="00BD59BF">
        <w:t xml:space="preserve">especially </w:t>
      </w:r>
      <w:r>
        <w:t xml:space="preserve">demonstrate </w:t>
      </w:r>
      <w:r w:rsidRPr="00644588">
        <w:t>that there are a number of participants in the non-dyslexic research group ND who presented s</w:t>
      </w:r>
      <w:r w:rsidR="00BD59BF">
        <w:t>ubstantially</w:t>
      </w:r>
      <w:r w:rsidRPr="00644588">
        <w:t xml:space="preserve"> higher levels of dyslexia-ness than the majority of their non-dyslexic peers. Indeed, with the upper range limits of distributions for both research groups ND and DI at values within a point or two of each other in the low 900s, this is strong</w:t>
      </w:r>
      <w:r w:rsidR="00BD59BF">
        <w:t xml:space="preserve"> evidence to suggest</w:t>
      </w:r>
      <w:r w:rsidRPr="00644588">
        <w:t xml:space="preserve"> that the Dyslexia Index Profiler is identifying students from amongst those who had not declared any dyslexic learning challenges but who appear to be presenting levels of dyslexia-ness in line with the </w:t>
      </w:r>
      <w:r w:rsidR="00C2422F">
        <w:t xml:space="preserve">substantial proportion of </w:t>
      </w:r>
      <w:r w:rsidRPr="00644588">
        <w:t xml:space="preserve">their dyslexic peers. </w:t>
      </w:r>
      <w:r>
        <w:t xml:space="preserve">This further demonstrates that the Dx Profiler is likely to have </w:t>
      </w:r>
      <w:r>
        <w:lastRenderedPageBreak/>
        <w:t xml:space="preserve">correctly identified the </w:t>
      </w:r>
      <w:r w:rsidR="00BD59BF">
        <w:t xml:space="preserve">Test </w:t>
      </w:r>
      <w:r>
        <w:t xml:space="preserve">subgroup of students whose academic confidence could be tested against both the Control and the Base subgroups. </w:t>
      </w:r>
      <w:r w:rsidR="00BD59BF">
        <w:t>S</w:t>
      </w:r>
      <w:r>
        <w:t>etting this aside for the moment</w:t>
      </w:r>
      <w:r w:rsidR="00BD59BF">
        <w:t xml:space="preserve"> however</w:t>
      </w:r>
      <w:r>
        <w:t xml:space="preserve">, </w:t>
      </w:r>
      <w:r w:rsidRPr="00644588">
        <w:t>this</w:t>
      </w:r>
      <w:r w:rsidR="00C62AD9">
        <w:t xml:space="preserve"> may also be suggesting </w:t>
      </w:r>
      <w:r w:rsidRPr="00644588">
        <w:t xml:space="preserve">that </w:t>
      </w:r>
      <w:r w:rsidR="00C62AD9">
        <w:t xml:space="preserve">the </w:t>
      </w:r>
      <w:r w:rsidR="00C2422F">
        <w:t xml:space="preserve">Dx Profiler </w:t>
      </w:r>
      <w:r>
        <w:t>could be developed for use in higher education contexts as a dyslexia screening tool that is more neutrally-nuanced in comparison to others that are constructed on the basis of evaluating deficits</w:t>
      </w:r>
      <w:r w:rsidR="00C62AD9">
        <w:t>.</w:t>
      </w:r>
      <w:r>
        <w:t xml:space="preserve"> </w:t>
      </w:r>
      <w:r w:rsidR="00C62AD9">
        <w:t xml:space="preserve">Such a development would resonate with </w:t>
      </w:r>
      <w:r>
        <w:t xml:space="preserve">the needs expressed by </w:t>
      </w:r>
      <w:r w:rsidRPr="00644588">
        <w:t>Chanock</w:t>
      </w:r>
      <w:r>
        <w:t xml:space="preserve"> and colleagues (2010) together with others who </w:t>
      </w:r>
      <w:r w:rsidRPr="00644588">
        <w:t>argue for alternative forms of profile assessment to support students at university who present dyslexia or dyslexia-like characteristics (Casale, 2006</w:t>
      </w:r>
      <w:r w:rsidR="00141C12">
        <w:t>;</w:t>
      </w:r>
      <w:r w:rsidRPr="00644588">
        <w:t xml:space="preserve"> Harkin </w:t>
      </w:r>
      <w:r>
        <w:t>et</w:t>
      </w:r>
      <w:r w:rsidR="00C62AD9">
        <w:t>.</w:t>
      </w:r>
      <w:r>
        <w:t>al.</w:t>
      </w:r>
      <w:r w:rsidRPr="00644588">
        <w:t>, 2015).</w:t>
      </w:r>
      <w:r>
        <w:t xml:space="preserve"> </w:t>
      </w:r>
    </w:p>
    <w:p w14:paraId="527FE661" w14:textId="35B2830D" w:rsidR="00B12771" w:rsidRPr="00B12771" w:rsidRDefault="00C42DB3" w:rsidP="0042043A">
      <w:r>
        <w:t>Furthermore</w:t>
      </w:r>
      <w:r w:rsidR="00FF6836">
        <w:t>,</w:t>
      </w:r>
      <w:r>
        <w:t xml:space="preserve"> in this current study there has been merit in dissecting the Dyslexia Index metric into factors to enable comparisons to be made between students in each of the subgroups at this level. Of interest has been the outcome of the analysis of Dx Factor means where the summaries </w:t>
      </w:r>
      <w:r w:rsidR="00B844EC">
        <w:t>(</w:t>
      </w:r>
      <w:r w:rsidRPr="00B844EC">
        <w:t>Tables 1</w:t>
      </w:r>
      <w:r w:rsidR="00B844EC" w:rsidRPr="00B844EC">
        <w:t>6, 17, sub-section 4.4(I))</w:t>
      </w:r>
      <w:r>
        <w:t xml:space="preserve"> generally confirmed the validity of the Dx metric as a discriminator by gauging the levels of dyslexia-ness that were presented on average by students in each of the subgroups. Specifically</w:t>
      </w:r>
      <w:r w:rsidR="00FF6836">
        <w:t>,</w:t>
      </w:r>
      <w:r>
        <w:t xml:space="preserve"> it was shown that the </w:t>
      </w:r>
      <w:r w:rsidR="00C2422F" w:rsidRPr="00C2422F">
        <w:t>quasi-dyslexic</w:t>
      </w:r>
      <w:r>
        <w:t xml:space="preserve"> students in the Test subgroup did indeed present similar levels of dyslexia-ness to their dyslexic peers across the range of factors</w:t>
      </w:r>
      <w:r w:rsidR="00C62AD9">
        <w:t>. T</w:t>
      </w:r>
      <w:r>
        <w:t xml:space="preserve">his comparison </w:t>
      </w:r>
      <w:r w:rsidR="00C62AD9">
        <w:t xml:space="preserve">also </w:t>
      </w:r>
      <w:r>
        <w:t>highlight</w:t>
      </w:r>
      <w:r w:rsidR="00C62AD9">
        <w:t>ed</w:t>
      </w:r>
      <w:r>
        <w:t xml:space="preserve"> the particularly high levels of dyslexia-ness amongst the dyslexic students in Dx Factor 1, Reading, Writing, Spelling</w:t>
      </w:r>
      <w:r w:rsidR="00C62AD9">
        <w:t xml:space="preserve">, which </w:t>
      </w:r>
      <w:r>
        <w:t>was to have been expected</w:t>
      </w:r>
      <w:r w:rsidR="00B844EC">
        <w:t>,</w:t>
      </w:r>
      <w:r w:rsidR="00C62AD9">
        <w:t xml:space="preserve"> although it was surprising that there existed a </w:t>
      </w:r>
      <w:r>
        <w:t xml:space="preserve">substantial difference between the Dx Factor 1 means </w:t>
      </w:r>
      <w:r w:rsidR="00C62AD9">
        <w:t xml:space="preserve">between the Control and the Test subgroups </w:t>
      </w:r>
      <w:r>
        <w:t>(Dx = 809.46 (Control); Dx = 728.37 (</w:t>
      </w:r>
      <w:r w:rsidR="00C62AD9">
        <w:t>Test</w:t>
      </w:r>
      <w:r>
        <w:t>))</w:t>
      </w:r>
      <w:r w:rsidR="00C62AD9">
        <w:t>,</w:t>
      </w:r>
      <w:r>
        <w:t xml:space="preserve"> which was statistically significant ( </w:t>
      </w:r>
      <w:r>
        <w:rPr>
          <w:i/>
        </w:rPr>
        <w:t>t</w:t>
      </w:r>
      <w:r>
        <w:t>(32)=2.33, p=0.026, (2-tail test))</w:t>
      </w:r>
      <w:r w:rsidR="00C62AD9">
        <w:t>. This</w:t>
      </w:r>
      <w:r>
        <w:t xml:space="preserve"> may be accounted for by the small sample size of the Test subgroup (n=18)</w:t>
      </w:r>
      <w:r w:rsidR="00C62AD9">
        <w:t>, but it could also indicate that students with quasi-dyslexia, were less troubled by literacy challenges than their dyslexia-identified peers, not least because attention to them had not been formally identified through diagnostic testing against norm references</w:t>
      </w:r>
      <w:r>
        <w:t>. However</w:t>
      </w:r>
      <w:r w:rsidR="00434359">
        <w:t>,</w:t>
      </w:r>
      <w:r>
        <w:t xml:space="preserve"> of greater interest was the similarity between the factor mean values for Dx Factor 3, Organization and Time-management </w:t>
      </w:r>
      <w:r>
        <w:rPr>
          <w:rFonts w:ascii="Arial" w:hAnsi="Arial" w:cs="Arial"/>
        </w:rPr>
        <w:t xml:space="preserve">(Dx </w:t>
      </w:r>
      <w:r>
        <w:t>= 586.78 (Base); Dx = 615.72 (Control); Dx = 635.53 (Test))</w:t>
      </w:r>
      <w:r w:rsidRPr="00904CA1">
        <w:t xml:space="preserve"> which suggests that students at university who present very low levels of dyslexia-ness</w:t>
      </w:r>
      <w:r w:rsidR="00B844EC">
        <w:t xml:space="preserve"> </w:t>
      </w:r>
      <w:r w:rsidR="00B844EC">
        <w:rPr>
          <w:i/>
        </w:rPr>
        <w:t>overall</w:t>
      </w:r>
      <w:r w:rsidR="00B844EC">
        <w:t xml:space="preserve"> (represented by the Base subgroup),</w:t>
      </w:r>
      <w:r w:rsidRPr="00904CA1">
        <w:t xml:space="preserve"> may be experiencing similar issues with organization and time ma</w:t>
      </w:r>
      <w:r>
        <w:t>nagement in their studies to their dyslexia-identified</w:t>
      </w:r>
      <w:r w:rsidR="00B844EC">
        <w:t>,</w:t>
      </w:r>
      <w:r>
        <w:t xml:space="preserve"> and </w:t>
      </w:r>
      <w:r w:rsidR="00C2422F" w:rsidRPr="00C2422F">
        <w:t>quasi-dyslexic</w:t>
      </w:r>
      <w:r w:rsidRPr="00904CA1">
        <w:t xml:space="preserve"> peers.</w:t>
      </w:r>
      <w:r>
        <w:t xml:space="preserve"> </w:t>
      </w:r>
      <w:r w:rsidRPr="00904CA1">
        <w:t xml:space="preserve">In their </w:t>
      </w:r>
      <w:r>
        <w:t xml:space="preserve">study </w:t>
      </w:r>
      <w:r w:rsidRPr="00904CA1">
        <w:t>of students with dyslexia</w:t>
      </w:r>
      <w:r>
        <w:t xml:space="preserve"> at university</w:t>
      </w:r>
      <w:r w:rsidR="00B844EC">
        <w:t>,</w:t>
      </w:r>
      <w:r>
        <w:t xml:space="preserve"> Mortimore &amp; Crozier (2006)</w:t>
      </w:r>
      <w:r w:rsidR="00B844EC">
        <w:t xml:space="preserve"> </w:t>
      </w:r>
      <w:r>
        <w:t>dre</w:t>
      </w:r>
      <w:r w:rsidRPr="00904CA1">
        <w:t>w on prior research (Gilroy &amp; Miles, 1996</w:t>
      </w:r>
      <w:r w:rsidR="00141C12">
        <w:t>;</w:t>
      </w:r>
      <w:r w:rsidRPr="00904CA1">
        <w:t xml:space="preserve"> McLaughlin </w:t>
      </w:r>
      <w:r>
        <w:t>et</w:t>
      </w:r>
      <w:r w:rsidR="00141C12">
        <w:t>.</w:t>
      </w:r>
      <w:r>
        <w:t>al.</w:t>
      </w:r>
      <w:r w:rsidRPr="00904CA1">
        <w:t xml:space="preserve">, 1994) </w:t>
      </w:r>
      <w:r>
        <w:t xml:space="preserve">to support their own data and </w:t>
      </w:r>
      <w:r w:rsidRPr="00904CA1">
        <w:t xml:space="preserve">to evidence the difficulties experienced by dyslexic students in </w:t>
      </w:r>
      <w:r w:rsidRPr="00904CA1">
        <w:lastRenderedPageBreak/>
        <w:t>organizing their study processes and time-keeping. Whilst the outcomes of their study were consistent with the earlier research</w:t>
      </w:r>
      <w:r w:rsidR="00B844EC">
        <w:t xml:space="preserve"> cited</w:t>
      </w:r>
      <w:r w:rsidRPr="00904CA1">
        <w:t>, their enquiry was conducted amongst students with dyslexia only</w:t>
      </w:r>
      <w:r w:rsidR="00B844EC">
        <w:t>,</w:t>
      </w:r>
      <w:r w:rsidRPr="00904CA1">
        <w:t xml:space="preserve"> and did not </w:t>
      </w:r>
      <w:r>
        <w:t>appear to consider</w:t>
      </w:r>
      <w:r w:rsidRPr="00904CA1">
        <w:t xml:space="preserve"> how the organization and time-keeping aspect of academic learning management </w:t>
      </w:r>
      <w:r>
        <w:t>of their respondents might</w:t>
      </w:r>
      <w:r w:rsidRPr="00904CA1">
        <w:t xml:space="preserve"> be referenced against students </w:t>
      </w:r>
      <w:r>
        <w:t xml:space="preserve">with no reported dyslexia. The data summary presented in </w:t>
      </w:r>
      <w:r w:rsidR="00341203">
        <w:t>this current</w:t>
      </w:r>
      <w:r>
        <w:t xml:space="preserve"> study fills this gap and shows that </w:t>
      </w:r>
      <w:r w:rsidRPr="00904CA1">
        <w:t>in addition to being consistent with the findings of Mortimore &amp; Crozier's study amongst students with dyslexia</w:t>
      </w:r>
      <w:r w:rsidR="004F767E">
        <w:t xml:space="preserve"> - </w:t>
      </w:r>
      <w:r w:rsidR="00341203">
        <w:t xml:space="preserve">as demonstrated by the Dx Factor mean </w:t>
      </w:r>
      <w:r w:rsidR="00341203" w:rsidRPr="00904CA1">
        <w:t xml:space="preserve">of </w:t>
      </w:r>
      <w:r w:rsidR="004F767E">
        <w:t xml:space="preserve">Dx = 615.72 for the dyslexic students and of </w:t>
      </w:r>
      <w:r w:rsidR="00341203" w:rsidRPr="00904CA1">
        <w:t>Dx = 635.53 for the strongly</w:t>
      </w:r>
      <w:r w:rsidR="00341203">
        <w:t>,</w:t>
      </w:r>
      <w:r w:rsidR="00341203" w:rsidRPr="00904CA1">
        <w:t xml:space="preserve"> </w:t>
      </w:r>
      <w:r w:rsidR="00341203" w:rsidRPr="00341203">
        <w:t>quasi</w:t>
      </w:r>
      <w:r w:rsidR="00341203">
        <w:t>-</w:t>
      </w:r>
      <w:r w:rsidR="00341203" w:rsidRPr="00341203">
        <w:t>dyslexic</w:t>
      </w:r>
      <w:r w:rsidR="00341203">
        <w:t xml:space="preserve"> students</w:t>
      </w:r>
      <w:r w:rsidR="004F767E">
        <w:t xml:space="preserve"> - </w:t>
      </w:r>
      <w:r>
        <w:t xml:space="preserve">also shows that according to </w:t>
      </w:r>
      <w:r w:rsidRPr="00904CA1">
        <w:t>this metric's results and analysis, students who are strongly non-dyslexic in other areas may be just as 'dyslexic' in organizational and time-management skills at university as students with dyslexia</w:t>
      </w:r>
      <w:r w:rsidR="00341203">
        <w:t xml:space="preserve">, as </w:t>
      </w:r>
      <w:r w:rsidR="00341203" w:rsidRPr="00904CA1">
        <w:t xml:space="preserve">demonstrated by the Dx Factor 3 </w:t>
      </w:r>
      <w:r w:rsidR="00341203">
        <w:t>means of Dx=568.78 for students in the Base subgroup</w:t>
      </w:r>
      <w:r w:rsidRPr="00904CA1">
        <w:t xml:space="preserve">. </w:t>
      </w:r>
      <w:r w:rsidR="004F767E">
        <w:t>T</w:t>
      </w:r>
      <w:r>
        <w:t xml:space="preserve">his is </w:t>
      </w:r>
      <w:r w:rsidR="004F767E">
        <w:t xml:space="preserve">suggesting </w:t>
      </w:r>
      <w:r>
        <w:t>that</w:t>
      </w:r>
      <w:r w:rsidRPr="00904CA1">
        <w:t xml:space="preserve"> students at university </w:t>
      </w:r>
      <w:r>
        <w:t xml:space="preserve">who </w:t>
      </w:r>
      <w:r w:rsidRPr="00904CA1">
        <w:t>tend to be disorganized and f</w:t>
      </w:r>
      <w:r>
        <w:t xml:space="preserve">ind time-management challenging </w:t>
      </w:r>
      <w:r w:rsidR="00341203">
        <w:t>are</w:t>
      </w:r>
      <w:r>
        <w:t xml:space="preserve"> widespread</w:t>
      </w:r>
      <w:r w:rsidRPr="00904CA1">
        <w:t xml:space="preserve"> </w:t>
      </w:r>
      <w:r w:rsidR="00341203">
        <w:t xml:space="preserve">across the learning community, </w:t>
      </w:r>
      <w:r w:rsidRPr="00904CA1">
        <w:t>and that this aspect of</w:t>
      </w:r>
      <w:r>
        <w:t xml:space="preserve"> academic learning management may</w:t>
      </w:r>
      <w:r w:rsidRPr="00904CA1">
        <w:t xml:space="preserve"> not </w:t>
      </w:r>
      <w:r>
        <w:t xml:space="preserve">be </w:t>
      </w:r>
      <w:r w:rsidRPr="00904CA1">
        <w:t>unique to students with learning differences. A</w:t>
      </w:r>
      <w:r w:rsidR="00341203">
        <w:t xml:space="preserve">n institutional </w:t>
      </w:r>
      <w:r w:rsidRPr="00904CA1">
        <w:t>re</w:t>
      </w:r>
      <w:r w:rsidR="00341203">
        <w:t>sponse</w:t>
      </w:r>
      <w:r w:rsidRPr="00904CA1">
        <w:t xml:space="preserve"> to this </w:t>
      </w:r>
      <w:r w:rsidR="00341203">
        <w:t xml:space="preserve">could </w:t>
      </w:r>
      <w:r w:rsidRPr="00904CA1">
        <w:t>be that if universities are motivated to ensure that all students across their learning communities become properly equipped to meet the learning challenges that they will be facing,</w:t>
      </w:r>
      <w:r w:rsidR="00341203">
        <w:t xml:space="preserve"> not least as a factor to help avoid attrition,</w:t>
      </w:r>
      <w:r w:rsidRPr="00904CA1">
        <w:t xml:space="preserve"> then making early provision for upskilling students' organizational and time management competencies as part of the groundwork for enabling them to develop their academic learning management capabilities would be time well-spent.</w:t>
      </w:r>
      <w:r>
        <w:t xml:space="preserve"> </w:t>
      </w:r>
      <w:r w:rsidRPr="00846A7B">
        <w:t>One outcome of the increasingly demonstrable robustness of its construct validity</w:t>
      </w:r>
      <w:r w:rsidR="00341203">
        <w:t>,</w:t>
      </w:r>
      <w:r w:rsidRPr="00846A7B">
        <w:t xml:space="preserve"> is that the Dyslexia Index Profiler, as it has been developed for this project more as a discriminator rather than an identifier, is showing not only merit as a screening tool for dyslexia - when dyslexia in higher education settings is framed in terms of parameters of academic learning management and study-skills - but pos</w:t>
      </w:r>
      <w:r>
        <w:t>sibly as an</w:t>
      </w:r>
      <w:r w:rsidRPr="00846A7B">
        <w:t xml:space="preserve"> appraisal device in the toolkit for learning development and academic skills support services at university</w:t>
      </w:r>
      <w:r w:rsidR="004F767E">
        <w:t>,</w:t>
      </w:r>
      <w:r w:rsidRPr="00846A7B">
        <w:t xml:space="preserve"> because it presents a readily comprehensible snapshot of any individual student's approach to study by generating a profile which identifies strengths that can be developed</w:t>
      </w:r>
      <w:r w:rsidR="004F767E">
        <w:t>,</w:t>
      </w:r>
      <w:r w:rsidRPr="00846A7B">
        <w:t xml:space="preserve"> together with weaknesses that might be remediated</w:t>
      </w:r>
      <w:r>
        <w:t>. F</w:t>
      </w:r>
      <w:r w:rsidRPr="00846A7B">
        <w:t>urthe</w:t>
      </w:r>
      <w:r>
        <w:t>r development in this area is merited.</w:t>
      </w:r>
    </w:p>
    <w:p w14:paraId="0A703CAD" w14:textId="79F878C1" w:rsidR="00C42DB3" w:rsidRDefault="00C42DB3" w:rsidP="00C42DB3">
      <w:pPr>
        <w:pStyle w:val="Heading3"/>
      </w:pPr>
      <w:bookmarkStart w:id="246" w:name="_Toc5867484"/>
      <w:r>
        <w:t>II</w:t>
      </w:r>
      <w:r w:rsidR="0042043A">
        <w:tab/>
      </w:r>
      <w:r>
        <w:t>Explaining differences in Dyslexia Index dimensions between subgroups at a dimensional level</w:t>
      </w:r>
      <w:bookmarkEnd w:id="246"/>
    </w:p>
    <w:p w14:paraId="0ED47731" w14:textId="71079349" w:rsidR="00C42DB3" w:rsidRDefault="00C42DB3" w:rsidP="00C42DB3">
      <w:r w:rsidRPr="00D377C5">
        <w:t>Table 1</w:t>
      </w:r>
      <w:r w:rsidR="00745D94">
        <w:t>7</w:t>
      </w:r>
      <w:r w:rsidRPr="00D377C5">
        <w:t xml:space="preserve"> (</w:t>
      </w:r>
      <w:r w:rsidR="00D377C5">
        <w:t>sub-s</w:t>
      </w:r>
      <w:r w:rsidRPr="00D377C5">
        <w:t>ection 4.4(I))</w:t>
      </w:r>
      <w:r>
        <w:t xml:space="preserve"> presented comparisons between mean Dyslexia Index values for each Dx dimension between the dyslexic group and the non-dyslexic group, and </w:t>
      </w:r>
      <w:r>
        <w:lastRenderedPageBreak/>
        <w:t xml:space="preserve">between the strongly dyslexic subgroup and the strongly non-dyslexic subgroup. Some notable results in this summary </w:t>
      </w:r>
      <w:r w:rsidR="00745D94">
        <w:t>warrant comment</w:t>
      </w:r>
      <w:r>
        <w:t>:</w:t>
      </w:r>
    </w:p>
    <w:p w14:paraId="3565DB30" w14:textId="4B5B85E2" w:rsidR="00C42DB3" w:rsidRDefault="00C42DB3" w:rsidP="00C42DB3">
      <w:r>
        <w:t>L</w:t>
      </w:r>
      <w:r w:rsidRPr="00041AD4">
        <w:t xml:space="preserve">ooking </w:t>
      </w:r>
      <w:r>
        <w:t xml:space="preserve">at the differences in means between </w:t>
      </w:r>
      <w:r w:rsidRPr="00041AD4">
        <w:t xml:space="preserve">the </w:t>
      </w:r>
      <w:r>
        <w:t>Base</w:t>
      </w:r>
      <w:r w:rsidRPr="00041AD4">
        <w:t xml:space="preserve"> and the </w:t>
      </w:r>
      <w:r>
        <w:t>Control</w:t>
      </w:r>
      <w:r w:rsidRPr="00041AD4">
        <w:t xml:space="preserve"> subgroup</w:t>
      </w:r>
      <w:r>
        <w:t>s, and between the Base and the Test subgroups</w:t>
      </w:r>
      <w:r w:rsidRPr="00041AD4">
        <w:t xml:space="preserve"> </w:t>
      </w:r>
      <w:r>
        <w:t>in</w:t>
      </w:r>
      <w:r w:rsidRPr="00041AD4">
        <w:t xml:space="preserve"> Dx Factor</w:t>
      </w:r>
      <w:r>
        <w:t xml:space="preserve"> 4</w:t>
      </w:r>
      <w:r w:rsidRPr="00041AD4">
        <w:t>: </w:t>
      </w:r>
      <w:r w:rsidRPr="00041AD4">
        <w:rPr>
          <w:i/>
          <w:iCs/>
        </w:rPr>
        <w:t xml:space="preserve">Verbalizing and </w:t>
      </w:r>
      <w:r>
        <w:rPr>
          <w:i/>
          <w:iCs/>
        </w:rPr>
        <w:t>S</w:t>
      </w:r>
      <w:r w:rsidRPr="00041AD4">
        <w:rPr>
          <w:i/>
          <w:iCs/>
        </w:rPr>
        <w:t>coping</w:t>
      </w:r>
      <w:r w:rsidR="00745D94">
        <w:rPr>
          <w:iCs/>
        </w:rPr>
        <w:t>,</w:t>
      </w:r>
      <w:r w:rsidRPr="00041AD4">
        <w:t xml:space="preserve"> it can be seen that </w:t>
      </w:r>
      <w:r>
        <w:t xml:space="preserve">for Dx Dimension 14, </w:t>
      </w:r>
      <w:r>
        <w:rPr>
          <w:i/>
        </w:rPr>
        <w:t>I prefer looking at the big picture rather than focusing on details</w:t>
      </w:r>
      <w:r>
        <w:t xml:space="preserve">, </w:t>
      </w:r>
      <w:r w:rsidRPr="00041AD4">
        <w:t xml:space="preserve">a </w:t>
      </w:r>
      <w:r w:rsidR="00490004">
        <w:t>moderate</w:t>
      </w:r>
      <w:r w:rsidRPr="00041AD4">
        <w:t xml:space="preserve">-to-large effect size </w:t>
      </w:r>
      <w:r w:rsidR="00745D94">
        <w:t xml:space="preserve">together with </w:t>
      </w:r>
      <w:r w:rsidR="00745D94" w:rsidRPr="00041AD4">
        <w:t>the t-</w:t>
      </w:r>
      <w:r w:rsidR="00745D94">
        <w:t>test</w:t>
      </w:r>
      <w:r w:rsidR="00745D94" w:rsidRPr="00041AD4">
        <w:t xml:space="preserve"> output </w:t>
      </w:r>
      <w:r w:rsidRPr="00041AD4">
        <w:t xml:space="preserve">indicate significant differences. </w:t>
      </w:r>
      <w:r>
        <w:t xml:space="preserve">(Dimension 14: Base: Dx=50.11; Control: Dx=68.47; Test: Dx=66.50; t-test Base and Control: </w:t>
      </w:r>
      <w:r w:rsidRPr="004F2588">
        <w:t>t</w:t>
      </w:r>
      <w:r>
        <w:t xml:space="preserve">(81 )=3.27 , </w:t>
      </w:r>
      <w:r>
        <w:rPr>
          <w:i/>
        </w:rPr>
        <w:t>p</w:t>
      </w:r>
      <w:r>
        <w:t xml:space="preserve">&lt;0.001; </w:t>
      </w:r>
      <w:r w:rsidRPr="004F2588">
        <w:rPr>
          <w:i/>
        </w:rPr>
        <w:t>g</w:t>
      </w:r>
      <w:r>
        <w:t xml:space="preserve"> = 0.693; t-test Base and Test</w:t>
      </w:r>
      <w:r>
        <w:rPr>
          <w:rStyle w:val="FootnoteReference"/>
        </w:rPr>
        <w:footnoteReference w:id="6"/>
      </w:r>
      <w:r>
        <w:t xml:space="preserve">: t(29)=1.81, </w:t>
      </w:r>
      <w:r>
        <w:rPr>
          <w:i/>
        </w:rPr>
        <w:t>p</w:t>
      </w:r>
      <w:r>
        <w:t xml:space="preserve">=0.040, </w:t>
      </w:r>
      <w:r>
        <w:rPr>
          <w:i/>
        </w:rPr>
        <w:t>g</w:t>
      </w:r>
      <w:r>
        <w:t>=0.530). This may be evidence supporting</w:t>
      </w:r>
      <w:r w:rsidRPr="00041AD4">
        <w:t xml:space="preserve"> the viewpoint that dyslexic student</w:t>
      </w:r>
      <w:r>
        <w:t xml:space="preserve">s are likely to be academically </w:t>
      </w:r>
      <w:r w:rsidRPr="00041AD4">
        <w:t>more comfortable adopting planning strategies which permit a more holistic overview to be taken when approaching an</w:t>
      </w:r>
      <w:r>
        <w:t xml:space="preserve"> assignment challenge rather tha</w:t>
      </w:r>
      <w:r w:rsidRPr="00041AD4">
        <w:t>n plan in lists or other linear-thinki</w:t>
      </w:r>
      <w:r>
        <w:t>ng ways (Draffen et</w:t>
      </w:r>
      <w:r w:rsidR="00141C12">
        <w:t>.</w:t>
      </w:r>
      <w:r>
        <w:t>al., 2007). H</w:t>
      </w:r>
      <w:r w:rsidRPr="00041AD4">
        <w:t>ence the widely adopted feature of UK Disabled Students' Allowance provision of concept-mapping assistive technologies such as the applications 'Inspiration'</w:t>
      </w:r>
      <w:r>
        <w:t xml:space="preserve"> (Inspiration Software Inc, 2018)</w:t>
      </w:r>
      <w:r w:rsidRPr="00041AD4">
        <w:t xml:space="preserve"> and 'Mind Genius'</w:t>
      </w:r>
      <w:r>
        <w:t xml:space="preserve"> (MindGenius Ltd, 2018)</w:t>
      </w:r>
      <w:r w:rsidRPr="00041AD4">
        <w:t xml:space="preserve">. </w:t>
      </w:r>
      <w:r>
        <w:t xml:space="preserve">Both of these </w:t>
      </w:r>
      <w:r w:rsidRPr="00041AD4">
        <w:t>software tools are designed to foster creative thinking, to facilitate ideas-brainstorming and pattern-spot</w:t>
      </w:r>
      <w:r>
        <w:t xml:space="preserve">ting, and to enable the grass-hopper thinking of many </w:t>
      </w:r>
      <w:r w:rsidRPr="00041AD4">
        <w:t>dyslexic student</w:t>
      </w:r>
      <w:r>
        <w:t>s</w:t>
      </w:r>
      <w:r w:rsidRPr="00041AD4">
        <w:t xml:space="preserve"> to be developed into meaningful learning from which powerful knowledge structures can be built, ordered and</w:t>
      </w:r>
      <w:r>
        <w:t xml:space="preserve"> </w:t>
      </w:r>
      <w:r w:rsidRPr="00041AD4">
        <w:t>converted into a linear writing process (Can</w:t>
      </w:r>
      <w:r w:rsidR="004A27EA">
        <w:t>a</w:t>
      </w:r>
      <w:r w:rsidRPr="00041AD4">
        <w:t>s</w:t>
      </w:r>
      <w:r w:rsidR="004A27EA">
        <w:t xml:space="preserve"> &amp; Novak</w:t>
      </w:r>
      <w:r w:rsidRPr="00041AD4">
        <w:t xml:space="preserve">, 2010). </w:t>
      </w:r>
      <w:r w:rsidRPr="00104C90">
        <w:t>Evidence has also shown that concept-mapping applications as learning technologies as opposed to assistive</w:t>
      </w:r>
      <w:r>
        <w:t xml:space="preserve"> </w:t>
      </w:r>
      <w:r w:rsidRPr="00104C90">
        <w:t>technologies are gaining traction in curriculum design, both as an additional and</w:t>
      </w:r>
      <w:r>
        <w:t xml:space="preserve"> </w:t>
      </w:r>
      <w:r w:rsidRPr="00104C90">
        <w:t xml:space="preserve">accessible learning tool (Nesbit &amp; Adescope, 2006), as a mechanism for summative assessment (Anghel </w:t>
      </w:r>
      <w:r>
        <w:t>et</w:t>
      </w:r>
      <w:r w:rsidR="004A27EA">
        <w:t>.</w:t>
      </w:r>
      <w:r>
        <w:t>al.</w:t>
      </w:r>
      <w:r w:rsidRPr="00104C90">
        <w:t xml:space="preserve">, 2010) and not least in higher education contexts as a means to promote flexible learning approaches (Goldrick </w:t>
      </w:r>
      <w:r>
        <w:t>et</w:t>
      </w:r>
      <w:r w:rsidR="004A27EA">
        <w:t>.</w:t>
      </w:r>
      <w:r>
        <w:t>al.</w:t>
      </w:r>
      <w:r w:rsidRPr="00104C90">
        <w:t>, 2014), all of which are the embodiment of UDL.</w:t>
      </w:r>
      <w:r w:rsidRPr="00041AD4">
        <w:t xml:space="preserve"> Additionally, and of high relevance to students presenting weak spelling competencies, whether attributed to a dyslexia or not, is evidence from studies concerning TEFL (Teaching English as a Foreign Language) learners where concept-mapping applications have been very successfully used to develop English-language spelling skills by enabling spoken phonemes to be connected with their written forms in a highly innovative and relationship-building format (Al-Jarf, 2011) and for connecting vocabulary to concepts in different contexts (Betancur &amp; King, 2014).</w:t>
      </w:r>
      <w:r w:rsidR="00E23ACE">
        <w:t xml:space="preserve"> Furthermore, in Dx Factor 4, Verbalizing and Scoping, </w:t>
      </w:r>
      <w:r w:rsidRPr="00041AD4">
        <w:t xml:space="preserve">even more striking differences between dyslexic and non-dyslexic students for verbalizing ideas in preference to writing about them (Dimension </w:t>
      </w:r>
      <w:r w:rsidR="00E23ACE">
        <w:lastRenderedPageBreak/>
        <w:t>0</w:t>
      </w:r>
      <w:r w:rsidRPr="00041AD4">
        <w:t>4) are evidenced</w:t>
      </w:r>
      <w:r w:rsidR="001B2BEB">
        <w:t xml:space="preserve"> – a not unsurprising outcome -</w:t>
      </w:r>
      <w:r w:rsidRPr="00041AD4">
        <w:t xml:space="preserve"> where the Dyslexia Index dimension mean value of Dx=84.34 for the strongly dyslexic students in the </w:t>
      </w:r>
      <w:r>
        <w:t>Control</w:t>
      </w:r>
      <w:r w:rsidRPr="00041AD4">
        <w:t xml:space="preserve"> subgroup contrasts sharply with the mean value of Dx=42.34 for the strongly non-dyslexic students in the </w:t>
      </w:r>
      <w:r>
        <w:t>Base</w:t>
      </w:r>
      <w:r w:rsidRPr="00041AD4">
        <w:t xml:space="preserve"> subgroup</w:t>
      </w:r>
      <w:r w:rsidR="001B2BEB">
        <w:t xml:space="preserve">. </w:t>
      </w:r>
    </w:p>
    <w:p w14:paraId="1F969EA0" w14:textId="7DEF44D9" w:rsidR="00C42DB3" w:rsidRDefault="00C42DB3" w:rsidP="00C42DB3">
      <w:r w:rsidRPr="00F112CA">
        <w:t>Notable differences which emerge</w:t>
      </w:r>
      <w:r>
        <w:t xml:space="preserve"> </w:t>
      </w:r>
      <w:r w:rsidRPr="00F112CA">
        <w:t xml:space="preserve">from the data for Dimension </w:t>
      </w:r>
      <w:r w:rsidR="00E23ACE">
        <w:t>0</w:t>
      </w:r>
      <w:r w:rsidRPr="00F112CA">
        <w:t xml:space="preserve">2, </w:t>
      </w:r>
      <w:r w:rsidRPr="005547FF">
        <w:rPr>
          <w:i/>
        </w:rPr>
        <w:t>My spelling is generally good (weak)</w:t>
      </w:r>
      <w:r w:rsidRPr="00F112CA">
        <w:t xml:space="preserve">, </w:t>
      </w:r>
      <w:r>
        <w:t xml:space="preserve">Dimension </w:t>
      </w:r>
      <w:r w:rsidRPr="00F112CA">
        <w:t>17</w:t>
      </w:r>
      <w:r w:rsidRPr="005547FF">
        <w:rPr>
          <w:i/>
        </w:rPr>
        <w:t>, I get my 'lefts' and 'rights' easily mixed up</w:t>
      </w:r>
      <w:r>
        <w:t>,</w:t>
      </w:r>
      <w:r w:rsidRPr="00F112CA">
        <w:t xml:space="preserve"> and </w:t>
      </w:r>
      <w:r>
        <w:t xml:space="preserve">Dimension </w:t>
      </w:r>
      <w:r w:rsidRPr="00F112CA">
        <w:t xml:space="preserve">10, </w:t>
      </w:r>
      <w:r w:rsidRPr="005547FF">
        <w:rPr>
          <w:i/>
        </w:rPr>
        <w:t>In my writing at school, I often mixed up letter that looked similar</w:t>
      </w:r>
      <w:r w:rsidRPr="00F112CA">
        <w:t>:</w:t>
      </w:r>
      <w:r>
        <w:t xml:space="preserve"> </w:t>
      </w:r>
      <w:r w:rsidRPr="00F112CA">
        <w:t>Students in the Control subgroup present s</w:t>
      </w:r>
      <w:r>
        <w:t>ubstantially</w:t>
      </w:r>
      <w:r w:rsidRPr="00F112CA">
        <w:t xml:space="preserve"> higher Dx mean values than for their peers in the Test subgroup (</w:t>
      </w:r>
      <w:r>
        <w:t xml:space="preserve">Dimension </w:t>
      </w:r>
      <w:r w:rsidR="00E23ACE">
        <w:t>0</w:t>
      </w:r>
      <w:r>
        <w:t xml:space="preserve">2: Control: </w:t>
      </w:r>
      <w:r w:rsidRPr="00F112CA">
        <w:t>Dx=75.45</w:t>
      </w:r>
      <w:r>
        <w:t>, Test: Dx=</w:t>
      </w:r>
      <w:r w:rsidRPr="00F112CA">
        <w:t>49.17; D</w:t>
      </w:r>
      <w:r>
        <w:t>imension 17: Control Dx</w:t>
      </w:r>
      <w:r w:rsidRPr="00F112CA">
        <w:t>=75.28</w:t>
      </w:r>
      <w:r>
        <w:t>, Test Dx=</w:t>
      </w:r>
      <w:r w:rsidRPr="00F112CA">
        <w:t xml:space="preserve">57.78; </w:t>
      </w:r>
      <w:r>
        <w:t xml:space="preserve">Dimension 10: Control </w:t>
      </w:r>
      <w:r w:rsidRPr="00F112CA">
        <w:t>Dx=67.17</w:t>
      </w:r>
      <w:r>
        <w:t>, Test Dx=</w:t>
      </w:r>
      <w:r w:rsidRPr="00F112CA">
        <w:t xml:space="preserve">45.33). For Dimension </w:t>
      </w:r>
      <w:r w:rsidR="00E23ACE">
        <w:t>0</w:t>
      </w:r>
      <w:r w:rsidRPr="00F112CA">
        <w:t xml:space="preserve">2, </w:t>
      </w:r>
      <w:r>
        <w:t>relating to quality of spelling,</w:t>
      </w:r>
      <w:r w:rsidRPr="00F112CA">
        <w:t xml:space="preserve"> this </w:t>
      </w:r>
      <w:r>
        <w:t>appears to</w:t>
      </w:r>
      <w:r w:rsidRPr="00F112CA">
        <w:t xml:space="preserve"> be indicating that weak spelling is not a characteristic of </w:t>
      </w:r>
      <w:r>
        <w:t xml:space="preserve">the </w:t>
      </w:r>
      <w:r w:rsidR="00C2422F" w:rsidRPr="00C2422F">
        <w:t>quasi-dyslexic</w:t>
      </w:r>
      <w:r>
        <w:t xml:space="preserve"> </w:t>
      </w:r>
      <w:r w:rsidRPr="00F112CA">
        <w:t xml:space="preserve">students in the Test subgroup where in most other respects, these students are presenting dimensional levels of dyslexia-ness that are </w:t>
      </w:r>
      <w:r>
        <w:t xml:space="preserve">on a par with </w:t>
      </w:r>
      <w:r w:rsidRPr="00F112CA">
        <w:t>their identified dyslexic peers. This m</w:t>
      </w:r>
      <w:r>
        <w:t>ay</w:t>
      </w:r>
      <w:r w:rsidRPr="00F112CA">
        <w:t xml:space="preserve"> explain why students in the Test subgroup who </w:t>
      </w:r>
      <w:r>
        <w:rPr>
          <w:i/>
        </w:rPr>
        <w:t>may</w:t>
      </w:r>
      <w:r>
        <w:t xml:space="preserve"> be</w:t>
      </w:r>
      <w:r w:rsidRPr="00F112CA">
        <w:t xml:space="preserve"> unidentified dyslexics have not had their dys</w:t>
      </w:r>
      <w:r>
        <w:t xml:space="preserve">lexia </w:t>
      </w:r>
      <w:r w:rsidRPr="00F112CA">
        <w:t>previously spotted in their learning careers</w:t>
      </w:r>
      <w:r w:rsidR="00E23ACE">
        <w:t>, and may also suggest that these students have developed their own strategies for dealing with spelling challenges which have been largely successful.</w:t>
      </w:r>
    </w:p>
    <w:p w14:paraId="70501FF6" w14:textId="6345A15D" w:rsidR="00C42DB3" w:rsidRPr="00CD63D9" w:rsidRDefault="00C42DB3" w:rsidP="00C42DB3">
      <w:r>
        <w:t xml:space="preserve">The apparent link between Dimensions 17 and 10, mixing up ‘lefts’ and ‘rights’ and mixing up similar letters may be explained because typically confused letters such as ‘b’ and ‘d’ or ‘p’ and ‘q’ present reflective symmetry, as does left-ness and right-ness, the commonality of which may suggest that neurological disfunction in processing both share a common root. In reading, these </w:t>
      </w:r>
      <w:r w:rsidRPr="00874869">
        <w:rPr>
          <w:i/>
        </w:rPr>
        <w:t>static</w:t>
      </w:r>
      <w:r>
        <w:t xml:space="preserve"> reversals are reportedly often considered as indications of dyslexia in learning to read in early years children which, although occurring in non-dyslexic early readers too, tend to be more persistent in those with dyslexia (Willows &amp; Terepocki, 1993). Findings are inconclusive, however, as some studies have produced contradictory results (Grosser &amp; Tzeciak, 1981</w:t>
      </w:r>
      <w:r w:rsidR="004A27EA">
        <w:t>;</w:t>
      </w:r>
      <w:r>
        <w:t xml:space="preserve"> Corballis, et. al., 1985). In left-right confusion, it is possible to trace the suggestion that this is more prevalent amongst dyslexic individuals than others to the seminal work of Orton in the early part of the last century</w:t>
      </w:r>
      <w:r w:rsidR="00E23ACE">
        <w:t xml:space="preserve">. This </w:t>
      </w:r>
      <w:r>
        <w:t xml:space="preserve">argued that the two sides of the brain would </w:t>
      </w:r>
      <w:r>
        <w:rPr>
          <w:i/>
        </w:rPr>
        <w:t>code</w:t>
      </w:r>
      <w:r>
        <w:t xml:space="preserve"> spatial information with opposite space-reflection symmetry and that this was somehow </w:t>
      </w:r>
      <w:r w:rsidR="00B12771">
        <w:t>dysfunctional</w:t>
      </w:r>
      <w:r>
        <w:t xml:space="preserve"> to some degree or another in dyslexic individuals (e</w:t>
      </w:r>
      <w:r w:rsidR="00B12771">
        <w:t>.</w:t>
      </w:r>
      <w:r>
        <w:t>g</w:t>
      </w:r>
      <w:r w:rsidR="00B12771">
        <w:t>.</w:t>
      </w:r>
      <w:r>
        <w:t>: Orton, 1937). That there is a neurological explanation that associates letter reversals and left-right confusion seems without doubt (Corballis, 2018)</w:t>
      </w:r>
      <w:r w:rsidR="00E23ACE">
        <w:t>,</w:t>
      </w:r>
      <w:r>
        <w:t xml:space="preserve"> and although the exact linkage remains elusive, as advances in </w:t>
      </w:r>
      <w:r>
        <w:lastRenderedPageBreak/>
        <w:t>technology reveal more about the physiology of the brain and how it reacts to inputs and stimuli, it seems likely that a better understanding of this association will emerge. The data produced in this study for these two phenomena in Dyslexia Dimensions 17 and 10 do at least support this association but it is beyond the scope of this thesis to explore the neurological elements of this further.</w:t>
      </w:r>
    </w:p>
    <w:p w14:paraId="4CE71747" w14:textId="6A0FB13A" w:rsidR="00C42DB3" w:rsidRDefault="00C42DB3" w:rsidP="00C42DB3">
      <w:r w:rsidRPr="008677A3">
        <w:t xml:space="preserve">Looking across the complete set of dyslexia dimensions, the outcomes that emerge when the Test and the Control subgroups are compared show that in all but 4 of the 20 dyslexia dimensions, the mean values for each of the dimensions respectively are very similar which is supported by generally small effect size differences and p-values which indicate no significant differences between the means. This outcome is suggesting that the students in the </w:t>
      </w:r>
      <w:r w:rsidR="00E23ACE">
        <w:t>Test</w:t>
      </w:r>
      <w:r w:rsidRPr="008677A3">
        <w:t xml:space="preserve"> subgroup who are presenting dyslexia-like profiles are indeed dyslexic within the terms of reference of the Dyslexia Index Profiler. This adds to the construct validity of the Dyslexia Index metric as a mechanism for discriminating students who may be dyslexic amongst the research group of students who declared no dyslexia. Thus confidence is gained in using the measure as an index of a construct that is not directly observable (Weston &amp; Rosenthall, 2003), in this project, termed 'dyslexia-ness'. Smith (2005) summarizes the seminal work of Cronbach &amp; Meehl (1955) on construct validity which comprehensively argues </w:t>
      </w:r>
      <w:r w:rsidRPr="00B12771">
        <w:rPr>
          <w:i/>
        </w:rPr>
        <w:t>'that the only way to determine whether a measure reflects a construct validly is to test whether scores on the measure conform to a theory, of which the target construct is a part</w:t>
      </w:r>
      <w:r w:rsidRPr="008677A3">
        <w:t>' (op cit, p405)</w:t>
      </w:r>
      <w:r w:rsidR="00E23ACE">
        <w:t>. Hence,</w:t>
      </w:r>
      <w:r w:rsidRPr="008677A3">
        <w:t xml:space="preserve"> it is argued that by exploring the contrasts in Dx Index values at a dimensional level</w:t>
      </w:r>
      <w:r w:rsidR="00E23ACE">
        <w:t>,</w:t>
      </w:r>
      <w:r w:rsidRPr="008677A3">
        <w:t xml:space="preserve"> and commenting on the extent to which the differences that have been measured are in keeping with the more widely accepted theoretical underpinnings of at least some of the typically observed characteristics of dyslexia, the construct validity of the Dyslexia Index Profiler is strengthened and justified as the discriminator for which it was designed in this </w:t>
      </w:r>
      <w:r w:rsidR="00B12771">
        <w:t>current study</w:t>
      </w:r>
      <w:r w:rsidRPr="008677A3">
        <w:t xml:space="preserve">. </w:t>
      </w:r>
    </w:p>
    <w:p w14:paraId="42A1E363" w14:textId="14839547" w:rsidR="00B12771" w:rsidRPr="00544DC7" w:rsidRDefault="00B12771" w:rsidP="00544DC7">
      <w:pPr>
        <w:jc w:val="right"/>
      </w:pPr>
      <w:r>
        <w:rPr>
          <w:noProof/>
        </w:rPr>
        <w:drawing>
          <wp:inline distT="0" distB="0" distL="0" distR="0" wp14:anchorId="3AE5C77B" wp14:editId="12758C8A">
            <wp:extent cx="342900" cy="342900"/>
            <wp:effectExtent l="0" t="0" r="0" b="0"/>
            <wp:docPr id="18" name="Picture 1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53C44CA3" w14:textId="77777777" w:rsidR="00544DC7" w:rsidRDefault="00544DC7">
      <w:pPr>
        <w:spacing w:before="0" w:after="200" w:line="276" w:lineRule="auto"/>
        <w:jc w:val="both"/>
        <w:rPr>
          <w:b/>
          <w:smallCaps/>
          <w:color w:val="4A66AC" w:themeColor="accent1"/>
          <w:spacing w:val="5"/>
          <w:sz w:val="26"/>
          <w:szCs w:val="28"/>
        </w:rPr>
      </w:pPr>
      <w:r>
        <w:br w:type="page"/>
      </w:r>
    </w:p>
    <w:p w14:paraId="3FC4A257" w14:textId="3E27BBD0" w:rsidR="00C42DB3" w:rsidRDefault="00C42DB3" w:rsidP="00C42DB3">
      <w:pPr>
        <w:pStyle w:val="Heading2"/>
      </w:pPr>
      <w:bookmarkStart w:id="247" w:name="_Toc5867485"/>
      <w:r>
        <w:lastRenderedPageBreak/>
        <w:t>5.3</w:t>
      </w:r>
      <w:r w:rsidR="0042043A">
        <w:tab/>
      </w:r>
      <w:r>
        <w:t>Academic Behavioural Confidence</w:t>
      </w:r>
      <w:bookmarkEnd w:id="247"/>
    </w:p>
    <w:p w14:paraId="7594C323" w14:textId="1FD52F24" w:rsidR="00C42DB3" w:rsidRDefault="00C42DB3" w:rsidP="00C42DB3">
      <w:pPr>
        <w:pStyle w:val="Heading3"/>
      </w:pPr>
      <w:bookmarkStart w:id="248" w:name="_Toc5867486"/>
      <w:r>
        <w:t>Reflecting on the Principal Component Analysis of the ABC Scale</w:t>
      </w:r>
      <w:bookmarkEnd w:id="248"/>
    </w:p>
    <w:p w14:paraId="4F3183E3" w14:textId="77777777" w:rsidR="00D22C53" w:rsidRDefault="00D22C53" w:rsidP="00924212">
      <w:pPr>
        <w:pStyle w:val="Heading4"/>
      </w:pPr>
    </w:p>
    <w:p w14:paraId="555E5D50" w14:textId="41D2CDE4" w:rsidR="00661DEB" w:rsidRPr="00661DEB" w:rsidRDefault="00661DEB" w:rsidP="00924212">
      <w:pPr>
        <w:pStyle w:val="Heading4"/>
      </w:pPr>
      <w:r>
        <w:t>Factor Analysis development of the ABC Scale</w:t>
      </w:r>
    </w:p>
    <w:p w14:paraId="25F8FC4F" w14:textId="7233199F" w:rsidR="00661DEB" w:rsidRDefault="00C42DB3" w:rsidP="00C42DB3">
      <w:r>
        <w:t xml:space="preserve">The ABC Scale exists in two formats: the original, 24-item scale and a revised, 17-item scale. The </w:t>
      </w:r>
      <w:r w:rsidR="008A2A7C">
        <w:t xml:space="preserve">later, </w:t>
      </w:r>
      <w:r>
        <w:t xml:space="preserve">17-item scale </w:t>
      </w:r>
      <w:r w:rsidR="008A2A7C">
        <w:t xml:space="preserve">was </w:t>
      </w:r>
      <w:r w:rsidRPr="00F76366">
        <w:t xml:space="preserve">established </w:t>
      </w:r>
      <w:r>
        <w:t xml:space="preserve">using </w:t>
      </w:r>
      <w:r w:rsidRPr="00F76366">
        <w:t xml:space="preserve">the combined data from </w:t>
      </w:r>
      <w:r>
        <w:t>five</w:t>
      </w:r>
      <w:r w:rsidRPr="00F76366">
        <w:t xml:space="preserve"> earlier studies </w:t>
      </w:r>
      <w:r w:rsidR="008A2A7C">
        <w:t xml:space="preserve">(Sander &amp; Sanders, 2009), </w:t>
      </w:r>
      <w:r w:rsidRPr="00F76366">
        <w:t xml:space="preserve">and this was developed </w:t>
      </w:r>
      <w:r w:rsidR="008A2A7C">
        <w:t>as a consequence of principal component analysis of</w:t>
      </w:r>
      <w:r w:rsidRPr="00F76366">
        <w:t xml:space="preserve"> data </w:t>
      </w:r>
      <w:r>
        <w:t xml:space="preserve">originally </w:t>
      </w:r>
      <w:r w:rsidRPr="00F76366">
        <w:t xml:space="preserve">collected </w:t>
      </w:r>
      <w:r>
        <w:t xml:space="preserve">using the </w:t>
      </w:r>
      <w:r w:rsidRPr="00F76366">
        <w:t>24-item scale. The composite dataset aggrega</w:t>
      </w:r>
      <w:r>
        <w:t xml:space="preserve">ted </w:t>
      </w:r>
      <w:r w:rsidRPr="00F76366">
        <w:t>data collected between 2001 and 2006 with psychology undergraduates from one university in South Wales (n=507), together with a further dataset of ABC values obtained from first-year medical students at one HE institution in the Midlands</w:t>
      </w:r>
      <w:r w:rsidR="003C5387">
        <w:t>,</w:t>
      </w:r>
      <w:r w:rsidRPr="00F76366">
        <w:t xml:space="preserve"> collected in 2001 (n = 182)</w:t>
      </w:r>
      <w:r>
        <w:t xml:space="preserve">. Added to these was a </w:t>
      </w:r>
      <w:r w:rsidRPr="00F76366">
        <w:t>dataset of health care students from a new university in South Wales</w:t>
      </w:r>
      <w:r w:rsidR="003C5387">
        <w:t>,</w:t>
      </w:r>
      <w:r w:rsidRPr="00F76366">
        <w:t xml:space="preserve"> attending 6 different courses ranging from podiatry to dental health care (n = 176).</w:t>
      </w:r>
      <w:r w:rsidR="00661DEB">
        <w:t xml:space="preserve"> </w:t>
      </w:r>
    </w:p>
    <w:p w14:paraId="62889A97" w14:textId="4C3DE530" w:rsidR="00C42DB3" w:rsidRDefault="00C42DB3" w:rsidP="00C42DB3">
      <w:r w:rsidRPr="00F76366">
        <w:t xml:space="preserve">The original Academic Confidence Scale (ACS) was formulated to explore stark differences in confidence observed between two very different student groups (Sander &amp; Sanders 2003). The data collected was factor-analysed to reveal </w:t>
      </w:r>
      <w:r w:rsidR="0096509D">
        <w:t>six</w:t>
      </w:r>
      <w:r w:rsidRPr="00F76366">
        <w:t xml:space="preserve"> </w:t>
      </w:r>
      <w:r>
        <w:t xml:space="preserve">subscales: </w:t>
      </w:r>
      <w:r w:rsidRPr="00F76366">
        <w:t> </w:t>
      </w:r>
      <w:r w:rsidRPr="00F76366">
        <w:rPr>
          <w:i/>
          <w:iCs/>
        </w:rPr>
        <w:t>Studying, Understanding, Attendance, Grades, Verbalizing </w:t>
      </w:r>
      <w:r w:rsidRPr="00F76366">
        <w:t>and </w:t>
      </w:r>
      <w:r w:rsidRPr="00F76366">
        <w:rPr>
          <w:i/>
          <w:iCs/>
        </w:rPr>
        <w:t>Clarifying</w:t>
      </w:r>
      <w:r>
        <w:t xml:space="preserve">. Because </w:t>
      </w:r>
      <w:r w:rsidRPr="00F76366">
        <w:t xml:space="preserve">some statements in the ACS did not load on to </w:t>
      </w:r>
      <w:r w:rsidR="00D22C53">
        <w:t xml:space="preserve">a single </w:t>
      </w:r>
      <w:r w:rsidRPr="00F76366">
        <w:t>factor</w:t>
      </w:r>
      <w:r>
        <w:t xml:space="preserve"> </w:t>
      </w:r>
      <w:r w:rsidRPr="00F76366">
        <w:t xml:space="preserve">it was </w:t>
      </w:r>
      <w:r>
        <w:t xml:space="preserve">stated </w:t>
      </w:r>
      <w:r w:rsidRPr="00F76366">
        <w:t>that this resulting factor structure was a best-com</w:t>
      </w:r>
      <w:r>
        <w:t>promise.</w:t>
      </w:r>
      <w:r w:rsidRPr="00F76366">
        <w:t xml:space="preserve"> The ACS was </w:t>
      </w:r>
      <w:r w:rsidR="0096509D">
        <w:t xml:space="preserve">later </w:t>
      </w:r>
      <w:r w:rsidRPr="00F76366">
        <w:t xml:space="preserve">renamed </w:t>
      </w:r>
      <w:r>
        <w:t>as</w:t>
      </w:r>
      <w:r w:rsidRPr="00F76366">
        <w:t xml:space="preserve"> the Academic </w:t>
      </w:r>
      <w:r w:rsidRPr="00F76366">
        <w:rPr>
          <w:i/>
          <w:iCs/>
        </w:rPr>
        <w:t>Behavioural</w:t>
      </w:r>
      <w:r w:rsidRPr="00F76366">
        <w:t xml:space="preserve"> Confidence Scale to acknowledge that </w:t>
      </w:r>
      <w:r w:rsidR="00D22C53">
        <w:t xml:space="preserve">it </w:t>
      </w:r>
      <w:r w:rsidRPr="00F76366">
        <w:t xml:space="preserve">was more sharply focused on measuring students' confidence in actions and plans related to academic study (Sander &amp; Sanders, 2007). The later, factor analysis of the aggregated data demonstrated that this revised scale </w:t>
      </w:r>
      <w:r w:rsidR="0096509D">
        <w:t xml:space="preserve">also </w:t>
      </w:r>
      <w:r w:rsidRPr="00F76366">
        <w:t xml:space="preserve">consisted of </w:t>
      </w:r>
      <w:r w:rsidR="0096509D">
        <w:t xml:space="preserve">six </w:t>
      </w:r>
      <w:r w:rsidRPr="00F76366">
        <w:t>factors: </w:t>
      </w:r>
      <w:r w:rsidRPr="00F76366">
        <w:rPr>
          <w:i/>
          <w:iCs/>
        </w:rPr>
        <w:t> Studying, Understanding, Attendance, Grades, Verbalising, </w:t>
      </w:r>
      <w:r w:rsidRPr="00F76366">
        <w:t>and </w:t>
      </w:r>
      <w:r w:rsidRPr="00F76366">
        <w:rPr>
          <w:i/>
          <w:iCs/>
        </w:rPr>
        <w:t>Requesting</w:t>
      </w:r>
      <w:r w:rsidR="00D22C53">
        <w:rPr>
          <w:i/>
          <w:iCs/>
        </w:rPr>
        <w:t>,</w:t>
      </w:r>
      <w:r w:rsidRPr="00F76366">
        <w:t> which was deemed a better representation of the subscale structure than the earlier 6-factor analysis</w:t>
      </w:r>
      <w:r w:rsidR="00661DEB">
        <w:t xml:space="preserve">. </w:t>
      </w:r>
      <w:r>
        <w:t>T</w:t>
      </w:r>
      <w:r w:rsidRPr="00F76366">
        <w:t>he factor loadings of the earlier PCA is not published</w:t>
      </w:r>
      <w:r>
        <w:t xml:space="preserve"> however, so </w:t>
      </w:r>
      <w:r w:rsidRPr="00F76366">
        <w:t>it is not possible to comment on how scale item loadings may have shifted in generating the later factors</w:t>
      </w:r>
      <w:r w:rsidR="00D22C53">
        <w:t xml:space="preserve"> other than to note that the sixth factor in the ACS, ‘Clarifying’ was renamed in the later scale as ‘Requesting’</w:t>
      </w:r>
      <w:r>
        <w:t xml:space="preserve">. </w:t>
      </w:r>
      <w:r w:rsidRPr="00F76366">
        <w:t xml:space="preserve">An additional outcome of the </w:t>
      </w:r>
      <w:r w:rsidR="00D22C53">
        <w:t>later f</w:t>
      </w:r>
      <w:r w:rsidRPr="00F76366">
        <w:t>actor analysis was to identify scale-item redundancy</w:t>
      </w:r>
      <w:r w:rsidR="00D22C53">
        <w:t>,</w:t>
      </w:r>
      <w:r w:rsidRPr="00F76366">
        <w:t xml:space="preserve"> which led to 7 items being removed from the </w:t>
      </w:r>
      <w:r w:rsidR="00D22C53">
        <w:t>existing</w:t>
      </w:r>
      <w:r w:rsidRPr="00F76366">
        <w:t>, 24-item ABC Scale</w:t>
      </w:r>
      <w:r w:rsidR="00D22C53">
        <w:t>. T</w:t>
      </w:r>
      <w:r>
        <w:t xml:space="preserve">he remaining 17 scale items </w:t>
      </w:r>
      <w:r w:rsidR="00D22C53">
        <w:t>were</w:t>
      </w:r>
      <w:r>
        <w:t xml:space="preserve"> unrevised</w:t>
      </w:r>
      <w:r w:rsidRPr="00F76366">
        <w:t xml:space="preserve">. A further factor analysis </w:t>
      </w:r>
      <w:r w:rsidR="00D22C53">
        <w:t xml:space="preserve">on the 17-item scale </w:t>
      </w:r>
      <w:r w:rsidRPr="00F76366">
        <w:t xml:space="preserve">was then conducted which </w:t>
      </w:r>
      <w:r w:rsidRPr="00F76366">
        <w:lastRenderedPageBreak/>
        <w:t xml:space="preserve">revealed a new structure with scale items loading onto only </w:t>
      </w:r>
      <w:r w:rsidR="00661DEB">
        <w:t>four</w:t>
      </w:r>
      <w:r w:rsidRPr="00F76366">
        <w:t xml:space="preserve"> factors, these being described as: </w:t>
      </w:r>
      <w:r w:rsidRPr="00F76366">
        <w:rPr>
          <w:i/>
          <w:iCs/>
        </w:rPr>
        <w:t>Grades, Verbalizing, Studying</w:t>
      </w:r>
      <w:r w:rsidRPr="00F76366">
        <w:t> and </w:t>
      </w:r>
      <w:r w:rsidRPr="00F76366">
        <w:rPr>
          <w:i/>
          <w:iCs/>
        </w:rPr>
        <w:t>Attendance</w:t>
      </w:r>
      <w:r>
        <w:t>. Scale items in the 2</w:t>
      </w:r>
      <w:r w:rsidR="00D22C53">
        <w:t>4</w:t>
      </w:r>
      <w:r w:rsidR="00661DEB">
        <w:t>-</w:t>
      </w:r>
      <w:r>
        <w:t xml:space="preserve">item scale which comprised the factors </w:t>
      </w:r>
      <w:r>
        <w:rPr>
          <w:i/>
        </w:rPr>
        <w:t>Understanding</w:t>
      </w:r>
      <w:r>
        <w:t xml:space="preserve"> and </w:t>
      </w:r>
      <w:r>
        <w:rPr>
          <w:i/>
        </w:rPr>
        <w:t>Requesting</w:t>
      </w:r>
      <w:r>
        <w:t xml:space="preserve"> were either identified as redundant or were absorbed into the factors of the 17-item, 4-factor scale.</w:t>
      </w:r>
    </w:p>
    <w:p w14:paraId="4233BDC8" w14:textId="5E2922C2" w:rsidR="00661DEB" w:rsidRDefault="00502AE4" w:rsidP="00C42DB3">
      <w:r>
        <w:t xml:space="preserve">There are notable differences in student demographics between the Sander and Sanders studies and the cross-section of participants in this current study. For example, in this research, </w:t>
      </w:r>
      <w:r w:rsidRPr="00F76366">
        <w:t xml:space="preserve">students </w:t>
      </w:r>
      <w:r>
        <w:t xml:space="preserve">from </w:t>
      </w:r>
      <w:r w:rsidRPr="00F76366">
        <w:t>across the university community were invited to participate, with the participation response producing an overall ratio between undergraduates and other students of 75% : 25%</w:t>
      </w:r>
      <w:r>
        <w:t>;</w:t>
      </w:r>
      <w:r w:rsidRPr="00F76366">
        <w:t xml:space="preserve"> ('undergraduates' include</w:t>
      </w:r>
      <w:r>
        <w:t>d</w:t>
      </w:r>
      <w:r w:rsidRPr="00F76366">
        <w:t xml:space="preserve"> students attending foundation or access courses and 'other students' comprise</w:t>
      </w:r>
      <w:r>
        <w:t>d</w:t>
      </w:r>
      <w:r w:rsidRPr="00F76366">
        <w:t xml:space="preserve"> post-graduates, research students and a very small number of others </w:t>
      </w:r>
      <w:r>
        <w:t xml:space="preserve">(n=3) </w:t>
      </w:r>
      <w:r w:rsidRPr="00F76366">
        <w:t xml:space="preserve">who did </w:t>
      </w:r>
      <w:r>
        <w:t>not disclose their study level</w:t>
      </w:r>
      <w:r w:rsidRPr="00F76366">
        <w:t xml:space="preserve">). </w:t>
      </w:r>
      <w:r>
        <w:t>I</w:t>
      </w:r>
      <w:r w:rsidRPr="00F76366">
        <w:t xml:space="preserve">n the Sander </w:t>
      </w:r>
      <w:r>
        <w:t>and</w:t>
      </w:r>
      <w:r w:rsidRPr="00F76366">
        <w:t xml:space="preserve"> Sanders studies, students were all undergraduates</w:t>
      </w:r>
      <w:r w:rsidR="00DE5C8C">
        <w:t xml:space="preserve">, and </w:t>
      </w:r>
      <w:r w:rsidRPr="00F76366">
        <w:t>from a broadly similar family of academic discipl</w:t>
      </w:r>
      <w:r>
        <w:t xml:space="preserve">ines. </w:t>
      </w:r>
      <w:r w:rsidR="00DE5C8C">
        <w:t xml:space="preserve">This may be due to </w:t>
      </w:r>
      <w:r w:rsidRPr="00F76366">
        <w:t xml:space="preserve">convenience sampling rather than through </w:t>
      </w:r>
      <w:r>
        <w:t xml:space="preserve">any specific </w:t>
      </w:r>
      <w:r w:rsidRPr="00F76366">
        <w:t xml:space="preserve">research design </w:t>
      </w:r>
      <w:r>
        <w:t xml:space="preserve">intention, </w:t>
      </w:r>
      <w:r w:rsidR="00DE5C8C">
        <w:t>but</w:t>
      </w:r>
      <w:r w:rsidRPr="00F76366">
        <w:t xml:space="preserve"> does not </w:t>
      </w:r>
      <w:r>
        <w:t xml:space="preserve">necessarily </w:t>
      </w:r>
      <w:r w:rsidRPr="00F76366">
        <w:t xml:space="preserve">reflect </w:t>
      </w:r>
      <w:r>
        <w:t>on the quality of the data</w:t>
      </w:r>
      <w:r w:rsidRPr="00F76366">
        <w:t xml:space="preserve"> collected</w:t>
      </w:r>
      <w:r w:rsidR="00DE5C8C">
        <w:t xml:space="preserve"> only the limitations</w:t>
      </w:r>
      <w:r>
        <w:t>. Furthermore, i</w:t>
      </w:r>
      <w:r w:rsidRPr="00F76366">
        <w:t xml:space="preserve">n the Sander </w:t>
      </w:r>
      <w:r>
        <w:t>and</w:t>
      </w:r>
      <w:r w:rsidRPr="00F76366">
        <w:t xml:space="preserve"> Sanders' datasets, students were drawn from a narrow range of subject specialisms</w:t>
      </w:r>
      <w:r>
        <w:t xml:space="preserve">, a consequence of which could be </w:t>
      </w:r>
      <w:r w:rsidRPr="00F76366">
        <w:t>that results obtained may lack generalizability across the wider student community</w:t>
      </w:r>
      <w:r w:rsidR="00DE5C8C">
        <w:t>,</w:t>
      </w:r>
      <w:r>
        <w:t xml:space="preserve"> because some components of study skillsets might reasonably be expected to differ according to academic discipline being studied. W</w:t>
      </w:r>
      <w:r w:rsidRPr="00F76366">
        <w:t xml:space="preserve">hereas in </w:t>
      </w:r>
      <w:r>
        <w:t xml:space="preserve">this current </w:t>
      </w:r>
      <w:r w:rsidRPr="00F76366">
        <w:t xml:space="preserve">study, subjects studied </w:t>
      </w:r>
      <w:r>
        <w:t>were</w:t>
      </w:r>
      <w:r w:rsidRPr="00F76366">
        <w:t xml:space="preserve"> not recorded</w:t>
      </w:r>
      <w:r>
        <w:t xml:space="preserve">, and so </w:t>
      </w:r>
      <w:r w:rsidRPr="00F76366">
        <w:t xml:space="preserve">it is </w:t>
      </w:r>
      <w:r>
        <w:t xml:space="preserve">not unreasonable </w:t>
      </w:r>
      <w:r w:rsidRPr="00F76366">
        <w:t>to assume that students from a range of curriculum specialisms are as likely to have participated as not. Thus</w:t>
      </w:r>
      <w:r>
        <w:t>,</w:t>
      </w:r>
      <w:r w:rsidRPr="00F76366">
        <w:t xml:space="preserve"> analysis outcomes </w:t>
      </w:r>
      <w:r>
        <w:t>of the constructs be</w:t>
      </w:r>
      <w:r w:rsidRPr="00F76366">
        <w:t>ing explored</w:t>
      </w:r>
      <w:r>
        <w:t xml:space="preserve"> can be considered as </w:t>
      </w:r>
      <w:r w:rsidRPr="00F76366">
        <w:t>a good cross-sectional representation from across the student</w:t>
      </w:r>
      <w:r>
        <w:t xml:space="preserve"> community. </w:t>
      </w:r>
      <w:r w:rsidR="00661DEB">
        <w:t xml:space="preserve">One limitation however, was that </w:t>
      </w:r>
      <w:r w:rsidR="00661DEB" w:rsidRPr="00F76366">
        <w:t xml:space="preserve">data </w:t>
      </w:r>
      <w:r w:rsidR="00661DEB">
        <w:t xml:space="preserve">was </w:t>
      </w:r>
      <w:r w:rsidR="00661DEB" w:rsidRPr="00F76366">
        <w:t>acquired lar</w:t>
      </w:r>
      <w:r w:rsidR="00661DEB">
        <w:t>gely from just one institution</w:t>
      </w:r>
      <w:r w:rsidR="00DE5C8C">
        <w:t xml:space="preserve"> which although does not imply any </w:t>
      </w:r>
      <w:r w:rsidR="007340DD">
        <w:t>degradation</w:t>
      </w:r>
      <w:r w:rsidR="00DE5C8C">
        <w:t xml:space="preserve"> of data quality, only that caution should be adopted </w:t>
      </w:r>
      <w:r w:rsidR="007340DD">
        <w:t xml:space="preserve">if </w:t>
      </w:r>
      <w:r w:rsidR="00DE5C8C">
        <w:t xml:space="preserve">results </w:t>
      </w:r>
      <w:r w:rsidR="007340DD">
        <w:t xml:space="preserve">are to be generalized </w:t>
      </w:r>
      <w:r w:rsidR="00DE5C8C">
        <w:t>to higher education contexts more widely.</w:t>
      </w:r>
    </w:p>
    <w:p w14:paraId="2D9F8CD7" w14:textId="2FE2A7DC" w:rsidR="00C42DB3" w:rsidRPr="0099107C" w:rsidRDefault="00C42DB3" w:rsidP="00924212">
      <w:pPr>
        <w:pStyle w:val="Heading4"/>
      </w:pPr>
      <w:r>
        <w:t>Comparing ABC24 and ABC17 outputs</w:t>
      </w:r>
    </w:p>
    <w:p w14:paraId="69B03442" w14:textId="7EE07B73" w:rsidR="008273E8" w:rsidRPr="00513049" w:rsidRDefault="00C42DB3" w:rsidP="00C42DB3">
      <w:r>
        <w:t>I</w:t>
      </w:r>
      <w:r w:rsidRPr="00513049">
        <w:t>t is unusual to be able to use two, so closely related versions of a metric to evaluate the same construct</w:t>
      </w:r>
      <w:r w:rsidR="00661DEB">
        <w:t>.</w:t>
      </w:r>
      <w:r w:rsidRPr="00513049">
        <w:t xml:space="preserve"> </w:t>
      </w:r>
      <w:r w:rsidR="006125EF">
        <w:t xml:space="preserve">Hence it was considered valuable to examine any differences that may result, depending on which ABC Scale was used to analysis the data. This was possible because the 17 items </w:t>
      </w:r>
      <w:r w:rsidR="00211E26">
        <w:t xml:space="preserve">comprising </w:t>
      </w:r>
      <w:r w:rsidR="006125EF">
        <w:t>the lesser scale</w:t>
      </w:r>
      <w:r w:rsidR="00211E26">
        <w:t xml:space="preserve"> </w:t>
      </w:r>
      <w:r w:rsidR="006125EF">
        <w:t xml:space="preserve">were also present in the 24-item scale which was used in the participant questionnaire. </w:t>
      </w:r>
      <w:r w:rsidR="0022717B">
        <w:t xml:space="preserve">Table 28 shows the mean average ABC values for the two research groups of non-dyslexic students (RG:ND) and dyslexic students </w:t>
      </w:r>
      <w:r w:rsidR="0022717B">
        <w:lastRenderedPageBreak/>
        <w:t xml:space="preserve">(RG:DI) using both the ABC24 and the ABC17 Scales, together with the corresponding mean ABC values for the three research subgroups. It </w:t>
      </w:r>
      <w:r w:rsidR="00767EAB">
        <w:t xml:space="preserve">is notable that </w:t>
      </w:r>
      <w:r w:rsidR="0022717B">
        <w:t xml:space="preserve">the differences </w:t>
      </w:r>
    </w:p>
    <w:tbl>
      <w:tblPr>
        <w:tblStyle w:val="GridTable5Dark-Accent4"/>
        <w:tblW w:w="8504" w:type="dxa"/>
        <w:tblLook w:val="04A0" w:firstRow="1" w:lastRow="0" w:firstColumn="1" w:lastColumn="0" w:noHBand="0" w:noVBand="1"/>
      </w:tblPr>
      <w:tblGrid>
        <w:gridCol w:w="2381"/>
        <w:gridCol w:w="2041"/>
        <w:gridCol w:w="2041"/>
        <w:gridCol w:w="2041"/>
      </w:tblGrid>
      <w:tr w:rsidR="00776008" w:rsidRPr="008273E8" w14:paraId="0750B1E2" w14:textId="70C7AE0E" w:rsidTr="00776008">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1" w:type="dxa"/>
            <w:vAlign w:val="center"/>
          </w:tcPr>
          <w:p w14:paraId="68EA20A5" w14:textId="77777777" w:rsidR="00BE0917" w:rsidRPr="008273E8" w:rsidRDefault="00BE0917" w:rsidP="008273E8">
            <w:pPr>
              <w:spacing w:before="0" w:after="0"/>
              <w:jc w:val="center"/>
              <w:rPr>
                <w:rFonts w:ascii="Gill Sans MT" w:hAnsi="Gill Sans MT"/>
                <w:b w:val="0"/>
                <w:sz w:val="18"/>
                <w:szCs w:val="18"/>
              </w:rPr>
            </w:pPr>
          </w:p>
        </w:tc>
        <w:tc>
          <w:tcPr>
            <w:tcW w:w="2041" w:type="dxa"/>
            <w:vAlign w:val="center"/>
          </w:tcPr>
          <w:p w14:paraId="78F3423D" w14:textId="07A901E3" w:rsidR="00BE0917" w:rsidRPr="008273E8" w:rsidRDefault="00BE0917" w:rsidP="008273E8">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ABC24</w:t>
            </w:r>
          </w:p>
        </w:tc>
        <w:tc>
          <w:tcPr>
            <w:tcW w:w="2041" w:type="dxa"/>
            <w:vAlign w:val="center"/>
          </w:tcPr>
          <w:p w14:paraId="2741185F" w14:textId="4979B88E" w:rsidR="00BE0917" w:rsidRPr="008273E8" w:rsidRDefault="00BE0917" w:rsidP="008273E8">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ABC17</w:t>
            </w:r>
          </w:p>
        </w:tc>
        <w:tc>
          <w:tcPr>
            <w:tcW w:w="2041" w:type="dxa"/>
            <w:vAlign w:val="center"/>
          </w:tcPr>
          <w:p w14:paraId="376D31B1" w14:textId="6B6A3812" w:rsidR="00BE0917" w:rsidRPr="00BE0917" w:rsidRDefault="00BE0917" w:rsidP="00BE0917">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sz w:val="18"/>
                <w:szCs w:val="18"/>
              </w:rPr>
            </w:pPr>
            <w:r>
              <w:rPr>
                <w:rFonts w:ascii="Gill Sans MT" w:hAnsi="Gill Sans MT"/>
                <w:sz w:val="18"/>
                <w:szCs w:val="18"/>
              </w:rPr>
              <w:t>Difference</w:t>
            </w:r>
            <w:r w:rsidR="00776008">
              <w:rPr>
                <w:rFonts w:ascii="Gill Sans MT" w:hAnsi="Gill Sans MT"/>
                <w:sz w:val="18"/>
                <w:szCs w:val="18"/>
              </w:rPr>
              <w:t>*</w:t>
            </w:r>
          </w:p>
        </w:tc>
      </w:tr>
      <w:tr w:rsidR="00BE0917" w:rsidRPr="008273E8" w14:paraId="2DD34BF5" w14:textId="73182EA3" w:rsidTr="0077600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1" w:type="dxa"/>
            <w:vAlign w:val="center"/>
          </w:tcPr>
          <w:p w14:paraId="3DC4D583" w14:textId="519C256B" w:rsidR="00BE0917" w:rsidRPr="008273E8" w:rsidRDefault="00BE0917" w:rsidP="008273E8">
            <w:pPr>
              <w:spacing w:before="0" w:after="0"/>
              <w:jc w:val="center"/>
              <w:rPr>
                <w:rFonts w:ascii="Gill Sans MT" w:hAnsi="Gill Sans MT"/>
                <w:b w:val="0"/>
                <w:sz w:val="18"/>
                <w:szCs w:val="18"/>
              </w:rPr>
            </w:pPr>
            <w:r w:rsidRPr="008273E8">
              <w:rPr>
                <w:rFonts w:ascii="Gill Sans MT" w:hAnsi="Gill Sans MT"/>
                <w:b w:val="0"/>
                <w:sz w:val="18"/>
                <w:szCs w:val="18"/>
              </w:rPr>
              <w:t>RG:ND</w:t>
            </w:r>
          </w:p>
        </w:tc>
        <w:tc>
          <w:tcPr>
            <w:tcW w:w="2041" w:type="dxa"/>
            <w:vAlign w:val="center"/>
          </w:tcPr>
          <w:p w14:paraId="433FD516" w14:textId="5A85FB0A" w:rsidR="00BE0917" w:rsidRPr="008273E8" w:rsidRDefault="00BE0917" w:rsidP="008273E8">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67.21</w:t>
            </w:r>
          </w:p>
        </w:tc>
        <w:tc>
          <w:tcPr>
            <w:tcW w:w="2041" w:type="dxa"/>
            <w:vAlign w:val="center"/>
          </w:tcPr>
          <w:p w14:paraId="02DE8650" w14:textId="4A73287C" w:rsidR="00BE0917" w:rsidRPr="008273E8" w:rsidRDefault="00BE0917" w:rsidP="008273E8">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67.51</w:t>
            </w:r>
          </w:p>
        </w:tc>
        <w:tc>
          <w:tcPr>
            <w:tcW w:w="2041" w:type="dxa"/>
            <w:vAlign w:val="center"/>
          </w:tcPr>
          <w:p w14:paraId="01C20D2B" w14:textId="6BB6FC21" w:rsidR="00BE0917" w:rsidRDefault="00776008" w:rsidP="00BE091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0.45%</w:t>
            </w:r>
          </w:p>
        </w:tc>
      </w:tr>
      <w:tr w:rsidR="00BE0917" w:rsidRPr="008273E8" w14:paraId="6DCE5C48" w14:textId="0C7FD81B" w:rsidTr="00776008">
        <w:trPr>
          <w:trHeight w:val="397"/>
        </w:trPr>
        <w:tc>
          <w:tcPr>
            <w:cnfStyle w:val="001000000000" w:firstRow="0" w:lastRow="0" w:firstColumn="1" w:lastColumn="0" w:oddVBand="0" w:evenVBand="0" w:oddHBand="0" w:evenHBand="0" w:firstRowFirstColumn="0" w:firstRowLastColumn="0" w:lastRowFirstColumn="0" w:lastRowLastColumn="0"/>
            <w:tcW w:w="2381" w:type="dxa"/>
            <w:vAlign w:val="center"/>
          </w:tcPr>
          <w:p w14:paraId="1E15C5E2" w14:textId="2E34B884" w:rsidR="00BE0917" w:rsidRPr="008273E8" w:rsidRDefault="00BE0917" w:rsidP="008273E8">
            <w:pPr>
              <w:spacing w:before="0" w:after="0"/>
              <w:jc w:val="right"/>
              <w:rPr>
                <w:rFonts w:ascii="Gill Sans MT" w:hAnsi="Gill Sans MT"/>
                <w:b w:val="0"/>
                <w:sz w:val="18"/>
                <w:szCs w:val="18"/>
              </w:rPr>
            </w:pPr>
            <w:r w:rsidRPr="008273E8">
              <w:rPr>
                <w:rFonts w:ascii="Gill Sans MT" w:hAnsi="Gill Sans MT"/>
                <w:b w:val="0"/>
                <w:sz w:val="18"/>
                <w:szCs w:val="18"/>
              </w:rPr>
              <w:t>Base subgroup</w:t>
            </w:r>
          </w:p>
        </w:tc>
        <w:tc>
          <w:tcPr>
            <w:tcW w:w="2041" w:type="dxa"/>
            <w:vAlign w:val="center"/>
          </w:tcPr>
          <w:p w14:paraId="44552B58" w14:textId="2DBF50FB" w:rsidR="00BE0917" w:rsidRPr="008273E8" w:rsidRDefault="00BE0917" w:rsidP="008273E8">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72.31</w:t>
            </w:r>
          </w:p>
        </w:tc>
        <w:tc>
          <w:tcPr>
            <w:tcW w:w="2041" w:type="dxa"/>
            <w:vAlign w:val="center"/>
          </w:tcPr>
          <w:p w14:paraId="126CAA4F" w14:textId="26615195" w:rsidR="00BE0917" w:rsidRPr="008273E8" w:rsidRDefault="00BE0917" w:rsidP="008273E8">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72.49</w:t>
            </w:r>
          </w:p>
        </w:tc>
        <w:tc>
          <w:tcPr>
            <w:tcW w:w="2041" w:type="dxa"/>
            <w:vAlign w:val="center"/>
          </w:tcPr>
          <w:p w14:paraId="1F92411B" w14:textId="65F37738" w:rsidR="00BE0917" w:rsidRDefault="00147864" w:rsidP="00BE091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0.</w:t>
            </w:r>
            <w:r w:rsidR="00776008">
              <w:rPr>
                <w:rFonts w:ascii="Gill Sans MT" w:hAnsi="Gill Sans MT"/>
                <w:sz w:val="18"/>
                <w:szCs w:val="18"/>
              </w:rPr>
              <w:t>25%</w:t>
            </w:r>
          </w:p>
        </w:tc>
      </w:tr>
      <w:tr w:rsidR="00BE0917" w:rsidRPr="008273E8" w14:paraId="19E1E4AA" w14:textId="48D8633E" w:rsidTr="0077600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1" w:type="dxa"/>
            <w:vAlign w:val="center"/>
          </w:tcPr>
          <w:p w14:paraId="20B73037" w14:textId="72CD1D83" w:rsidR="00BE0917" w:rsidRPr="008273E8" w:rsidRDefault="00BE0917" w:rsidP="008273E8">
            <w:pPr>
              <w:spacing w:before="0" w:after="0"/>
              <w:jc w:val="right"/>
              <w:rPr>
                <w:rFonts w:ascii="Gill Sans MT" w:hAnsi="Gill Sans MT"/>
                <w:b w:val="0"/>
                <w:sz w:val="18"/>
                <w:szCs w:val="18"/>
              </w:rPr>
            </w:pPr>
            <w:r w:rsidRPr="008273E8">
              <w:rPr>
                <w:rFonts w:ascii="Gill Sans MT" w:hAnsi="Gill Sans MT"/>
                <w:b w:val="0"/>
                <w:sz w:val="18"/>
                <w:szCs w:val="18"/>
              </w:rPr>
              <w:t>Test subgroup</w:t>
            </w:r>
          </w:p>
        </w:tc>
        <w:tc>
          <w:tcPr>
            <w:tcW w:w="2041" w:type="dxa"/>
            <w:vAlign w:val="center"/>
          </w:tcPr>
          <w:p w14:paraId="2EC183C6" w14:textId="707937F9" w:rsidR="00BE0917" w:rsidRPr="008273E8" w:rsidRDefault="00BE0917" w:rsidP="008273E8">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64.92</w:t>
            </w:r>
          </w:p>
        </w:tc>
        <w:tc>
          <w:tcPr>
            <w:tcW w:w="2041" w:type="dxa"/>
            <w:vAlign w:val="center"/>
          </w:tcPr>
          <w:p w14:paraId="50E91BF2" w14:textId="7F7D8EB4" w:rsidR="00BE0917" w:rsidRPr="008273E8" w:rsidRDefault="00BE0917" w:rsidP="008273E8">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65.24</w:t>
            </w:r>
          </w:p>
        </w:tc>
        <w:tc>
          <w:tcPr>
            <w:tcW w:w="2041" w:type="dxa"/>
            <w:vAlign w:val="center"/>
          </w:tcPr>
          <w:p w14:paraId="30642631" w14:textId="48319BA6" w:rsidR="00BE0917" w:rsidRDefault="00147864" w:rsidP="00BE091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0.</w:t>
            </w:r>
            <w:r w:rsidR="00776008">
              <w:rPr>
                <w:rFonts w:ascii="Gill Sans MT" w:hAnsi="Gill Sans MT"/>
                <w:sz w:val="18"/>
                <w:szCs w:val="18"/>
              </w:rPr>
              <w:t>49%</w:t>
            </w:r>
          </w:p>
        </w:tc>
      </w:tr>
      <w:tr w:rsidR="00BE0917" w:rsidRPr="008273E8" w14:paraId="6CCD6369" w14:textId="0D19EDBC" w:rsidTr="00064411">
        <w:trPr>
          <w:trHeight w:val="397"/>
        </w:trPr>
        <w:tc>
          <w:tcPr>
            <w:cnfStyle w:val="001000000000" w:firstRow="0" w:lastRow="0" w:firstColumn="1" w:lastColumn="0" w:oddVBand="0" w:evenVBand="0" w:oddHBand="0" w:evenHBand="0" w:firstRowFirstColumn="0" w:firstRowLastColumn="0" w:lastRowFirstColumn="0" w:lastRowLastColumn="0"/>
            <w:tcW w:w="2381" w:type="dxa"/>
            <w:tcBorders>
              <w:bottom w:val="single" w:sz="4" w:space="0" w:color="FFFFFF" w:themeColor="background1"/>
            </w:tcBorders>
            <w:vAlign w:val="center"/>
          </w:tcPr>
          <w:p w14:paraId="0A0E07C2" w14:textId="7BC14196" w:rsidR="00BE0917" w:rsidRPr="008273E8" w:rsidRDefault="00BE0917" w:rsidP="008273E8">
            <w:pPr>
              <w:spacing w:before="0" w:after="0"/>
              <w:jc w:val="center"/>
              <w:rPr>
                <w:rFonts w:ascii="Gill Sans MT" w:hAnsi="Gill Sans MT"/>
                <w:b w:val="0"/>
                <w:sz w:val="18"/>
                <w:szCs w:val="18"/>
              </w:rPr>
            </w:pPr>
            <w:r w:rsidRPr="008273E8">
              <w:rPr>
                <w:rFonts w:ascii="Gill Sans MT" w:hAnsi="Gill Sans MT"/>
                <w:b w:val="0"/>
                <w:sz w:val="18"/>
                <w:szCs w:val="18"/>
              </w:rPr>
              <w:t>RG:DI</w:t>
            </w:r>
          </w:p>
        </w:tc>
        <w:tc>
          <w:tcPr>
            <w:tcW w:w="2041" w:type="dxa"/>
            <w:tcBorders>
              <w:bottom w:val="single" w:sz="4" w:space="0" w:color="FFFFFF" w:themeColor="background1"/>
            </w:tcBorders>
            <w:vAlign w:val="center"/>
          </w:tcPr>
          <w:p w14:paraId="574C4137" w14:textId="41CA5DA9" w:rsidR="00BE0917" w:rsidRPr="008273E8" w:rsidRDefault="00BE0917" w:rsidP="008273E8">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58.45</w:t>
            </w:r>
          </w:p>
        </w:tc>
        <w:tc>
          <w:tcPr>
            <w:tcW w:w="2041" w:type="dxa"/>
            <w:tcBorders>
              <w:bottom w:val="single" w:sz="4" w:space="0" w:color="FFFFFF" w:themeColor="background1"/>
            </w:tcBorders>
            <w:vAlign w:val="center"/>
          </w:tcPr>
          <w:p w14:paraId="236ECD79" w14:textId="6D4923B0" w:rsidR="00BE0917" w:rsidRPr="008273E8" w:rsidRDefault="00BE0917" w:rsidP="008273E8">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58.40</w:t>
            </w:r>
          </w:p>
        </w:tc>
        <w:tc>
          <w:tcPr>
            <w:tcW w:w="2041" w:type="dxa"/>
            <w:tcBorders>
              <w:bottom w:val="single" w:sz="4" w:space="0" w:color="FFFFFF" w:themeColor="background1"/>
            </w:tcBorders>
            <w:vAlign w:val="center"/>
          </w:tcPr>
          <w:p w14:paraId="36C20729" w14:textId="7DD254E2" w:rsidR="00BE0917" w:rsidRDefault="00064411" w:rsidP="00BE0917">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 </w:t>
            </w:r>
            <w:r w:rsidR="00147864">
              <w:rPr>
                <w:rFonts w:ascii="Gill Sans MT" w:hAnsi="Gill Sans MT"/>
                <w:sz w:val="18"/>
                <w:szCs w:val="18"/>
              </w:rPr>
              <w:t>0.0</w:t>
            </w:r>
            <w:r w:rsidR="00776008">
              <w:rPr>
                <w:rFonts w:ascii="Gill Sans MT" w:hAnsi="Gill Sans MT"/>
                <w:sz w:val="18"/>
                <w:szCs w:val="18"/>
              </w:rPr>
              <w:t>9%</w:t>
            </w:r>
          </w:p>
        </w:tc>
      </w:tr>
      <w:tr w:rsidR="00BE0917" w:rsidRPr="008273E8" w14:paraId="1858636C" w14:textId="4C997CC5" w:rsidTr="0006441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1" w:type="dxa"/>
            <w:tcBorders>
              <w:bottom w:val="single" w:sz="4" w:space="0" w:color="auto"/>
            </w:tcBorders>
            <w:vAlign w:val="center"/>
          </w:tcPr>
          <w:p w14:paraId="1E6BA5CA" w14:textId="1223B2E3" w:rsidR="00BE0917" w:rsidRPr="008273E8" w:rsidRDefault="00BE0917" w:rsidP="008273E8">
            <w:pPr>
              <w:spacing w:before="0" w:after="0"/>
              <w:jc w:val="right"/>
              <w:rPr>
                <w:rFonts w:ascii="Gill Sans MT" w:hAnsi="Gill Sans MT"/>
                <w:b w:val="0"/>
                <w:sz w:val="18"/>
                <w:szCs w:val="18"/>
              </w:rPr>
            </w:pPr>
            <w:r w:rsidRPr="008273E8">
              <w:rPr>
                <w:rFonts w:ascii="Gill Sans MT" w:hAnsi="Gill Sans MT"/>
                <w:b w:val="0"/>
                <w:sz w:val="18"/>
                <w:szCs w:val="18"/>
              </w:rPr>
              <w:t>Control subgroup</w:t>
            </w:r>
          </w:p>
        </w:tc>
        <w:tc>
          <w:tcPr>
            <w:tcW w:w="2041" w:type="dxa"/>
            <w:tcBorders>
              <w:bottom w:val="single" w:sz="4" w:space="0" w:color="auto"/>
            </w:tcBorders>
            <w:vAlign w:val="center"/>
          </w:tcPr>
          <w:p w14:paraId="22C3E690" w14:textId="1DD3A083" w:rsidR="00BE0917" w:rsidRPr="008273E8" w:rsidRDefault="00BE0917" w:rsidP="008273E8">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57.89</w:t>
            </w:r>
          </w:p>
        </w:tc>
        <w:tc>
          <w:tcPr>
            <w:tcW w:w="2041" w:type="dxa"/>
            <w:tcBorders>
              <w:bottom w:val="single" w:sz="4" w:space="0" w:color="auto"/>
            </w:tcBorders>
            <w:vAlign w:val="center"/>
          </w:tcPr>
          <w:p w14:paraId="5070F449" w14:textId="30FCAF70" w:rsidR="00BE0917" w:rsidRPr="008273E8" w:rsidRDefault="00BE0917" w:rsidP="008273E8">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57.49</w:t>
            </w:r>
          </w:p>
        </w:tc>
        <w:tc>
          <w:tcPr>
            <w:tcW w:w="2041" w:type="dxa"/>
            <w:tcBorders>
              <w:bottom w:val="single" w:sz="4" w:space="0" w:color="auto"/>
            </w:tcBorders>
            <w:vAlign w:val="center"/>
          </w:tcPr>
          <w:p w14:paraId="37547958" w14:textId="2CAE6DEE" w:rsidR="00BE0917" w:rsidRDefault="00064411" w:rsidP="00BE0917">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 xml:space="preserve">- </w:t>
            </w:r>
            <w:r w:rsidR="00147864">
              <w:rPr>
                <w:rFonts w:ascii="Gill Sans MT" w:hAnsi="Gill Sans MT"/>
                <w:sz w:val="18"/>
                <w:szCs w:val="18"/>
              </w:rPr>
              <w:t>0.</w:t>
            </w:r>
            <w:r w:rsidR="00776008">
              <w:rPr>
                <w:rFonts w:ascii="Gill Sans MT" w:hAnsi="Gill Sans MT"/>
                <w:sz w:val="18"/>
                <w:szCs w:val="18"/>
              </w:rPr>
              <w:t>69%</w:t>
            </w:r>
          </w:p>
        </w:tc>
      </w:tr>
      <w:tr w:rsidR="00064411" w:rsidRPr="008273E8" w14:paraId="6ADEC46D" w14:textId="77777777" w:rsidTr="00064411">
        <w:trPr>
          <w:trHeight w:val="397"/>
        </w:trPr>
        <w:tc>
          <w:tcPr>
            <w:cnfStyle w:val="001000000000" w:firstRow="0" w:lastRow="0" w:firstColumn="1" w:lastColumn="0" w:oddVBand="0" w:evenVBand="0" w:oddHBand="0" w:evenHBand="0" w:firstRowFirstColumn="0" w:firstRowLastColumn="0" w:lastRowFirstColumn="0" w:lastRowLastColumn="0"/>
            <w:tcW w:w="2381" w:type="dxa"/>
            <w:tcBorders>
              <w:top w:val="single" w:sz="4" w:space="0" w:color="auto"/>
            </w:tcBorders>
            <w:vAlign w:val="center"/>
          </w:tcPr>
          <w:p w14:paraId="43090C48" w14:textId="58F8CA31" w:rsidR="00064411" w:rsidRPr="00064411" w:rsidRDefault="00064411" w:rsidP="00776008">
            <w:pPr>
              <w:spacing w:before="0" w:after="0"/>
              <w:jc w:val="right"/>
              <w:rPr>
                <w:rFonts w:ascii="Gill Sans MT" w:hAnsi="Gill Sans MT"/>
                <w:b w:val="0"/>
                <w:bCs w:val="0"/>
                <w:sz w:val="16"/>
                <w:szCs w:val="16"/>
              </w:rPr>
            </w:pPr>
            <w:r w:rsidRPr="00064411">
              <w:rPr>
                <w:rFonts w:ascii="Gill Sans MT" w:hAnsi="Gill Sans MT"/>
                <w:b w:val="0"/>
                <w:bCs w:val="0"/>
                <w:sz w:val="16"/>
                <w:szCs w:val="16"/>
              </w:rPr>
              <w:t>Test – Control</w:t>
            </w:r>
          </w:p>
        </w:tc>
        <w:tc>
          <w:tcPr>
            <w:tcW w:w="2041" w:type="dxa"/>
            <w:tcBorders>
              <w:top w:val="single" w:sz="4" w:space="0" w:color="auto"/>
            </w:tcBorders>
            <w:vAlign w:val="center"/>
          </w:tcPr>
          <w:p w14:paraId="4D290F81" w14:textId="16A1CB93" w:rsidR="00064411" w:rsidRPr="00064411" w:rsidRDefault="00064411" w:rsidP="00064411">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Cs/>
                <w:sz w:val="18"/>
                <w:szCs w:val="18"/>
              </w:rPr>
            </w:pPr>
            <w:r w:rsidRPr="00064411">
              <w:rPr>
                <w:rFonts w:ascii="Gill Sans MT" w:hAnsi="Gill Sans MT"/>
                <w:bCs/>
                <w:sz w:val="18"/>
                <w:szCs w:val="18"/>
              </w:rPr>
              <w:t>7.03</w:t>
            </w:r>
          </w:p>
        </w:tc>
        <w:tc>
          <w:tcPr>
            <w:tcW w:w="2041" w:type="dxa"/>
            <w:tcBorders>
              <w:top w:val="single" w:sz="4" w:space="0" w:color="auto"/>
            </w:tcBorders>
            <w:vAlign w:val="center"/>
          </w:tcPr>
          <w:p w14:paraId="3B44B08A" w14:textId="18617ADC" w:rsidR="00064411" w:rsidRPr="00064411" w:rsidRDefault="00064411" w:rsidP="00064411">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Cs/>
                <w:sz w:val="18"/>
                <w:szCs w:val="18"/>
              </w:rPr>
            </w:pPr>
            <w:r w:rsidRPr="00064411">
              <w:rPr>
                <w:rFonts w:ascii="Gill Sans MT" w:hAnsi="Gill Sans MT"/>
                <w:bCs/>
                <w:sz w:val="18"/>
                <w:szCs w:val="18"/>
              </w:rPr>
              <w:t>7.75</w:t>
            </w:r>
          </w:p>
        </w:tc>
        <w:tc>
          <w:tcPr>
            <w:tcW w:w="2041" w:type="dxa"/>
            <w:tcBorders>
              <w:top w:val="single" w:sz="4" w:space="0" w:color="auto"/>
            </w:tcBorders>
            <w:vAlign w:val="center"/>
          </w:tcPr>
          <w:p w14:paraId="1D3A9124" w14:textId="57DF37B7" w:rsidR="00064411" w:rsidRPr="00064411" w:rsidRDefault="00064411" w:rsidP="00064411">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64411">
              <w:rPr>
                <w:rFonts w:ascii="Gill Sans MT" w:hAnsi="Gill Sans MT"/>
                <w:sz w:val="18"/>
                <w:szCs w:val="18"/>
              </w:rPr>
              <w:t>10.24%</w:t>
            </w:r>
          </w:p>
        </w:tc>
      </w:tr>
      <w:tr w:rsidR="00064411" w:rsidRPr="008273E8" w14:paraId="1BD097A6" w14:textId="77777777" w:rsidTr="0006441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1" w:type="dxa"/>
            <w:vAlign w:val="center"/>
          </w:tcPr>
          <w:p w14:paraId="4719F8AE" w14:textId="7B50B977" w:rsidR="00064411" w:rsidRPr="00064411" w:rsidRDefault="00064411" w:rsidP="00776008">
            <w:pPr>
              <w:spacing w:before="0" w:after="0"/>
              <w:jc w:val="right"/>
              <w:rPr>
                <w:rFonts w:ascii="Gill Sans MT" w:hAnsi="Gill Sans MT"/>
                <w:b w:val="0"/>
                <w:bCs w:val="0"/>
                <w:sz w:val="16"/>
                <w:szCs w:val="16"/>
              </w:rPr>
            </w:pPr>
            <w:r>
              <w:rPr>
                <w:rFonts w:ascii="Gill Sans MT" w:hAnsi="Gill Sans MT"/>
                <w:b w:val="0"/>
                <w:bCs w:val="0"/>
                <w:sz w:val="16"/>
                <w:szCs w:val="16"/>
              </w:rPr>
              <w:t>Base – Control</w:t>
            </w:r>
          </w:p>
        </w:tc>
        <w:tc>
          <w:tcPr>
            <w:tcW w:w="2041" w:type="dxa"/>
            <w:vAlign w:val="center"/>
          </w:tcPr>
          <w:p w14:paraId="4A6610AA" w14:textId="696975C7" w:rsidR="00064411" w:rsidRPr="00064411" w:rsidRDefault="00064411" w:rsidP="00064411">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Cs/>
                <w:sz w:val="18"/>
                <w:szCs w:val="18"/>
              </w:rPr>
            </w:pPr>
            <w:r>
              <w:rPr>
                <w:rFonts w:ascii="Gill Sans MT" w:hAnsi="Gill Sans MT"/>
                <w:bCs/>
                <w:sz w:val="18"/>
                <w:szCs w:val="18"/>
              </w:rPr>
              <w:t>14.42</w:t>
            </w:r>
          </w:p>
        </w:tc>
        <w:tc>
          <w:tcPr>
            <w:tcW w:w="2041" w:type="dxa"/>
            <w:vAlign w:val="center"/>
          </w:tcPr>
          <w:p w14:paraId="489A2159" w14:textId="07422F31" w:rsidR="00064411" w:rsidRPr="00064411" w:rsidRDefault="00064411" w:rsidP="00064411">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Cs/>
                <w:sz w:val="18"/>
                <w:szCs w:val="18"/>
              </w:rPr>
            </w:pPr>
            <w:r>
              <w:rPr>
                <w:rFonts w:ascii="Gill Sans MT" w:hAnsi="Gill Sans MT"/>
                <w:bCs/>
                <w:sz w:val="18"/>
                <w:szCs w:val="18"/>
              </w:rPr>
              <w:t>15.00</w:t>
            </w:r>
          </w:p>
        </w:tc>
        <w:tc>
          <w:tcPr>
            <w:tcW w:w="2041" w:type="dxa"/>
            <w:vAlign w:val="center"/>
          </w:tcPr>
          <w:p w14:paraId="306E8AD3" w14:textId="33453F3D" w:rsidR="00064411" w:rsidRPr="00064411" w:rsidRDefault="00064411" w:rsidP="00064411">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4.02%</w:t>
            </w:r>
          </w:p>
        </w:tc>
      </w:tr>
      <w:tr w:rsidR="00064411" w:rsidRPr="008273E8" w14:paraId="012AD893" w14:textId="77777777" w:rsidTr="00776008">
        <w:trPr>
          <w:trHeight w:val="227"/>
        </w:trPr>
        <w:tc>
          <w:tcPr>
            <w:cnfStyle w:val="001000000000" w:firstRow="0" w:lastRow="0" w:firstColumn="1" w:lastColumn="0" w:oddVBand="0" w:evenVBand="0" w:oddHBand="0" w:evenHBand="0" w:firstRowFirstColumn="0" w:firstRowLastColumn="0" w:lastRowFirstColumn="0" w:lastRowLastColumn="0"/>
            <w:tcW w:w="8504" w:type="dxa"/>
            <w:gridSpan w:val="4"/>
            <w:vAlign w:val="center"/>
          </w:tcPr>
          <w:p w14:paraId="37EFAF74" w14:textId="15EBAE4F" w:rsidR="00064411" w:rsidRPr="00776008" w:rsidRDefault="00064411" w:rsidP="00064411">
            <w:pPr>
              <w:spacing w:before="0" w:after="0"/>
              <w:jc w:val="right"/>
              <w:rPr>
                <w:rFonts w:ascii="Gill Sans MT" w:hAnsi="Gill Sans MT"/>
                <w:sz w:val="16"/>
                <w:szCs w:val="16"/>
              </w:rPr>
            </w:pPr>
            <w:r w:rsidRPr="00776008">
              <w:rPr>
                <w:rFonts w:ascii="Gill Sans MT" w:hAnsi="Gill Sans MT"/>
                <w:b w:val="0"/>
                <w:sz w:val="16"/>
                <w:szCs w:val="16"/>
              </w:rPr>
              <w:t>*absolute difference as % of ABC24</w:t>
            </w:r>
          </w:p>
        </w:tc>
      </w:tr>
    </w:tbl>
    <w:p w14:paraId="62B770C0" w14:textId="64A24A35" w:rsidR="008273E8" w:rsidRDefault="008273E8" w:rsidP="008273E8">
      <w:pPr>
        <w:pStyle w:val="Tables"/>
      </w:pPr>
      <w:bookmarkStart w:id="249" w:name="_Toc5111000"/>
      <w:r>
        <w:t>Table 28:</w:t>
      </w:r>
      <w:r>
        <w:tab/>
        <w:t>Comparing outputs from the ABC24 and ABC17 Scales</w:t>
      </w:r>
      <w:bookmarkEnd w:id="249"/>
    </w:p>
    <w:p w14:paraId="5CEAE2DB" w14:textId="766DD183" w:rsidR="00C42DB3" w:rsidRDefault="00211E26" w:rsidP="00C42DB3">
      <w:r>
        <w:t>between mean values obtained using either the ABC24 or the ABC17 scales are negligible</w:t>
      </w:r>
      <w:r w:rsidR="002951CB">
        <w:t>, although the absolute mean ABC difference between the Test and the Control subgroups was 10% greater using the ABC17 Scale.</w:t>
      </w:r>
      <w:r>
        <w:t xml:space="preserve"> </w:t>
      </w:r>
      <w:r w:rsidR="002951CB">
        <w:t>Hence</w:t>
      </w:r>
      <w:r>
        <w:t xml:space="preserve">, it was </w:t>
      </w:r>
      <w:r w:rsidR="008273E8">
        <w:t>considered worth determining</w:t>
      </w:r>
      <w:r w:rsidR="008273E8" w:rsidRPr="00513049">
        <w:t xml:space="preserve"> whether a significant difference </w:t>
      </w:r>
      <w:r w:rsidR="008273E8">
        <w:t>exist</w:t>
      </w:r>
      <w:r w:rsidR="009E1835">
        <w:t>ed</w:t>
      </w:r>
      <w:r w:rsidR="008273E8">
        <w:t xml:space="preserve"> </w:t>
      </w:r>
      <w:r w:rsidR="008273E8" w:rsidRPr="00513049">
        <w:t xml:space="preserve">in effect size that </w:t>
      </w:r>
      <w:r w:rsidR="00C42DB3" w:rsidRPr="00513049">
        <w:t xml:space="preserve">the two versions generated for this </w:t>
      </w:r>
      <w:r w:rsidR="00C42DB3">
        <w:t>current</w:t>
      </w:r>
      <w:r w:rsidR="00C42DB3" w:rsidRPr="00513049">
        <w:t xml:space="preserve"> data</w:t>
      </w:r>
      <w:r>
        <w:t xml:space="preserve">, as this parameter was the key reporting output. </w:t>
      </w:r>
      <w:r w:rsidR="00C42DB3" w:rsidRPr="00513049">
        <w:t xml:space="preserve">Should the result indicate no significant difference between the effect sizes, this would imply that whichever version of the metric were used, the broader outcomes would be the same, statistically at least. </w:t>
      </w:r>
      <w:r w:rsidR="009E1835">
        <w:t xml:space="preserve">The effect size between the overall mean ABC values of the Test and the Control subgroups was g=0.483 using the ABC24 Scale and g=0.521 using the ABC17 Scale which although </w:t>
      </w:r>
      <w:r>
        <w:t xml:space="preserve">are </w:t>
      </w:r>
      <w:r w:rsidR="009E1835">
        <w:t xml:space="preserve">both moderate, </w:t>
      </w:r>
      <w:r>
        <w:t>do represent an approximately 8% difference in values</w:t>
      </w:r>
      <w:r w:rsidR="009E1835">
        <w:t xml:space="preserve">. </w:t>
      </w:r>
      <w:r w:rsidR="00C42DB3" w:rsidRPr="00513049">
        <w:t xml:space="preserve">To date, no literature has been found </w:t>
      </w:r>
      <w:r>
        <w:t>as an exemplar</w:t>
      </w:r>
      <w:r w:rsidR="002951CB">
        <w:t xml:space="preserve"> for</w:t>
      </w:r>
      <w:r>
        <w:t xml:space="preserve"> statistically testing outputs for the same variable that have been established from two differing versions of the same scale. Hence </w:t>
      </w:r>
      <w:r w:rsidR="00525B2D">
        <w:t xml:space="preserve">there is no </w:t>
      </w:r>
      <w:r w:rsidR="00C42DB3" w:rsidRPr="00513049">
        <w:t xml:space="preserve">guidance about how a comparison of effect sizes in this context might be achievable, especially since the distribution of effect sizes is unknown. But it </w:t>
      </w:r>
      <w:r w:rsidR="002951CB">
        <w:t>is</w:t>
      </w:r>
      <w:r w:rsidR="00525B2D">
        <w:t xml:space="preserve"> </w:t>
      </w:r>
      <w:r w:rsidR="00C42DB3" w:rsidRPr="00513049">
        <w:t xml:space="preserve">possible to calculate a confidence interval </w:t>
      </w:r>
      <w:r w:rsidR="00525B2D">
        <w:t xml:space="preserve">estimate </w:t>
      </w:r>
      <w:r w:rsidR="00C42DB3" w:rsidRPr="00513049">
        <w:t>for the population</w:t>
      </w:r>
      <w:r w:rsidR="00525B2D">
        <w:t xml:space="preserve"> </w:t>
      </w:r>
      <w:r w:rsidR="00C42DB3" w:rsidRPr="00513049">
        <w:t>effect size</w:t>
      </w:r>
      <w:r w:rsidR="00525B2D">
        <w:t xml:space="preserve">, from which </w:t>
      </w:r>
      <w:r w:rsidR="00C42DB3" w:rsidRPr="00513049">
        <w:t xml:space="preserve">it may be possible to </w:t>
      </w:r>
      <w:r w:rsidR="002951CB">
        <w:t>establish an indication of statistical similarity at least</w:t>
      </w:r>
      <w:r w:rsidR="00C42DB3" w:rsidRPr="00513049">
        <w:t xml:space="preserve">. The process that </w:t>
      </w:r>
      <w:r w:rsidR="00C42DB3">
        <w:t xml:space="preserve">has been followed </w:t>
      </w:r>
      <w:r w:rsidR="00C42DB3" w:rsidRPr="00513049">
        <w:t>(Cumming, 2012)</w:t>
      </w:r>
      <w:r w:rsidR="00661DEB">
        <w:t>,</w:t>
      </w:r>
      <w:r w:rsidR="00C42DB3" w:rsidRPr="00513049">
        <w:t xml:space="preserve"> generate</w:t>
      </w:r>
      <w:r w:rsidR="00661DEB">
        <w:t>d</w:t>
      </w:r>
      <w:r w:rsidR="00C42DB3" w:rsidRPr="00513049">
        <w:t xml:space="preserve"> the confidence interval for the estimated population effect size</w:t>
      </w:r>
      <w:r w:rsidR="002951CB">
        <w:t>,</w:t>
      </w:r>
      <w:r w:rsidR="00C42DB3" w:rsidRPr="00513049">
        <w:t xml:space="preserve"> and when using the ABC24 Scale on</w:t>
      </w:r>
      <w:r w:rsidR="00C42DB3">
        <w:t xml:space="preserve"> the current </w:t>
      </w:r>
      <w:r w:rsidR="00C42DB3" w:rsidRPr="00513049">
        <w:t>data</w:t>
      </w:r>
      <w:r w:rsidR="002951CB">
        <w:t xml:space="preserve"> the </w:t>
      </w:r>
      <w:r w:rsidR="00C42DB3" w:rsidRPr="00513049">
        <w:t xml:space="preserve">effect size difference </w:t>
      </w:r>
      <w:r w:rsidR="00661DEB">
        <w:t xml:space="preserve">in </w:t>
      </w:r>
      <w:r w:rsidR="00C42DB3">
        <w:t>ABC mean values between the Test and the Control</w:t>
      </w:r>
      <w:r w:rsidR="00C42DB3" w:rsidRPr="00513049">
        <w:t xml:space="preserve"> subgroups</w:t>
      </w:r>
      <w:r w:rsidR="00661DEB">
        <w:t>, the interval</w:t>
      </w:r>
      <w:r w:rsidR="00C42DB3" w:rsidRPr="00513049">
        <w:t xml:space="preserve"> emerged as -0.068 &lt; </w:t>
      </w:r>
      <w:r w:rsidR="003410CD">
        <w:rPr>
          <w:rFonts w:ascii="Arial" w:hAnsi="Arial" w:cs="Arial"/>
        </w:rPr>
        <w:t>γ</w:t>
      </w:r>
      <w:r w:rsidR="00C42DB3" w:rsidRPr="00513049">
        <w:t xml:space="preserve"> &lt; 1.032</w:t>
      </w:r>
      <w:r w:rsidR="00661DEB">
        <w:t>. Applying the same process,</w:t>
      </w:r>
      <w:r w:rsidR="00C42DB3" w:rsidRPr="00513049">
        <w:t xml:space="preserve"> the </w:t>
      </w:r>
      <w:r w:rsidR="00661DEB">
        <w:t xml:space="preserve">interval for the </w:t>
      </w:r>
      <w:r w:rsidR="00C42DB3" w:rsidRPr="00513049">
        <w:t>ABC17 mean values</w:t>
      </w:r>
      <w:r w:rsidR="00661DEB">
        <w:t xml:space="preserve"> emerged as</w:t>
      </w:r>
      <w:r w:rsidR="00C42DB3" w:rsidRPr="00513049">
        <w:t xml:space="preserve"> -0.032 &lt; </w:t>
      </w:r>
      <w:r w:rsidR="003410CD">
        <w:rPr>
          <w:rFonts w:ascii="Arial" w:hAnsi="Arial" w:cs="Arial"/>
        </w:rPr>
        <w:t>γ</w:t>
      </w:r>
      <w:r w:rsidR="00C42DB3" w:rsidRPr="00513049">
        <w:t xml:space="preserve"> &lt; 1.070. Given the close </w:t>
      </w:r>
      <w:r w:rsidR="002951CB">
        <w:t>alignment of</w:t>
      </w:r>
      <w:r w:rsidR="00C42DB3" w:rsidRPr="00513049">
        <w:t xml:space="preserve"> these two confidence intervals (wide as they are) </w:t>
      </w:r>
      <w:r w:rsidR="002951CB">
        <w:t xml:space="preserve">it is </w:t>
      </w:r>
      <w:r w:rsidR="00525B2D">
        <w:t xml:space="preserve">tentatively </w:t>
      </w:r>
      <w:r w:rsidR="00C42DB3" w:rsidRPr="00513049">
        <w:t>suggest</w:t>
      </w:r>
      <w:r w:rsidR="002951CB">
        <w:t>ed</w:t>
      </w:r>
      <w:r w:rsidR="00C42DB3" w:rsidRPr="00513049">
        <w:t xml:space="preserve"> tha</w:t>
      </w:r>
      <w:r w:rsidR="00C42DB3">
        <w:t>t</w:t>
      </w:r>
      <w:r w:rsidR="00C42DB3" w:rsidRPr="00513049">
        <w:t xml:space="preserve"> the difference </w:t>
      </w:r>
      <w:r w:rsidR="00C42DB3" w:rsidRPr="00513049">
        <w:lastRenderedPageBreak/>
        <w:t>in effect sizes is marginal</w:t>
      </w:r>
      <w:r w:rsidR="00661DEB">
        <w:t xml:space="preserve"> for this current study’s data</w:t>
      </w:r>
      <w:r w:rsidR="00C42DB3" w:rsidRPr="00513049">
        <w:t xml:space="preserve">. </w:t>
      </w:r>
      <w:r w:rsidR="002951CB">
        <w:t>A</w:t>
      </w:r>
      <w:r w:rsidR="00C42DB3">
        <w:t xml:space="preserve">s a further ‘bootstrap’ to explore whether significant differences in outputs from the ABC24 and ABC17 point scales existed, an innovation of the t-test was applied. Although not strictly meeting the criteria for the application of this test, by treating the ABC24 and ABC17 point scales </w:t>
      </w:r>
      <w:r w:rsidR="003410CD">
        <w:t xml:space="preserve">as a parallel </w:t>
      </w:r>
      <w:r w:rsidR="00C42DB3">
        <w:t xml:space="preserve">to a pre- post-intervention examination of observable differences in outputs for the same sample – in this case, the complete datagroup - a paired-samples t-test </w:t>
      </w:r>
      <w:r w:rsidR="003410CD">
        <w:t>w</w:t>
      </w:r>
      <w:r w:rsidR="00C42DB3">
        <w:t xml:space="preserve">ould generate </w:t>
      </w:r>
      <w:r w:rsidR="003410CD">
        <w:t xml:space="preserve">that might be usefully </w:t>
      </w:r>
      <w:r w:rsidR="00C42DB3">
        <w:t>interpret</w:t>
      </w:r>
      <w:r w:rsidR="003410CD">
        <w:t>ed</w:t>
      </w:r>
      <w:r w:rsidR="00C42DB3">
        <w:t>. On running this test, Q-Q plots showed distributions closely aligned with the leading diagonal indicating that normality could be assumed (Figure 2</w:t>
      </w:r>
      <w:r w:rsidR="00661DEB">
        <w:t>8</w:t>
      </w:r>
      <w:r w:rsidR="00C42DB3">
        <w:t>). The t-test itself indicated no significant differences between the outputs of the ABC24 and ABC17 item scales for either the group of non-dyslexic students nor for the group of dyslexic students (</w:t>
      </w:r>
      <w:r w:rsidR="00C42DB3">
        <w:rPr>
          <w:i/>
        </w:rPr>
        <w:t>t</w:t>
      </w:r>
      <w:r w:rsidR="00C42DB3">
        <w:t xml:space="preserve">(194)=0.151, </w:t>
      </w:r>
      <w:r w:rsidR="00C42DB3">
        <w:rPr>
          <w:i/>
        </w:rPr>
        <w:t>p</w:t>
      </w:r>
      <w:r w:rsidR="00C42DB3">
        <w:t xml:space="preserve">=0.880; </w:t>
      </w:r>
      <w:r w:rsidR="00C42DB3">
        <w:rPr>
          <w:i/>
        </w:rPr>
        <w:t>t</w:t>
      </w:r>
      <w:r w:rsidR="00C42DB3">
        <w:t xml:space="preserve">(134)=0.017, </w:t>
      </w:r>
      <w:r w:rsidR="00C42DB3">
        <w:rPr>
          <w:i/>
        </w:rPr>
        <w:t>p</w:t>
      </w:r>
      <w:r w:rsidR="00C42DB3">
        <w:t>=0.986 respectively (2-tail tests)).</w:t>
      </w:r>
    </w:p>
    <w:p w14:paraId="3A0DC1BA" w14:textId="77777777" w:rsidR="00C42DB3" w:rsidRDefault="00C42DB3" w:rsidP="00C42DB3">
      <w:pPr>
        <w:keepNext/>
      </w:pPr>
      <w:r>
        <w:rPr>
          <w:noProof/>
        </w:rPr>
        <w:drawing>
          <wp:anchor distT="0" distB="0" distL="114300" distR="114300" simplePos="0" relativeHeight="251907072" behindDoc="0" locked="0" layoutInCell="1" allowOverlap="1" wp14:anchorId="3F687910" wp14:editId="429D3CA2">
            <wp:simplePos x="0" y="0"/>
            <wp:positionH relativeFrom="column">
              <wp:posOffset>-757279</wp:posOffset>
            </wp:positionH>
            <wp:positionV relativeFrom="paragraph">
              <wp:posOffset>527</wp:posOffset>
            </wp:positionV>
            <wp:extent cx="6514271" cy="2609850"/>
            <wp:effectExtent l="0" t="0" r="127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Q_QplotsABCcompared.jpg"/>
                    <pic:cNvPicPr/>
                  </pic:nvPicPr>
                  <pic:blipFill>
                    <a:blip r:embed="rId67">
                      <a:extLst>
                        <a:ext uri="{28A0092B-C50C-407E-A947-70E740481C1C}">
                          <a14:useLocalDpi xmlns:a14="http://schemas.microsoft.com/office/drawing/2010/main" val="0"/>
                        </a:ext>
                      </a:extLst>
                    </a:blip>
                    <a:stretch>
                      <a:fillRect/>
                    </a:stretch>
                  </pic:blipFill>
                  <pic:spPr>
                    <a:xfrm>
                      <a:off x="0" y="0"/>
                      <a:ext cx="6514271" cy="2609850"/>
                    </a:xfrm>
                    <a:prstGeom prst="rect">
                      <a:avLst/>
                    </a:prstGeom>
                  </pic:spPr>
                </pic:pic>
              </a:graphicData>
            </a:graphic>
          </wp:anchor>
        </w:drawing>
      </w:r>
    </w:p>
    <w:p w14:paraId="3CCDD210" w14:textId="41A0D44F" w:rsidR="00C42DB3" w:rsidRDefault="00C42DB3" w:rsidP="00C42DB3">
      <w:pPr>
        <w:pStyle w:val="Subtitle"/>
      </w:pPr>
      <w:bookmarkStart w:id="250" w:name="_Toc3646170"/>
      <w:bookmarkStart w:id="251" w:name="_Toc3646287"/>
      <w:bookmarkStart w:id="252" w:name="_Toc5100692"/>
      <w:bookmarkStart w:id="253" w:name="_Toc5110614"/>
      <w:r>
        <w:t xml:space="preserve">Figure </w:t>
      </w:r>
      <w:r>
        <w:rPr>
          <w:noProof/>
        </w:rPr>
        <w:fldChar w:fldCharType="begin"/>
      </w:r>
      <w:r>
        <w:rPr>
          <w:noProof/>
        </w:rPr>
        <w:instrText xml:space="preserve"> SEQ Figure \* ARABIC </w:instrText>
      </w:r>
      <w:r>
        <w:rPr>
          <w:noProof/>
        </w:rPr>
        <w:fldChar w:fldCharType="separate"/>
      </w:r>
      <w:r w:rsidR="009B32D6">
        <w:rPr>
          <w:noProof/>
        </w:rPr>
        <w:t>28</w:t>
      </w:r>
      <w:r>
        <w:rPr>
          <w:noProof/>
        </w:rPr>
        <w:fldChar w:fldCharType="end"/>
      </w:r>
      <w:r>
        <w:t>:</w:t>
      </w:r>
      <w:r w:rsidR="0096189A">
        <w:tab/>
      </w:r>
      <w:r>
        <w:t>Q-Q Plots for ABC24-point and ABC17-point scales indicating the normality of the distributions.</w:t>
      </w:r>
      <w:bookmarkEnd w:id="250"/>
      <w:bookmarkEnd w:id="251"/>
      <w:bookmarkEnd w:id="252"/>
      <w:bookmarkEnd w:id="253"/>
    </w:p>
    <w:p w14:paraId="3AF547E4" w14:textId="13CC07B7" w:rsidR="00C42DB3" w:rsidRDefault="00C42DB3" w:rsidP="00C42DB3">
      <w:r w:rsidRPr="00F76366">
        <w:t xml:space="preserve">Much has been drawn from the statistical rigour that Sander </w:t>
      </w:r>
      <w:r>
        <w:t>and</w:t>
      </w:r>
      <w:r w:rsidRPr="00F76366">
        <w:t xml:space="preserve"> Sanders have demonstrated to justify the robustness of their Academic Behavioural Confidence Scale</w:t>
      </w:r>
      <w:r w:rsidR="00072B9A">
        <w:t xml:space="preserve">. </w:t>
      </w:r>
      <w:r w:rsidR="00525B2D">
        <w:t xml:space="preserve">For example, </w:t>
      </w:r>
      <w:r w:rsidR="00525B2D" w:rsidRPr="00513049">
        <w:t>Sande</w:t>
      </w:r>
      <w:r w:rsidR="00525B2D">
        <w:t>r and Sanders</w:t>
      </w:r>
      <w:r w:rsidR="00525B2D" w:rsidRPr="00513049">
        <w:t xml:space="preserve"> claim that the criterion validity of the ABC Scale is enhanced through their factor analysis procedure and the subsequent reduction into a 17-</w:t>
      </w:r>
      <w:r w:rsidR="00525B2D">
        <w:t>item</w:t>
      </w:r>
      <w:r w:rsidR="00525B2D" w:rsidRPr="00513049">
        <w:t xml:space="preserve"> scale</w:t>
      </w:r>
      <w:r w:rsidR="00525B2D">
        <w:t>. C</w:t>
      </w:r>
      <w:r w:rsidR="00525B2D" w:rsidRPr="00513049">
        <w:t>riterion validity is presumed to refer to predictive criterion validity</w:t>
      </w:r>
      <w:r w:rsidR="00525B2D">
        <w:t>,</w:t>
      </w:r>
      <w:r w:rsidR="00525B2D" w:rsidRPr="00513049">
        <w:t xml:space="preserve"> although with </w:t>
      </w:r>
      <w:r w:rsidR="00525B2D">
        <w:t>the current</w:t>
      </w:r>
      <w:r w:rsidR="00525B2D" w:rsidRPr="00513049">
        <w:t xml:space="preserve"> data at least, given the negligible variation between effect size differences when using </w:t>
      </w:r>
      <w:r w:rsidR="00525B2D">
        <w:t xml:space="preserve">either </w:t>
      </w:r>
      <w:r w:rsidR="00525B2D" w:rsidRPr="00513049">
        <w:t>the 17-</w:t>
      </w:r>
      <w:r w:rsidR="00525B2D">
        <w:t>item</w:t>
      </w:r>
      <w:r w:rsidR="00525B2D" w:rsidRPr="00513049">
        <w:t xml:space="preserve"> or the 24-</w:t>
      </w:r>
      <w:r w:rsidR="00525B2D">
        <w:t>item</w:t>
      </w:r>
      <w:r w:rsidR="00525B2D" w:rsidRPr="00513049">
        <w:t xml:space="preserve"> scale, it is not po</w:t>
      </w:r>
      <w:r w:rsidR="00525B2D">
        <w:t xml:space="preserve">ssible to argue the same point. </w:t>
      </w:r>
      <w:r w:rsidR="00072B9A">
        <w:t>T</w:t>
      </w:r>
      <w:r w:rsidRPr="00F76366">
        <w:t xml:space="preserve">he metric is gaining </w:t>
      </w:r>
      <w:r w:rsidR="00072B9A">
        <w:t xml:space="preserve">a reputation </w:t>
      </w:r>
      <w:r w:rsidRPr="00F76366">
        <w:t>as a well-proven and valid scale for exploring various aspect of academic confide</w:t>
      </w:r>
      <w:r>
        <w:t xml:space="preserve">nce amongst university students, </w:t>
      </w:r>
      <w:r w:rsidRPr="00F76366">
        <w:t>(e</w:t>
      </w:r>
      <w:r>
        <w:t>.</w:t>
      </w:r>
      <w:r w:rsidRPr="00F76366">
        <w:t>g</w:t>
      </w:r>
      <w:r>
        <w:t>.</w:t>
      </w:r>
      <w:r w:rsidRPr="00F76366">
        <w:t xml:space="preserve">: </w:t>
      </w:r>
      <w:r w:rsidRPr="00F76366">
        <w:lastRenderedPageBreak/>
        <w:t xml:space="preserve">Nicholson </w:t>
      </w:r>
      <w:r>
        <w:t>et</w:t>
      </w:r>
      <w:r w:rsidR="004A27EA">
        <w:t>.</w:t>
      </w:r>
      <w:r>
        <w:t>al.</w:t>
      </w:r>
      <w:r w:rsidRPr="00F76366">
        <w:t>, 2013</w:t>
      </w:r>
      <w:r w:rsidR="004A27EA">
        <w:t>;</w:t>
      </w:r>
      <w:r w:rsidRPr="00F76366">
        <w:t xml:space="preserve"> Matoti &amp; Junquiera, 2009</w:t>
      </w:r>
      <w:r w:rsidR="004A27EA">
        <w:t>;</w:t>
      </w:r>
      <w:r w:rsidRPr="00F76366">
        <w:t xml:space="preserve"> Hlalele, 2010</w:t>
      </w:r>
      <w:r w:rsidR="004A27EA">
        <w:t>;</w:t>
      </w:r>
      <w:r w:rsidRPr="00F76366">
        <w:t xml:space="preserve"> Taylor &amp; House, 2010</w:t>
      </w:r>
      <w:r w:rsidR="004A27EA">
        <w:t>;</w:t>
      </w:r>
      <w:r w:rsidRPr="00F76366">
        <w:t xml:space="preserve"> Stevenson, 2010</w:t>
      </w:r>
      <w:r w:rsidR="004A27EA">
        <w:t>;</w:t>
      </w:r>
      <w:r w:rsidRPr="00F76366">
        <w:t xml:space="preserve"> Matoti, 2011</w:t>
      </w:r>
      <w:r w:rsidR="004A27EA">
        <w:t>;</w:t>
      </w:r>
      <w:r w:rsidRPr="00F76366">
        <w:t xml:space="preserve"> Chester </w:t>
      </w:r>
      <w:r>
        <w:t>et</w:t>
      </w:r>
      <w:r w:rsidR="004A27EA">
        <w:t>.</w:t>
      </w:r>
      <w:r>
        <w:t>al.</w:t>
      </w:r>
      <w:r w:rsidRPr="00F76366">
        <w:t>, 2010</w:t>
      </w:r>
      <w:r w:rsidR="004A27EA">
        <w:t>;</w:t>
      </w:r>
      <w:r w:rsidRPr="00F76366">
        <w:t xml:space="preserve"> Willis, 2010</w:t>
      </w:r>
      <w:r w:rsidR="004A27EA">
        <w:t>;</w:t>
      </w:r>
      <w:r w:rsidRPr="00F76366">
        <w:t xml:space="preserve"> Chester </w:t>
      </w:r>
      <w:r>
        <w:t>et</w:t>
      </w:r>
      <w:r w:rsidR="004A27EA">
        <w:t>.</w:t>
      </w:r>
      <w:r>
        <w:t>al.</w:t>
      </w:r>
      <w:r w:rsidRPr="00F76366">
        <w:t>, 2011</w:t>
      </w:r>
      <w:r w:rsidR="004A27EA">
        <w:t>;</w:t>
      </w:r>
      <w:r w:rsidRPr="00F76366">
        <w:t xml:space="preserve"> Wesson &amp; Derrer-Rendall, 2011</w:t>
      </w:r>
      <w:r w:rsidR="004A27EA">
        <w:t>;</w:t>
      </w:r>
      <w:r w:rsidRPr="00F76366">
        <w:t xml:space="preserve"> Hlalele &amp; Alexander, 2011</w:t>
      </w:r>
      <w:r w:rsidR="004A27EA">
        <w:t>;</w:t>
      </w:r>
      <w:r w:rsidRPr="00F76366">
        <w:t xml:space="preserve"> Keinhuis </w:t>
      </w:r>
      <w:r>
        <w:t>et</w:t>
      </w:r>
      <w:r w:rsidR="004A27EA">
        <w:t>.</w:t>
      </w:r>
      <w:r>
        <w:t>al.</w:t>
      </w:r>
      <w:r w:rsidRPr="00F76366">
        <w:t>, 2011</w:t>
      </w:r>
      <w:r w:rsidR="004A27EA">
        <w:t>;</w:t>
      </w:r>
      <w:r w:rsidRPr="00F76366">
        <w:t xml:space="preserve"> Aguila Ochoa &amp; Sander, 2012</w:t>
      </w:r>
      <w:r w:rsidR="004A27EA">
        <w:t>;</w:t>
      </w:r>
      <w:r w:rsidRPr="00F76366">
        <w:t xml:space="preserve"> Hlalele, 2012</w:t>
      </w:r>
      <w:r w:rsidR="004A27EA">
        <w:t>;</w:t>
      </w:r>
      <w:r w:rsidRPr="00F76366">
        <w:t xml:space="preserve"> Kienhuis, 2013</w:t>
      </w:r>
      <w:r w:rsidR="004A27EA">
        <w:t>;</w:t>
      </w:r>
      <w:r w:rsidRPr="00F76366">
        <w:t xml:space="preserve"> Putwain </w:t>
      </w:r>
      <w:r>
        <w:t>et</w:t>
      </w:r>
      <w:r w:rsidR="004A27EA">
        <w:t>.</w:t>
      </w:r>
      <w:r>
        <w:t>al.</w:t>
      </w:r>
      <w:r w:rsidRPr="00F76366">
        <w:t>, 2013</w:t>
      </w:r>
      <w:r w:rsidR="004A27EA">
        <w:t>;</w:t>
      </w:r>
      <w:r w:rsidRPr="00F76366">
        <w:t xml:space="preserve"> de la Fuente </w:t>
      </w:r>
      <w:r>
        <w:t>et</w:t>
      </w:r>
      <w:r w:rsidR="004A27EA">
        <w:t>.</w:t>
      </w:r>
      <w:r>
        <w:t>al.</w:t>
      </w:r>
      <w:r w:rsidRPr="00F76366">
        <w:t>, 2014</w:t>
      </w:r>
      <w:r w:rsidR="004A27EA">
        <w:t>;</w:t>
      </w:r>
      <w:r w:rsidRPr="00F76366">
        <w:t xml:space="preserve"> Takahashi &amp; Takahashi, 2015</w:t>
      </w:r>
      <w:r w:rsidR="004A27EA">
        <w:t>;</w:t>
      </w:r>
      <w:r w:rsidRPr="00F76366">
        <w:t xml:space="preserve"> Marek </w:t>
      </w:r>
      <w:r>
        <w:t>et</w:t>
      </w:r>
      <w:r w:rsidR="00C64770">
        <w:t>.</w:t>
      </w:r>
      <w:r>
        <w:t>al.</w:t>
      </w:r>
      <w:r w:rsidRPr="00F76366">
        <w:t>, 2015</w:t>
      </w:r>
      <w:r w:rsidR="00C64770">
        <w:t>;</w:t>
      </w:r>
      <w:r w:rsidRPr="00F76366">
        <w:t xml:space="preserve"> Sanders </w:t>
      </w:r>
      <w:r>
        <w:t>et</w:t>
      </w:r>
      <w:r w:rsidR="00C64770">
        <w:t>.</w:t>
      </w:r>
      <w:r>
        <w:t>al.</w:t>
      </w:r>
      <w:r w:rsidRPr="00F76366">
        <w:t>,</w:t>
      </w:r>
      <w:r>
        <w:t xml:space="preserve"> 2016</w:t>
      </w:r>
      <w:r w:rsidR="00C64770">
        <w:t>;</w:t>
      </w:r>
      <w:r>
        <w:t xml:space="preserve"> Braithwaite &amp; Corr, 2016</w:t>
      </w:r>
      <w:r w:rsidRPr="00F76366">
        <w:t>),</w:t>
      </w:r>
      <w:r w:rsidRPr="00FA3258">
        <w:t xml:space="preserve"> </w:t>
      </w:r>
      <w:r>
        <w:t>a review of which has been presented earlier in Section 2</w:t>
      </w:r>
      <w:r w:rsidR="00072B9A">
        <w:t xml:space="preserve">. </w:t>
      </w:r>
      <w:r w:rsidR="00525B2D">
        <w:t xml:space="preserve">Thus, taken with the short comparison of the outputs of the two scales above, together with the evidence of its increasingly widespread use in similar research circumstances, </w:t>
      </w:r>
      <w:r w:rsidRPr="00F76366">
        <w:t xml:space="preserve">it is being used in this </w:t>
      </w:r>
      <w:r w:rsidR="00072B9A">
        <w:t xml:space="preserve">current study </w:t>
      </w:r>
      <w:r w:rsidRPr="00F76366">
        <w:t xml:space="preserve">without hesitation as the best metric available for exploring the issues being considered. </w:t>
      </w:r>
      <w:r w:rsidRPr="00741DFB">
        <w:t>However</w:t>
      </w:r>
      <w:r>
        <w:t>,</w:t>
      </w:r>
      <w:r w:rsidRPr="00741DFB">
        <w:t xml:space="preserve"> </w:t>
      </w:r>
      <w:r w:rsidR="00525B2D">
        <w:t xml:space="preserve">to </w:t>
      </w:r>
      <w:r w:rsidRPr="00741DFB">
        <w:t xml:space="preserve">ensure that analysis of the ABC Scale's output is </w:t>
      </w:r>
      <w:r>
        <w:t>robust</w:t>
      </w:r>
      <w:r w:rsidR="00072B9A">
        <w:t xml:space="preserve"> in this current study</w:t>
      </w:r>
      <w:r>
        <w:t xml:space="preserve">, </w:t>
      </w:r>
      <w:r w:rsidR="00525B2D">
        <w:t>rather than rely on the existing factor structure developed by Sander and Sanders</w:t>
      </w:r>
      <w:r w:rsidR="003410CD">
        <w:t>,</w:t>
      </w:r>
      <w:r w:rsidR="00895F33">
        <w:t xml:space="preserve"> especially in the light of differences highlighted between their student demographics and the participants in this current study</w:t>
      </w:r>
      <w:r w:rsidR="003410CD">
        <w:t>,</w:t>
      </w:r>
      <w:r w:rsidR="00895F33">
        <w:t xml:space="preserve"> it was considered that </w:t>
      </w:r>
      <w:r w:rsidRPr="00741DFB">
        <w:t xml:space="preserve">there </w:t>
      </w:r>
      <w:r>
        <w:t>were</w:t>
      </w:r>
      <w:r w:rsidRPr="00741DFB">
        <w:t xml:space="preserve"> reasonable grounds for </w:t>
      </w:r>
      <w:r w:rsidR="00895F33">
        <w:t xml:space="preserve">generating a unique </w:t>
      </w:r>
      <w:r>
        <w:t xml:space="preserve">factor structure </w:t>
      </w:r>
      <w:r w:rsidR="00895F33">
        <w:t>f</w:t>
      </w:r>
      <w:r>
        <w:t xml:space="preserve">rom </w:t>
      </w:r>
      <w:r w:rsidRPr="00741DFB">
        <w:t>th</w:t>
      </w:r>
      <w:r>
        <w:t xml:space="preserve">e current </w:t>
      </w:r>
      <w:r w:rsidRPr="00741DFB">
        <w:t>data</w:t>
      </w:r>
      <w:r>
        <w:t xml:space="preserve"> </w:t>
      </w:r>
      <w:r w:rsidR="00895F33">
        <w:t xml:space="preserve">to compare </w:t>
      </w:r>
      <w:r>
        <w:t xml:space="preserve">with the </w:t>
      </w:r>
      <w:r w:rsidR="00895F33">
        <w:t>existing</w:t>
      </w:r>
      <w:r>
        <w:t xml:space="preserve"> factor structures of both the ABC24- and ABC17-item </w:t>
      </w:r>
      <w:r w:rsidR="00072B9A">
        <w:t xml:space="preserve">scales. </w:t>
      </w:r>
      <w:r>
        <w:t xml:space="preserve">If </w:t>
      </w:r>
      <w:r w:rsidR="00895F33">
        <w:t xml:space="preserve">a substantially different structure emerges, </w:t>
      </w:r>
      <w:r w:rsidR="0083234C">
        <w:t xml:space="preserve">then it would preferable to use it for integrating it with </w:t>
      </w:r>
      <w:r w:rsidRPr="00741DFB">
        <w:t xml:space="preserve">the factor structure of Dyslexia Index Profiler </w:t>
      </w:r>
      <w:r w:rsidR="0083234C">
        <w:t xml:space="preserve">for </w:t>
      </w:r>
      <w:r w:rsidR="008F3967">
        <w:t xml:space="preserve">looking </w:t>
      </w:r>
      <w:r w:rsidR="00072B9A">
        <w:t xml:space="preserve">for </w:t>
      </w:r>
      <w:r w:rsidR="008F3967">
        <w:t xml:space="preserve">evidence to address the </w:t>
      </w:r>
      <w:r w:rsidR="00072B9A">
        <w:t>original research hypotheses</w:t>
      </w:r>
      <w:r w:rsidR="008F3967">
        <w:t>, rather than rely on existing ABC Scale factor structures.</w:t>
      </w:r>
      <w:r w:rsidRPr="00741DFB">
        <w:t xml:space="preserve"> </w:t>
      </w:r>
      <w:r>
        <w:t>I</w:t>
      </w:r>
      <w:r w:rsidRPr="00741DFB">
        <w:t xml:space="preserve">n this </w:t>
      </w:r>
      <w:r>
        <w:t xml:space="preserve">current </w:t>
      </w:r>
      <w:r w:rsidRPr="00741DFB">
        <w:t>project, no data was collected about students' subject specialisms nor their levels of study</w:t>
      </w:r>
      <w:r w:rsidR="008F3967">
        <w:t>, for example.</w:t>
      </w:r>
      <w:r w:rsidRPr="00741DFB">
        <w:t xml:space="preserve"> </w:t>
      </w:r>
      <w:r w:rsidR="008F3967">
        <w:t>Thus,</w:t>
      </w:r>
      <w:r w:rsidRPr="00741DFB">
        <w:t xml:space="preserve"> </w:t>
      </w:r>
      <w:r w:rsidR="008F3967">
        <w:t xml:space="preserve">interpreting data analysis </w:t>
      </w:r>
      <w:r w:rsidRPr="00741DFB">
        <w:t xml:space="preserve">outputs from </w:t>
      </w:r>
      <w:r w:rsidR="008F3967">
        <w:t xml:space="preserve">this current study’s </w:t>
      </w:r>
      <w:r w:rsidRPr="00741DFB">
        <w:t xml:space="preserve">more broad-based source </w:t>
      </w:r>
      <w:r w:rsidR="008F3967">
        <w:t xml:space="preserve">using its own ABC factor structure was considered more legitimate than using either </w:t>
      </w:r>
      <w:r w:rsidRPr="00741DFB">
        <w:t>the existing ABC24 Scale's 6-factor, or the ABC17 Scale's 4-factor structure</w:t>
      </w:r>
      <w:r w:rsidR="008F3967">
        <w:t>s</w:t>
      </w:r>
      <w:r w:rsidRPr="00741DFB">
        <w:t xml:space="preserve">. This cautious approach is </w:t>
      </w:r>
      <w:r>
        <w:t xml:space="preserve">a response to </w:t>
      </w:r>
      <w:r w:rsidRPr="00741DFB">
        <w:t>the need for data analysis processes to be as relevant and applicable as possible</w:t>
      </w:r>
      <w:r w:rsidR="00AD1AC6">
        <w:t xml:space="preserve">, and </w:t>
      </w:r>
      <w:r w:rsidRPr="00741DFB">
        <w:t>is also a consequence of earlier attention drawn (</w:t>
      </w:r>
      <w:r w:rsidRPr="00072B9A">
        <w:t>sub-section 2.1</w:t>
      </w:r>
      <w:r w:rsidR="00072B9A" w:rsidRPr="00072B9A">
        <w:t>(VII)</w:t>
      </w:r>
      <w:r w:rsidRPr="00072B9A">
        <w:t>)</w:t>
      </w:r>
      <w:r w:rsidRPr="00741DFB">
        <w:t xml:space="preserve"> to an example of the reportedly disappointing effectiveness of a construct-evaluating metric developed from a closed cohort sample at a single university</w:t>
      </w:r>
      <w:r w:rsidR="00AD1AC6">
        <w:t>,</w:t>
      </w:r>
      <w:r w:rsidRPr="00741DFB">
        <w:t xml:space="preserve"> when used to explore the same construct as presented in a sample taken from a different university's student community (the YAA Adult Dyslexia Scale; (Hatcher &amp; Snowling, 2002)</w:t>
      </w:r>
      <w:r>
        <w:t>)</w:t>
      </w:r>
      <w:r w:rsidR="00AD1AC6">
        <w:t>,</w:t>
      </w:r>
      <w:r w:rsidRPr="00741DFB">
        <w:t xml:space="preserve"> which was adapted for use in an Australian university with disappointing results (C</w:t>
      </w:r>
      <w:r>
        <w:t>hanock et</w:t>
      </w:r>
      <w:r w:rsidR="00C64770">
        <w:t>.</w:t>
      </w:r>
      <w:r>
        <w:t xml:space="preserve">al., 2010)). Chanock </w:t>
      </w:r>
      <w:r w:rsidRPr="00741DFB">
        <w:t>highlighted the limitations of the YAA due to its development being based entirely on data collected from a single source</w:t>
      </w:r>
      <w:r w:rsidR="00AD1AC6">
        <w:t>,</w:t>
      </w:r>
      <w:r w:rsidRPr="00741DFB">
        <w:t xml:space="preserve"> arguing that this reduced its adaptability for use in outwardly similar contexts but where, in this case, significant differences in test-subject demographics appeared sufficient to upset the results.</w:t>
      </w:r>
      <w:r w:rsidR="00471514">
        <w:t xml:space="preserve"> </w:t>
      </w:r>
      <w:r w:rsidRPr="00F76366">
        <w:t xml:space="preserve">It is reasonable to suppose that Corkery </w:t>
      </w:r>
      <w:r>
        <w:t>et</w:t>
      </w:r>
      <w:r w:rsidR="00C64770">
        <w:t>.</w:t>
      </w:r>
      <w:r>
        <w:t>al.</w:t>
      </w:r>
      <w:r w:rsidRPr="00F76366">
        <w:t xml:space="preserve"> (2011) followed a similar line of reasoning to justify applying principal </w:t>
      </w:r>
      <w:r w:rsidRPr="00F76366">
        <w:lastRenderedPageBreak/>
        <w:t>component analysis to the local data in their study</w:t>
      </w:r>
      <w:r w:rsidR="00471514">
        <w:t>. T</w:t>
      </w:r>
      <w:r w:rsidRPr="00F76366">
        <w:t xml:space="preserve">he factors which emerged showed differences in comparison to both the Sander </w:t>
      </w:r>
      <w:r>
        <w:t>and</w:t>
      </w:r>
      <w:r w:rsidRPr="00F76366">
        <w:t xml:space="preserve"> Sanders factor 24-scale-item and the 17-scale-item ABC Scales</w:t>
      </w:r>
      <w:r w:rsidR="00471514">
        <w:t>’</w:t>
      </w:r>
      <w:r w:rsidR="001E73CF">
        <w:t xml:space="preserve"> factor st</w:t>
      </w:r>
      <w:r w:rsidR="00471514">
        <w:t xml:space="preserve">ructures, </w:t>
      </w:r>
      <w:r w:rsidRPr="00F76366">
        <w:t xml:space="preserve">and indeed to the factor loadings and subscales which emerged from the PCA on </w:t>
      </w:r>
      <w:r>
        <w:t xml:space="preserve">the </w:t>
      </w:r>
      <w:r w:rsidRPr="00F76366">
        <w:t>data</w:t>
      </w:r>
      <w:r>
        <w:t xml:space="preserve"> in this current study</w:t>
      </w:r>
      <w:r w:rsidR="00471514">
        <w:rPr>
          <w:iCs/>
        </w:rPr>
        <w:t xml:space="preserve">. </w:t>
      </w:r>
      <w:r w:rsidR="00471514">
        <w:t xml:space="preserve">Hence it was considered that </w:t>
      </w:r>
      <w:r w:rsidRPr="00F76366">
        <w:t xml:space="preserve">precedent </w:t>
      </w:r>
      <w:r w:rsidR="00471514">
        <w:t xml:space="preserve">had been set </w:t>
      </w:r>
      <w:r w:rsidRPr="00F76366">
        <w:t xml:space="preserve">for applying PCA to </w:t>
      </w:r>
      <w:r w:rsidR="00471514">
        <w:t xml:space="preserve">the </w:t>
      </w:r>
      <w:r w:rsidRPr="00F76366">
        <w:t xml:space="preserve">local data </w:t>
      </w:r>
      <w:r w:rsidR="00471514">
        <w:t xml:space="preserve">of </w:t>
      </w:r>
      <w:r w:rsidRPr="00F76366">
        <w:t>a research project</w:t>
      </w:r>
      <w:r w:rsidR="00471514">
        <w:t>, not least</w:t>
      </w:r>
      <w:r w:rsidRPr="00F76366">
        <w:t xml:space="preserve"> </w:t>
      </w:r>
      <w:r w:rsidR="00471514">
        <w:t xml:space="preserve">for </w:t>
      </w:r>
      <w:r w:rsidRPr="00F76366">
        <w:t>compar</w:t>
      </w:r>
      <w:r w:rsidR="00471514">
        <w:t>ing</w:t>
      </w:r>
      <w:r w:rsidRPr="00F76366">
        <w:t xml:space="preserve"> the resulting factor loadings and subscales with outputs generated from the existing</w:t>
      </w:r>
      <w:r>
        <w:t xml:space="preserve"> </w:t>
      </w:r>
      <w:r w:rsidRPr="00F76366">
        <w:t xml:space="preserve">ABC subscales. </w:t>
      </w:r>
      <w:r w:rsidR="00471514">
        <w:t xml:space="preserve">It could be argued therefore, that </w:t>
      </w:r>
      <w:r w:rsidRPr="00F76366">
        <w:t>this does raise an issue about the stability and hence the generalizability of ABC factors</w:t>
      </w:r>
      <w:r w:rsidR="00471514">
        <w:t>,</w:t>
      </w:r>
      <w:r w:rsidRPr="00F76366">
        <w:t xml:space="preserve"> and suggests that researchers choosing to use the metric in their studies may be wise to explore the factor structure of the ABC Scale in relation to their local data</w:t>
      </w:r>
      <w:r w:rsidR="00471514">
        <w:t>,</w:t>
      </w:r>
      <w:r w:rsidRPr="00F76366">
        <w:t xml:space="preserve"> unless it could be shown that the demographics of their </w:t>
      </w:r>
      <w:r w:rsidR="00471514">
        <w:t>participant</w:t>
      </w:r>
      <w:r w:rsidRPr="00F76366">
        <w:t xml:space="preserve"> cohorts</w:t>
      </w:r>
      <w:r w:rsidR="00471514">
        <w:t xml:space="preserve"> </w:t>
      </w:r>
      <w:r w:rsidRPr="00F76366">
        <w:t xml:space="preserve">closely resemble those of Sander </w:t>
      </w:r>
      <w:r w:rsidR="00471514">
        <w:t xml:space="preserve">and </w:t>
      </w:r>
      <w:r w:rsidRPr="00F76366">
        <w:t>Sanders' original (combined) studies.</w:t>
      </w:r>
    </w:p>
    <w:p w14:paraId="22A249F2" w14:textId="7ECB311B" w:rsidR="006D038A" w:rsidRDefault="00055464" w:rsidP="00924212">
      <w:pPr>
        <w:pStyle w:val="Heading4"/>
      </w:pPr>
      <w:r>
        <w:t>ABC Factor structure in this current study</w:t>
      </w:r>
    </w:p>
    <w:p w14:paraId="5FF3D281" w14:textId="21D73F0D" w:rsidR="006D038A" w:rsidRDefault="00055464" w:rsidP="00040454">
      <w:pPr>
        <w:spacing w:after="0"/>
      </w:pPr>
      <w:r>
        <w:t>As reported earlier (sub-section 4.4(II)), the output of the principal component analysis of the data collected using the ABC 24-item Scale in this current study</w:t>
      </w:r>
      <w:r w:rsidR="00040454">
        <w:t>,</w:t>
      </w:r>
      <w:r>
        <w:t xml:space="preserve"> produced five factors</w:t>
      </w:r>
      <w:r w:rsidR="00A920B2">
        <w:t xml:space="preserve"> that were </w:t>
      </w:r>
      <w:r w:rsidR="00F305BF">
        <w:t>labelled</w:t>
      </w:r>
      <w:r w:rsidR="00A920B2">
        <w:t xml:space="preserve"> in accordance with the themes of the scale items which comprised them (see sub-section 4.4(II) for the complete list</w:t>
      </w:r>
      <w:r w:rsidR="00F305BF">
        <w:t xml:space="preserve"> of dimensions in each factor</w:t>
      </w:r>
      <w:r w:rsidR="00A920B2">
        <w:t>):</w:t>
      </w:r>
    </w:p>
    <w:p w14:paraId="193E096E" w14:textId="491BA205" w:rsidR="00040454" w:rsidRDefault="00040454" w:rsidP="00E43C31">
      <w:pPr>
        <w:pStyle w:val="ListParagraph"/>
        <w:numPr>
          <w:ilvl w:val="0"/>
          <w:numId w:val="32"/>
        </w:numPr>
        <w:spacing w:before="0" w:line="276" w:lineRule="auto"/>
        <w:ind w:left="714" w:hanging="357"/>
      </w:pPr>
      <w:r>
        <w:t>Study Efficacy</w:t>
      </w:r>
    </w:p>
    <w:p w14:paraId="442379E0" w14:textId="2B2E5A0F" w:rsidR="00040454" w:rsidRDefault="00040454" w:rsidP="00E43C31">
      <w:pPr>
        <w:pStyle w:val="ListParagraph"/>
        <w:numPr>
          <w:ilvl w:val="0"/>
          <w:numId w:val="32"/>
        </w:numPr>
        <w:spacing w:before="0" w:line="276" w:lineRule="auto"/>
        <w:ind w:left="714" w:hanging="357"/>
      </w:pPr>
      <w:r>
        <w:t>Engagement</w:t>
      </w:r>
    </w:p>
    <w:p w14:paraId="2C41CBAA" w14:textId="227EF508" w:rsidR="00040454" w:rsidRDefault="00040454" w:rsidP="00E43C31">
      <w:pPr>
        <w:pStyle w:val="ListParagraph"/>
        <w:numPr>
          <w:ilvl w:val="0"/>
          <w:numId w:val="32"/>
        </w:numPr>
        <w:spacing w:before="0" w:line="276" w:lineRule="auto"/>
        <w:ind w:left="714" w:hanging="357"/>
      </w:pPr>
      <w:r>
        <w:t>Academic Output</w:t>
      </w:r>
    </w:p>
    <w:p w14:paraId="7B8B0833" w14:textId="5317ABE2" w:rsidR="00040454" w:rsidRDefault="00040454" w:rsidP="00E43C31">
      <w:pPr>
        <w:pStyle w:val="ListParagraph"/>
        <w:numPr>
          <w:ilvl w:val="0"/>
          <w:numId w:val="32"/>
        </w:numPr>
        <w:spacing w:before="0" w:line="276" w:lineRule="auto"/>
        <w:ind w:left="714" w:hanging="357"/>
      </w:pPr>
      <w:r>
        <w:t>Attendance</w:t>
      </w:r>
    </w:p>
    <w:p w14:paraId="4E29E0D5" w14:textId="2B2F25EB" w:rsidR="00040454" w:rsidRDefault="00040454" w:rsidP="00E43C31">
      <w:pPr>
        <w:pStyle w:val="ListParagraph"/>
        <w:numPr>
          <w:ilvl w:val="0"/>
          <w:numId w:val="32"/>
        </w:numPr>
        <w:spacing w:line="276" w:lineRule="auto"/>
        <w:ind w:left="714" w:hanging="357"/>
      </w:pPr>
      <w:r>
        <w:t>Debating</w:t>
      </w:r>
    </w:p>
    <w:p w14:paraId="4ACE7326" w14:textId="3216281C" w:rsidR="00040454" w:rsidRDefault="00A920B2" w:rsidP="00F305BF">
      <w:pPr>
        <w:spacing w:line="276" w:lineRule="auto"/>
      </w:pPr>
      <w:r>
        <w:t>T</w:t>
      </w:r>
      <w:r w:rsidR="00040454">
        <w:t xml:space="preserve">he </w:t>
      </w:r>
      <w:r w:rsidR="00F305BF">
        <w:t xml:space="preserve">dimensional </w:t>
      </w:r>
      <w:r w:rsidR="003B6852">
        <w:t xml:space="preserve">compositions of each of these </w:t>
      </w:r>
      <w:r w:rsidR="00040454">
        <w:t xml:space="preserve">factors </w:t>
      </w:r>
      <w:r w:rsidR="003B6852">
        <w:t xml:space="preserve">are </w:t>
      </w:r>
      <w:r>
        <w:t xml:space="preserve">notably </w:t>
      </w:r>
      <w:r w:rsidR="003B6852">
        <w:t xml:space="preserve">different to </w:t>
      </w:r>
      <w:r w:rsidR="00040454">
        <w:t xml:space="preserve">the PCA results of </w:t>
      </w:r>
      <w:r>
        <w:t xml:space="preserve">both </w:t>
      </w:r>
      <w:r w:rsidR="00040454">
        <w:t xml:space="preserve">the ABC24 </w:t>
      </w:r>
      <w:r>
        <w:t xml:space="preserve">and </w:t>
      </w:r>
      <w:r w:rsidR="00040454">
        <w:t>the ABC17 Scales</w:t>
      </w:r>
      <w:r w:rsidR="003B6852">
        <w:t xml:space="preserve"> conducted in the Sander and Sanders studies</w:t>
      </w:r>
      <w:r w:rsidR="00040454">
        <w:t>. Hence the decision to apply PCA to this current data is</w:t>
      </w:r>
      <w:r w:rsidR="003B6852">
        <w:t xml:space="preserve"> considered </w:t>
      </w:r>
      <w:r w:rsidR="00F305BF">
        <w:t>as justified.</w:t>
      </w:r>
    </w:p>
    <w:p w14:paraId="6ED3CE04" w14:textId="5E90F856" w:rsidR="00C42DB3" w:rsidRDefault="00C42DB3" w:rsidP="00924212">
      <w:pPr>
        <w:pStyle w:val="Heading4"/>
      </w:pPr>
      <w:r>
        <w:t>Factor loadings – understanding these for this current data</w:t>
      </w:r>
    </w:p>
    <w:p w14:paraId="4E9367A3" w14:textId="4FFB4EAD" w:rsidR="00C42DB3" w:rsidRPr="00424701" w:rsidRDefault="00C42DB3" w:rsidP="00C42DB3">
      <w:r>
        <w:t>The Rotated Component Matrix for the ABC 24 item scale shown in Table 1</w:t>
      </w:r>
      <w:r w:rsidR="00241238">
        <w:t>9</w:t>
      </w:r>
      <w:r>
        <w:t>, (sub-section 4.</w:t>
      </w:r>
      <w:r w:rsidR="00241238">
        <w:t>4(II)</w:t>
      </w:r>
      <w:r>
        <w:t xml:space="preserve">) together with the </w:t>
      </w:r>
      <w:r w:rsidR="00241238">
        <w:t>Table 20</w:t>
      </w:r>
      <w:r>
        <w:t xml:space="preserve">, the Total Variance Explained, </w:t>
      </w:r>
      <w:r w:rsidR="00241238">
        <w:t>shows</w:t>
      </w:r>
      <w:r>
        <w:t xml:space="preserve"> that </w:t>
      </w:r>
      <w:r w:rsidRPr="004637D3">
        <w:t>the strongest influence</w:t>
      </w:r>
      <w:r w:rsidR="00241238">
        <w:t>s</w:t>
      </w:r>
      <w:r w:rsidRPr="004637D3">
        <w:t xml:space="preserve"> to Academic Behavioural Confidence overall</w:t>
      </w:r>
      <w:r w:rsidR="00241238">
        <w:t>,</w:t>
      </w:r>
      <w:r w:rsidRPr="004637D3">
        <w:t xml:space="preserve"> appears to be attributable to Factor 1</w:t>
      </w:r>
      <w:r>
        <w:t xml:space="preserve">, Study Efficacy, </w:t>
      </w:r>
      <w:r w:rsidRPr="004637D3">
        <w:t xml:space="preserve">and </w:t>
      </w:r>
      <w:r>
        <w:t xml:space="preserve">Factor </w:t>
      </w:r>
      <w:r w:rsidRPr="004637D3">
        <w:t xml:space="preserve">2, </w:t>
      </w:r>
      <w:r>
        <w:t>E</w:t>
      </w:r>
      <w:r w:rsidRPr="004637D3">
        <w:t xml:space="preserve">ngagement, and to a lesser extent, Factor 3, </w:t>
      </w:r>
      <w:r>
        <w:t>A</w:t>
      </w:r>
      <w:r w:rsidRPr="004637D3">
        <w:t xml:space="preserve">cademic </w:t>
      </w:r>
      <w:r>
        <w:t>O</w:t>
      </w:r>
      <w:r w:rsidRPr="004637D3">
        <w:t>utput. Given the foundations of the ABC Scale being firmly rooted in Bandura's Social Cognitive Theory and all it says about self-efficacy</w:t>
      </w:r>
      <w:r w:rsidR="00241238">
        <w:t>,</w:t>
      </w:r>
      <w:r w:rsidRPr="004637D3">
        <w:t xml:space="preserve"> where it has been demonstrated that mastery experience is one of the key contributors, it is pleasing to note </w:t>
      </w:r>
      <w:r w:rsidRPr="004637D3">
        <w:lastRenderedPageBreak/>
        <w:t xml:space="preserve">that these three factors are strongly indicative of the relationship between academic confidence and academic learning management processes, success in which might be argued as strong evidence of a </w:t>
      </w:r>
      <w:r w:rsidR="00F305BF">
        <w:t>student</w:t>
      </w:r>
      <w:r w:rsidRPr="004637D3">
        <w:t>'s academic mastery</w:t>
      </w:r>
      <w:r w:rsidR="00F305BF">
        <w:t xml:space="preserve"> development</w:t>
      </w:r>
      <w:r w:rsidRPr="004637D3">
        <w:t>.</w:t>
      </w:r>
      <w:r>
        <w:t xml:space="preserve"> </w:t>
      </w:r>
      <w:r w:rsidRPr="004637D3">
        <w:t>But th</w:t>
      </w:r>
      <w:r>
        <w:t>e</w:t>
      </w:r>
      <w:r w:rsidRPr="004637D3">
        <w:t xml:space="preserve"> factor loadings</w:t>
      </w:r>
      <w:r>
        <w:t xml:space="preserve"> shown in the rotated component matrix</w:t>
      </w:r>
      <w:r w:rsidRPr="004637D3">
        <w:t xml:space="preserve"> also </w:t>
      </w:r>
      <w:r>
        <w:t xml:space="preserve">indicate </w:t>
      </w:r>
      <w:r w:rsidRPr="004637D3">
        <w:t xml:space="preserve">the </w:t>
      </w:r>
      <w:r>
        <w:t xml:space="preserve">importance that </w:t>
      </w:r>
      <w:r w:rsidRPr="004637D3">
        <w:t>developing strong academic writing styles has on academic confidence with a factor loading of 0.819 being the highest of all 24 loadings</w:t>
      </w:r>
      <w:r>
        <w:t xml:space="preserve"> (ABC Scale item 116)</w:t>
      </w:r>
      <w:r w:rsidRPr="004637D3">
        <w:t xml:space="preserve">. </w:t>
      </w:r>
      <w:r w:rsidR="00F305BF">
        <w:t xml:space="preserve">The impact of this is that </w:t>
      </w:r>
      <w:r w:rsidRPr="004637D3">
        <w:t xml:space="preserve">students </w:t>
      </w:r>
      <w:r w:rsidR="00F305BF">
        <w:t xml:space="preserve">who present </w:t>
      </w:r>
      <w:r w:rsidRPr="004637D3">
        <w:t>high levels of dyslexia-ness</w:t>
      </w:r>
      <w:r w:rsidR="00F305BF">
        <w:t xml:space="preserve"> will continue to be disadvantaged when academic outputs based on writing are the principal format for gauging academic capabilities. W</w:t>
      </w:r>
      <w:r w:rsidRPr="004637D3">
        <w:t>hile education systems remain steadfastly rooted in literacy competencies</w:t>
      </w:r>
      <w:r w:rsidR="00241238">
        <w:t>,</w:t>
      </w:r>
      <w:r w:rsidRPr="004637D3">
        <w:t xml:space="preserve"> </w:t>
      </w:r>
      <w:r w:rsidR="00F305BF">
        <w:t>this remains the status quo</w:t>
      </w:r>
      <w:r w:rsidR="00BD5701">
        <w:t>, and so s</w:t>
      </w:r>
      <w:r w:rsidRPr="004637D3">
        <w:t xml:space="preserve">tudents with a dyslexia that has not been strategically ameliorated, whether unknowingly or through learning support and development, will continue to be </w:t>
      </w:r>
      <w:r w:rsidR="00F305BF">
        <w:t>challenged when asked to demonstrate their knowledge</w:t>
      </w:r>
      <w:r w:rsidR="00BD5701">
        <w:t>, typically,</w:t>
      </w:r>
      <w:r w:rsidR="00F305BF">
        <w:t xml:space="preserve"> by writing an essay</w:t>
      </w:r>
      <w:r w:rsidRPr="004637D3">
        <w:t>. This is a</w:t>
      </w:r>
      <w:r>
        <w:t xml:space="preserve">n important </w:t>
      </w:r>
      <w:r w:rsidRPr="004637D3">
        <w:t>point and re</w:t>
      </w:r>
      <w:r w:rsidR="00241238">
        <w:t>visits</w:t>
      </w:r>
      <w:r w:rsidRPr="004637D3">
        <w:t xml:space="preserve"> </w:t>
      </w:r>
      <w:r>
        <w:t xml:space="preserve">the earlier </w:t>
      </w:r>
      <w:r w:rsidRPr="004637D3">
        <w:t>argument in support of Universal Design for Learning where access to learning becomes more adaptable to learner needs</w:t>
      </w:r>
      <w:r w:rsidR="00241238">
        <w:t>,</w:t>
      </w:r>
      <w:r w:rsidRPr="004637D3">
        <w:t xml:space="preserve"> and less constrained by conventional and traditional processes for the transmission of knowledge and the expression of ideas</w:t>
      </w:r>
      <w:r>
        <w:t>.</w:t>
      </w:r>
    </w:p>
    <w:p w14:paraId="07FBBF8B" w14:textId="737A767D" w:rsidR="00C42DB3" w:rsidRDefault="00C42DB3" w:rsidP="00924212">
      <w:pPr>
        <w:pStyle w:val="Heading4"/>
      </w:pPr>
      <w:r>
        <w:t>Differences in mean values of ABC between the research groups and subgroups</w:t>
      </w:r>
    </w:p>
    <w:p w14:paraId="5FEFFD7A" w14:textId="30AB3383" w:rsidR="00C42DB3" w:rsidRDefault="00C42DB3" w:rsidP="00C42DB3">
      <w:r>
        <w:t>Following from the summary of key outcomes (Table 2</w:t>
      </w:r>
      <w:r w:rsidR="00241238">
        <w:t>1</w:t>
      </w:r>
      <w:r>
        <w:t>, sub-section 4.</w:t>
      </w:r>
      <w:r w:rsidR="00241238">
        <w:t>5</w:t>
      </w:r>
      <w:r>
        <w:t>) and how these relate to the research questions and hypotheses (sub-section 2.3)</w:t>
      </w:r>
      <w:r w:rsidR="00241238">
        <w:t>,</w:t>
      </w:r>
      <w:r>
        <w:t xml:space="preserve"> some notable points emerge: Firstly, the summary table shows clear evidence </w:t>
      </w:r>
      <w:r w:rsidR="00BD5701">
        <w:t xml:space="preserve">that </w:t>
      </w:r>
      <w:r>
        <w:t>not only students with dyslexia present statistically significant</w:t>
      </w:r>
      <w:r w:rsidR="009C1A0D">
        <w:t>ly</w:t>
      </w:r>
      <w:r>
        <w:t xml:space="preserve"> lower mean levels of Academic Behavioural Confidence than their non-dyslexic peers, a finding which is amplified when looking at a similar comparison between the strongly dyslexic students in the Control subgroup and the strongly non-dyslexic students in the Base subgroup, but also that students who are strongly dyslexic present lower mean levels of ABC than their strongly </w:t>
      </w:r>
      <w:r w:rsidR="00C2422F" w:rsidRPr="00C2422F">
        <w:t>quasi-dyslexic</w:t>
      </w:r>
      <w:r>
        <w:t xml:space="preserve"> peers. Given that it has been shown earlier that these two subgroups present (statistically) </w:t>
      </w:r>
      <w:r w:rsidR="009C1A0D">
        <w:t xml:space="preserve">very similar </w:t>
      </w:r>
      <w:r>
        <w:t xml:space="preserve">levels of </w:t>
      </w:r>
      <w:r w:rsidRPr="00241238">
        <w:t>dyslexia-ness</w:t>
      </w:r>
      <w:r>
        <w:t>, this appears to be supporting the conjecture of this current study that id</w:t>
      </w:r>
      <w:r w:rsidR="009C1A0D">
        <w:t xml:space="preserve">entifying </w:t>
      </w:r>
      <w:r>
        <w:t>dyslexia in students may impact negatively on their academic confidence in their studies at university. Secondly, by looking at the outcomes on a factor-by-factor</w:t>
      </w:r>
      <w:r w:rsidR="009C1A0D">
        <w:t>,</w:t>
      </w:r>
      <w:r>
        <w:t xml:space="preserve"> basis it is notable that the two ABC factors which appear to have the greatest influence on the differences in ABC mean values between the Test and the Control subgroups of </w:t>
      </w:r>
      <w:r w:rsidR="00C2422F" w:rsidRPr="00C2422F">
        <w:t>quasi-dyslexic</w:t>
      </w:r>
      <w:r>
        <w:t xml:space="preserve"> and dyslexic students respectively, are Factor 2, Engagement, and Factor 3, Academic Output, with </w:t>
      </w:r>
      <w:r w:rsidR="00490004">
        <w:t>moderate</w:t>
      </w:r>
      <w:r>
        <w:t xml:space="preserve">-to-large and </w:t>
      </w:r>
      <w:r w:rsidR="00490004">
        <w:t>moderate</w:t>
      </w:r>
      <w:r>
        <w:t xml:space="preserve"> effect sizes respectively (</w:t>
      </w:r>
      <w:r>
        <w:rPr>
          <w:i/>
        </w:rPr>
        <w:t>g</w:t>
      </w:r>
      <w:r>
        <w:t xml:space="preserve">=0.61, </w:t>
      </w:r>
      <w:r>
        <w:rPr>
          <w:i/>
        </w:rPr>
        <w:t>g</w:t>
      </w:r>
      <w:r>
        <w:t xml:space="preserve">=0.41). Factor 1, Study Efficacy, also appears </w:t>
      </w:r>
      <w:r>
        <w:lastRenderedPageBreak/>
        <w:t>to be a lesser, contributory element (</w:t>
      </w:r>
      <w:r>
        <w:rPr>
          <w:i/>
        </w:rPr>
        <w:t>g</w:t>
      </w:r>
      <w:r>
        <w:t>=0.2</w:t>
      </w:r>
      <w:r w:rsidR="00241238">
        <w:t>5</w:t>
      </w:r>
      <w:r>
        <w:t xml:space="preserve">). </w:t>
      </w:r>
      <w:r w:rsidR="009C1A0D">
        <w:t xml:space="preserve">It is suggested that again, these data illustrate the challenges faced by students with dyslexia in literacy-based education systems, although it is notable that identified dyslexics appear to fare worse than their non-identified, quasi-dyslexic peers. Hence it might be surmised that identifying dyslexia together with the subsequent benefits that this is thought to provide may be a misplaced strategy, and that students who are left to face their academic challenges without a formal explanation of their cause are likely to deal with them more effectively. </w:t>
      </w:r>
      <w:r>
        <w:t xml:space="preserve">It was also notable that there were very small differences in absolute mean ABC values in Factor </w:t>
      </w:r>
      <w:r w:rsidR="00241238">
        <w:t>4</w:t>
      </w:r>
      <w:r>
        <w:t>, Attendance, between any of the research groups or subgroups. This appears to indicate that levels of attendance at lectures and seminars can be dis</w:t>
      </w:r>
      <w:r w:rsidR="009C1A0D">
        <w:t>counted</w:t>
      </w:r>
      <w:r>
        <w:t xml:space="preserve"> as a factor which may influence the levels of academic confidence of students at university. This may also indicate a converse conclusion that academic confidence does not impact on class attendance although this outcome cannot be specifically tested from this data.</w:t>
      </w:r>
    </w:p>
    <w:p w14:paraId="255E9696" w14:textId="77777777" w:rsidR="0042043A" w:rsidRDefault="0042043A" w:rsidP="0042043A">
      <w:pPr>
        <w:pStyle w:val="Heading2"/>
      </w:pPr>
    </w:p>
    <w:p w14:paraId="14DC2430" w14:textId="4915D352" w:rsidR="00C42DB3" w:rsidRPr="0042043A" w:rsidRDefault="00C42DB3" w:rsidP="0042043A">
      <w:pPr>
        <w:pStyle w:val="Heading2"/>
      </w:pPr>
      <w:bookmarkStart w:id="254" w:name="_Toc5867487"/>
      <w:r>
        <w:t>5.</w:t>
      </w:r>
      <w:r w:rsidR="00A9029B">
        <w:t>4</w:t>
      </w:r>
      <w:r w:rsidR="0042043A">
        <w:tab/>
      </w:r>
      <w:r>
        <w:t>Blending ABC and Dx outputs</w:t>
      </w:r>
      <w:bookmarkEnd w:id="254"/>
      <w:r>
        <w:t xml:space="preserve"> </w:t>
      </w:r>
    </w:p>
    <w:p w14:paraId="5C650A5F" w14:textId="39320010" w:rsidR="00C42DB3" w:rsidRDefault="00E76095" w:rsidP="00E76095">
      <w:pPr>
        <w:pStyle w:val="Heading3"/>
      </w:pPr>
      <w:bookmarkStart w:id="255" w:name="_Toc5867488"/>
      <w:r>
        <w:t>I</w:t>
      </w:r>
      <w:r w:rsidR="0042043A">
        <w:tab/>
      </w:r>
      <w:r w:rsidR="00C42DB3">
        <w:t>Implications for university learning development</w:t>
      </w:r>
      <w:bookmarkEnd w:id="255"/>
    </w:p>
    <w:p w14:paraId="2B4BBC8C" w14:textId="140C0FD3" w:rsidR="00C42DB3" w:rsidRDefault="00C42DB3" w:rsidP="00C42DB3">
      <w:r w:rsidRPr="00B33C6E">
        <w:t xml:space="preserve">In a real-world, university-learning context it can argued that gaining a perspective on </w:t>
      </w:r>
      <w:r>
        <w:t>a</w:t>
      </w:r>
      <w:r w:rsidRPr="00B33C6E">
        <w:t xml:space="preserve"> student's blend of academic learning management strengths and weakness</w:t>
      </w:r>
      <w:r w:rsidR="0080552E">
        <w:t xml:space="preserve"> is useful</w:t>
      </w:r>
      <w:r w:rsidR="00E10041">
        <w:t>,</w:t>
      </w:r>
      <w:r w:rsidRPr="00B33C6E">
        <w:t xml:space="preserve"> and</w:t>
      </w:r>
      <w:r w:rsidR="00E14652">
        <w:t xml:space="preserve"> that knowing more</w:t>
      </w:r>
      <w:r w:rsidRPr="00B33C6E">
        <w:t xml:space="preserve"> about their academic confidence across the spectrum</w:t>
      </w:r>
      <w:r>
        <w:t xml:space="preserve"> of</w:t>
      </w:r>
      <w:r w:rsidRPr="00B33C6E">
        <w:t xml:space="preserve"> learning and study behaviours and preferences related to academ</w:t>
      </w:r>
      <w:r>
        <w:t>ic study</w:t>
      </w:r>
      <w:r w:rsidR="0043672F">
        <w:t>,</w:t>
      </w:r>
      <w:r>
        <w:t xml:space="preserve"> could be of value. This is recognizing that developing students as learners is part of the university experience</w:t>
      </w:r>
      <w:r w:rsidR="00E14652">
        <w:t>,</w:t>
      </w:r>
      <w:r>
        <w:t xml:space="preserve"> and in conjunction with an obvious responsibility to </w:t>
      </w:r>
      <w:r w:rsidR="00B91BCD">
        <w:t xml:space="preserve">facilitate the acquisition of </w:t>
      </w:r>
      <w:r>
        <w:t xml:space="preserve">knowledge in whatever discipline a student has chosen, is an essential part of a coherent, balanced and meaningful learning journey (Gibson &amp; Myers, 2010). </w:t>
      </w:r>
      <w:r w:rsidR="00B91BCD">
        <w:t xml:space="preserve">Aligned with this rational in many universities is an emergent </w:t>
      </w:r>
      <w:r>
        <w:t xml:space="preserve">transition from the more traditional role of ‘study skills’ as a remedial service offered largely to weaker or failing students, </w:t>
      </w:r>
      <w:r w:rsidR="00B91BCD">
        <w:t>to</w:t>
      </w:r>
      <w:r>
        <w:t xml:space="preserve"> </w:t>
      </w:r>
      <w:r>
        <w:rPr>
          <w:i/>
        </w:rPr>
        <w:t xml:space="preserve">learning development </w:t>
      </w:r>
      <w:r>
        <w:t>as a more comprehensive component of university learning regimes (Samuels, 2013)</w:t>
      </w:r>
      <w:r w:rsidR="00B91BCD">
        <w:t>.</w:t>
      </w:r>
      <w:r>
        <w:t xml:space="preserve"> </w:t>
      </w:r>
      <w:r w:rsidR="00B91BCD">
        <w:t xml:space="preserve">This </w:t>
      </w:r>
      <w:r w:rsidR="0043672F">
        <w:t xml:space="preserve">Is striving to become a service </w:t>
      </w:r>
      <w:r>
        <w:t>which is not negatively connotated with remediating poor academic performance (Gibbs</w:t>
      </w:r>
      <w:r w:rsidR="00E74131">
        <w:t>, 2009</w:t>
      </w:r>
      <w:r>
        <w:t>)</w:t>
      </w:r>
      <w:r w:rsidR="00B91BCD">
        <w:t xml:space="preserve"> but moreover is a positive and desirable component of every student’s learning journey</w:t>
      </w:r>
      <w:r>
        <w:t>. Hence gaining an appraisal of students’ base</w:t>
      </w:r>
      <w:r w:rsidR="0043672F">
        <w:t>line learning capabilities and approaches to their studies</w:t>
      </w:r>
      <w:r w:rsidR="004C33DE">
        <w:t>,</w:t>
      </w:r>
      <w:r>
        <w:t xml:space="preserve"> as a first stage in the process of </w:t>
      </w:r>
      <w:r>
        <w:lastRenderedPageBreak/>
        <w:t>developing them as learners</w:t>
      </w:r>
      <w:r w:rsidR="004C33DE">
        <w:t>,</w:t>
      </w:r>
      <w:r>
        <w:t xml:space="preserve"> seems </w:t>
      </w:r>
      <w:r w:rsidR="0043672F">
        <w:t xml:space="preserve">a </w:t>
      </w:r>
      <w:r>
        <w:t>reasonable</w:t>
      </w:r>
      <w:r w:rsidR="0043672F">
        <w:t xml:space="preserve"> approach</w:t>
      </w:r>
      <w:r w:rsidR="004C33DE">
        <w:t xml:space="preserve"> to </w:t>
      </w:r>
      <w:r w:rsidR="00B91BCD">
        <w:t>take</w:t>
      </w:r>
      <w:r>
        <w:t xml:space="preserve">. By using the two constructs assessed by each of the metrics in this study, </w:t>
      </w:r>
      <w:r w:rsidR="0043672F">
        <w:t>where</w:t>
      </w:r>
      <w:r>
        <w:t xml:space="preserve"> the outputs </w:t>
      </w:r>
      <w:r w:rsidR="0043672F">
        <w:t xml:space="preserve">have been presented not only </w:t>
      </w:r>
      <w:r>
        <w:t>in terms of aggregated ‘scores’ but also in more detail at the dimensional level, it is suggested that t</w:t>
      </w:r>
      <w:r w:rsidRPr="00BF532F">
        <w:t>his</w:t>
      </w:r>
      <w:r>
        <w:t xml:space="preserve"> </w:t>
      </w:r>
      <w:r w:rsidR="0043672F">
        <w:t xml:space="preserve">approach </w:t>
      </w:r>
      <w:r>
        <w:t xml:space="preserve">could be </w:t>
      </w:r>
      <w:r w:rsidR="0043672F">
        <w:t xml:space="preserve">developed into </w:t>
      </w:r>
      <w:r>
        <w:t xml:space="preserve">a helpful mechanism </w:t>
      </w:r>
      <w:r w:rsidRPr="00B33C6E">
        <w:t xml:space="preserve">for </w:t>
      </w:r>
      <w:r>
        <w:t xml:space="preserve">enabling </w:t>
      </w:r>
      <w:r w:rsidRPr="00B33C6E">
        <w:t xml:space="preserve">university learning development tutors </w:t>
      </w:r>
      <w:r>
        <w:t>to identify targets for the most appropriate learning counselling</w:t>
      </w:r>
      <w:r w:rsidRPr="00B33C6E">
        <w:t xml:space="preserve"> and development</w:t>
      </w:r>
      <w:r w:rsidR="00B91BCD">
        <w:t>, both at an individual level and more widely across subject disciplines</w:t>
      </w:r>
      <w:r>
        <w:t>. The aim would be</w:t>
      </w:r>
      <w:r w:rsidRPr="00B33C6E">
        <w:t xml:space="preserve"> to mitigate the impact of apparent learning ch</w:t>
      </w:r>
      <w:r>
        <w:t xml:space="preserve">allenges whilst simultaneously </w:t>
      </w:r>
      <w:r w:rsidR="0043672F">
        <w:t>offering</w:t>
      </w:r>
      <w:r>
        <w:t xml:space="preserve"> guidance about how to</w:t>
      </w:r>
      <w:r w:rsidRPr="00B33C6E">
        <w:t xml:space="preserve"> capitaliz</w:t>
      </w:r>
      <w:r>
        <w:t xml:space="preserve">e on areas of strong competency, not least by empowering learners to be more pro-active in relation to their own, individual learning styles and processes. </w:t>
      </w:r>
      <w:r w:rsidR="00B91BCD">
        <w:t xml:space="preserve">That is, to enhance their capabilities to </w:t>
      </w:r>
      <w:r w:rsidR="00B91BCD">
        <w:rPr>
          <w:i/>
        </w:rPr>
        <w:t xml:space="preserve">self-regulate </w:t>
      </w:r>
      <w:r w:rsidR="00B91BCD">
        <w:t>their learning</w:t>
      </w:r>
      <w:r w:rsidR="00E14652">
        <w:t>, the features of which have been discussed in detail in the literature review (</w:t>
      </w:r>
      <w:r w:rsidR="0042043A">
        <w:t>S</w:t>
      </w:r>
      <w:r w:rsidR="00E14652">
        <w:t>ection 2)</w:t>
      </w:r>
      <w:r w:rsidR="00B91BCD">
        <w:t xml:space="preserve">. </w:t>
      </w:r>
      <w:r w:rsidRPr="00B91BCD">
        <w:t>This</w:t>
      </w:r>
      <w:r>
        <w:t xml:space="preserve"> would be to encourage students to </w:t>
      </w:r>
      <w:r w:rsidRPr="00B33C6E">
        <w:t>enhance their metacogniti</w:t>
      </w:r>
      <w:r w:rsidR="00E14652">
        <w:t>ve</w:t>
      </w:r>
      <w:r w:rsidRPr="00B33C6E">
        <w:t xml:space="preserve"> and metalearning </w:t>
      </w:r>
      <w:r>
        <w:t xml:space="preserve">awareness, and also </w:t>
      </w:r>
      <w:r w:rsidRPr="00B33C6E">
        <w:t>to enable them to reflect on</w:t>
      </w:r>
      <w:r>
        <w:t xml:space="preserve"> their own study routines</w:t>
      </w:r>
      <w:r w:rsidR="00E14652">
        <w:t>. B</w:t>
      </w:r>
      <w:r w:rsidR="00B91BCD">
        <w:t>ut especially</w:t>
      </w:r>
      <w:r w:rsidR="00E14652">
        <w:t xml:space="preserve"> to explore</w:t>
      </w:r>
      <w:r w:rsidRPr="00B33C6E">
        <w:t xml:space="preserve"> how some of these may be modified to mitigate a variety of affective responses to the challenges of study </w:t>
      </w:r>
      <w:r>
        <w:t>that they</w:t>
      </w:r>
      <w:r w:rsidR="0043672F">
        <w:t xml:space="preserve"> may come to</w:t>
      </w:r>
      <w:r>
        <w:t xml:space="preserve"> realize are inhibiting their academic performance. </w:t>
      </w:r>
    </w:p>
    <w:p w14:paraId="138D1F21" w14:textId="62CE6113" w:rsidR="00C42DB3" w:rsidRDefault="00C42DB3" w:rsidP="00C42DB3">
      <w:r>
        <w:t>To support this argument</w:t>
      </w:r>
      <w:r w:rsidR="00B91BCD">
        <w:t>,</w:t>
      </w:r>
      <w:r>
        <w:t xml:space="preserve"> and i</w:t>
      </w:r>
      <w:r w:rsidRPr="00B33C6E">
        <w:t>n addition to the Dx Factor-</w:t>
      </w:r>
      <w:r>
        <w:t>base</w:t>
      </w:r>
      <w:r w:rsidRPr="00B33C6E">
        <w:t xml:space="preserve">d profile that </w:t>
      </w:r>
      <w:r>
        <w:t>was reported for the case study student (respondent #63726872</w:t>
      </w:r>
      <w:r w:rsidR="00B91BCD">
        <w:t xml:space="preserve">, </w:t>
      </w:r>
      <w:r>
        <w:t xml:space="preserve">sub-section 4.6(I)), </w:t>
      </w:r>
      <w:r w:rsidRPr="00B33C6E">
        <w:t xml:space="preserve">a more detailed profile map which </w:t>
      </w:r>
      <w:r>
        <w:t xml:space="preserve">shows </w:t>
      </w:r>
      <w:r w:rsidRPr="00B33C6E">
        <w:t xml:space="preserve">every Dyslexia Index dimension collectively in the form of a 'rose' chart </w:t>
      </w:r>
      <w:r>
        <w:t>was generated</w:t>
      </w:r>
      <w:r w:rsidR="00B91BCD">
        <w:t xml:space="preserve">. This was produced in parallel with </w:t>
      </w:r>
      <w:r>
        <w:t xml:space="preserve">a </w:t>
      </w:r>
      <w:r w:rsidRPr="00B33C6E">
        <w:t>similar rose chart for th</w:t>
      </w:r>
      <w:r>
        <w:t xml:space="preserve">at </w:t>
      </w:r>
      <w:r w:rsidRPr="00B33C6E">
        <w:t>student's blend of actions, plans and behaviours related to their academic study as revealed by their self-report output on the Academic Behavioural Confidence Scal</w:t>
      </w:r>
      <w:r>
        <w:t xml:space="preserve">e. (Figure </w:t>
      </w:r>
      <w:r w:rsidR="0043672F">
        <w:t>29</w:t>
      </w:r>
      <w:r w:rsidR="00154176">
        <w:t>, below</w:t>
      </w:r>
      <w:r>
        <w:t xml:space="preserve">). To contextualize the case study student’s rose chart profiles, two further students’ datasets </w:t>
      </w:r>
      <w:r w:rsidR="00154176">
        <w:t>were</w:t>
      </w:r>
      <w:r>
        <w:t xml:space="preserve"> selected, one from the Base subgroup of strongly non-dyslexic students (#65118727) and another from the Control subgroup of students presenting high levels of dyslexia-ness (#17465316) and the corresponding profile rose charts were constructed (Figures </w:t>
      </w:r>
      <w:r w:rsidR="0043672F">
        <w:t>30</w:t>
      </w:r>
      <w:r>
        <w:t>,</w:t>
      </w:r>
      <w:r w:rsidR="00E74131">
        <w:t xml:space="preserve"> </w:t>
      </w:r>
      <w:r w:rsidR="0043672F">
        <w:t>31</w:t>
      </w:r>
      <w:r>
        <w:t xml:space="preserve">). These datasets were also at the Dyslexia Index </w:t>
      </w:r>
      <w:r w:rsidR="0043672F">
        <w:t>median point</w:t>
      </w:r>
      <w:r>
        <w:t xml:space="preserve"> of their respective subgroups</w:t>
      </w:r>
      <w:r w:rsidR="0043672F">
        <w:t xml:space="preserve">, thus </w:t>
      </w:r>
      <w:r>
        <w:t>maintain</w:t>
      </w:r>
      <w:r w:rsidR="0043672F">
        <w:t>ing</w:t>
      </w:r>
      <w:r>
        <w:t xml:space="preserve"> procedural consistency of selection with the case study student. The rose charts display dimensional levels of </w:t>
      </w:r>
      <w:r w:rsidRPr="0092023C">
        <w:t>dyslexia-ness</w:t>
      </w:r>
      <w:r>
        <w:t xml:space="preserve"> and academic confidence respectively</w:t>
      </w:r>
      <w:r w:rsidR="0043672F">
        <w:t>,</w:t>
      </w:r>
      <w:r>
        <w:t xml:space="preserve"> and for both metrics, the dimensions are grouped and colour-coded to indicate their parent factors. The scale for each chart radiates from 0% at the centre, to 100% at the circumference indicating levels of dyslexia-ness and of academic confidence respectively. Table </w:t>
      </w:r>
      <w:r w:rsidR="0043672F">
        <w:t>2</w:t>
      </w:r>
      <w:r w:rsidR="00D14411">
        <w:t>9</w:t>
      </w:r>
      <w:r>
        <w:t xml:space="preserve"> shows the Dx overall and Dx </w:t>
      </w:r>
      <w:r>
        <w:lastRenderedPageBreak/>
        <w:t>Factor data for all three sample students</w:t>
      </w:r>
      <w:r w:rsidR="00D14411">
        <w:t>, with Table 30 presenting the corresponding data for academic confidence.</w:t>
      </w:r>
    </w:p>
    <w:p w14:paraId="27EFE76B" w14:textId="6371ED59" w:rsidR="00C42DB3" w:rsidRDefault="00C42DB3" w:rsidP="00C42DB3">
      <w:r>
        <w:t xml:space="preserve">It can be seen both from Tables </w:t>
      </w:r>
      <w:r w:rsidR="008273E8">
        <w:t>29</w:t>
      </w:r>
      <w:r>
        <w:t xml:space="preserve">, </w:t>
      </w:r>
      <w:r w:rsidR="008273E8">
        <w:t>30</w:t>
      </w:r>
      <w:r>
        <w:t xml:space="preserve"> and Figures </w:t>
      </w:r>
      <w:r w:rsidR="0072562C">
        <w:t>29</w:t>
      </w:r>
      <w:r>
        <w:t xml:space="preserve">, </w:t>
      </w:r>
      <w:r w:rsidR="0043672F">
        <w:t>3</w:t>
      </w:r>
      <w:r w:rsidR="00154176">
        <w:t>0</w:t>
      </w:r>
      <w:r>
        <w:t xml:space="preserve">, that the student identified with </w:t>
      </w:r>
      <w:r w:rsidR="00C2422F" w:rsidRPr="00C2422F">
        <w:t>quasi-dyslexia</w:t>
      </w:r>
      <w:r>
        <w:t xml:space="preserve"> in the </w:t>
      </w:r>
      <w:r w:rsidR="0043672F">
        <w:t>Test</w:t>
      </w:r>
      <w:r>
        <w:t xml:space="preserve"> subgroup presented broadly similar dyslexia-ness characteristics to the student with identified dyslexia in the </w:t>
      </w:r>
      <w:r w:rsidR="006A7C70">
        <w:t>C</w:t>
      </w:r>
      <w:r w:rsidR="0043672F">
        <w:t>ontrol</w:t>
      </w:r>
      <w:r>
        <w:t xml:space="preserve"> subgroup</w:t>
      </w:r>
      <w:r w:rsidR="00154176">
        <w:t>,</w:t>
      </w:r>
      <w:r>
        <w:t xml:space="preserve"> but presented higher levels of academic confidence in most of the ABC dimensions. This provides exemplar evidence to support the premise of this thesis that students with dyslexia may be best left in ignorance of the fact to avoid a detrimental impact on their academic confidence. Indeed, it </w:t>
      </w:r>
      <w:r w:rsidR="006A7C70">
        <w:t xml:space="preserve">is notable </w:t>
      </w:r>
      <w:r>
        <w:t xml:space="preserve">that the rose chart of ABC dimensions of the </w:t>
      </w:r>
      <w:r w:rsidR="00C2422F" w:rsidRPr="00C2422F">
        <w:t>quasi-dyslexic</w:t>
      </w:r>
      <w:r>
        <w:t xml:space="preserve"> student </w:t>
      </w:r>
      <w:r w:rsidRPr="006D589D">
        <w:t>displays</w:t>
      </w:r>
      <w:r>
        <w:t xml:space="preserve"> greater similarity to that of the non-dyslexic student, whose levels of dyslexia-ness in all but three dimensions are at low levels.</w:t>
      </w:r>
      <w:r w:rsidR="00154176">
        <w:t xml:space="preserve"> </w:t>
      </w:r>
      <w:r w:rsidR="00154176" w:rsidRPr="00CD50B4">
        <w:rPr>
          <w:bCs/>
        </w:rPr>
        <w:t>I</w:t>
      </w:r>
      <w:r w:rsidR="00154176">
        <w:rPr>
          <w:bCs/>
        </w:rPr>
        <w:t xml:space="preserve">t is </w:t>
      </w:r>
      <w:r w:rsidR="00154176" w:rsidRPr="00CD50B4">
        <w:rPr>
          <w:bCs/>
        </w:rPr>
        <w:t>apparent that these three students present different blends of strengths and weakness in academic learning management and dyslexia-ness characteristics with not only contrasts, but also similarities being clearly visible</w:t>
      </w:r>
      <w:r w:rsidR="00154176">
        <w:rPr>
          <w:bCs/>
        </w:rPr>
        <w:t xml:space="preserve">. </w:t>
      </w:r>
      <w:r w:rsidR="00154176">
        <w:t>The greater point is that these data and charts present firstly, a comprehensive baseline from which learning</w:t>
      </w:r>
      <w:r w:rsidR="00154176" w:rsidRPr="00154176">
        <w:t xml:space="preserve"> </w:t>
      </w:r>
      <w:r w:rsidR="00154176">
        <w:t>development interventions might be formulated at an individual level to build bespoke ‘learning plans’ that each of these students could use to guide their studies at university</w:t>
      </w:r>
      <w:r w:rsidR="00D30C7F">
        <w:t>. B</w:t>
      </w:r>
      <w:r w:rsidR="00154176">
        <w:t>ut also</w:t>
      </w:r>
      <w:r w:rsidR="00D30C7F">
        <w:t>,</w:t>
      </w:r>
      <w:r w:rsidR="00154176">
        <w:t xml:space="preserve"> by exploring themes and trends revealed by</w:t>
      </w:r>
    </w:p>
    <w:tbl>
      <w:tblPr>
        <w:tblStyle w:val="GridTable5Dark-Accent4"/>
        <w:tblpPr w:leftFromText="180" w:rightFromText="180" w:vertAnchor="text" w:horzAnchor="margin" w:tblpY="-5"/>
        <w:tblW w:w="5000" w:type="pct"/>
        <w:tblLayout w:type="fixed"/>
        <w:tblLook w:val="04A0" w:firstRow="1" w:lastRow="0" w:firstColumn="1" w:lastColumn="0" w:noHBand="0" w:noVBand="1"/>
      </w:tblPr>
      <w:tblGrid>
        <w:gridCol w:w="1238"/>
        <w:gridCol w:w="1238"/>
        <w:gridCol w:w="1238"/>
        <w:gridCol w:w="1238"/>
        <w:gridCol w:w="1238"/>
        <w:gridCol w:w="1237"/>
        <w:gridCol w:w="1237"/>
      </w:tblGrid>
      <w:tr w:rsidR="00C42DB3" w:rsidRPr="0042043A" w14:paraId="5D5ACE18" w14:textId="77777777" w:rsidTr="00C42DB3">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14" w:type="pct"/>
            <w:vMerge w:val="restart"/>
            <w:vAlign w:val="center"/>
            <w:hideMark/>
          </w:tcPr>
          <w:p w14:paraId="398DB0B7" w14:textId="77777777" w:rsidR="00C42DB3" w:rsidRPr="0042043A" w:rsidRDefault="00C42DB3" w:rsidP="00C42DB3">
            <w:pPr>
              <w:spacing w:before="0" w:after="0" w:line="240" w:lineRule="auto"/>
              <w:jc w:val="center"/>
              <w:rPr>
                <w:rFonts w:ascii="Gill Sans MT" w:hAnsi="Gill Sans MT"/>
                <w:sz w:val="18"/>
                <w:szCs w:val="18"/>
              </w:rPr>
            </w:pPr>
            <w:r w:rsidRPr="0042043A">
              <w:rPr>
                <w:rFonts w:ascii="Gill Sans MT" w:hAnsi="Gill Sans MT"/>
                <w:b w:val="0"/>
                <w:bCs w:val="0"/>
                <w:sz w:val="18"/>
                <w:szCs w:val="18"/>
              </w:rPr>
              <w:t>Student respondent</w:t>
            </w:r>
          </w:p>
        </w:tc>
        <w:tc>
          <w:tcPr>
            <w:tcW w:w="714" w:type="pct"/>
            <w:vMerge w:val="restart"/>
            <w:vAlign w:val="center"/>
          </w:tcPr>
          <w:p w14:paraId="0BC122D7"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z w:val="18"/>
                <w:szCs w:val="18"/>
              </w:rPr>
            </w:pPr>
            <w:r w:rsidRPr="0042043A">
              <w:rPr>
                <w:rFonts w:ascii="Gill Sans MT" w:hAnsi="Gill Sans MT"/>
                <w:b w:val="0"/>
                <w:bCs w:val="0"/>
                <w:sz w:val="18"/>
                <w:szCs w:val="18"/>
              </w:rPr>
              <w:t>Dx overall</w:t>
            </w:r>
          </w:p>
        </w:tc>
        <w:tc>
          <w:tcPr>
            <w:tcW w:w="714" w:type="pct"/>
            <w:vAlign w:val="center"/>
            <w:hideMark/>
          </w:tcPr>
          <w:p w14:paraId="0B625B17" w14:textId="77777777" w:rsidR="00C42DB3" w:rsidRPr="0042043A" w:rsidRDefault="00C42DB3" w:rsidP="00C42DB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Dx Factor 1</w:t>
            </w:r>
          </w:p>
        </w:tc>
        <w:tc>
          <w:tcPr>
            <w:tcW w:w="714" w:type="pct"/>
            <w:vAlign w:val="center"/>
            <w:hideMark/>
          </w:tcPr>
          <w:p w14:paraId="574D31AF" w14:textId="77777777" w:rsidR="00C42DB3" w:rsidRPr="0042043A" w:rsidRDefault="00C42DB3" w:rsidP="00C42DB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Dx Factor 2</w:t>
            </w:r>
          </w:p>
        </w:tc>
        <w:tc>
          <w:tcPr>
            <w:tcW w:w="714" w:type="pct"/>
            <w:vAlign w:val="center"/>
            <w:hideMark/>
          </w:tcPr>
          <w:p w14:paraId="4777E67B" w14:textId="77777777" w:rsidR="00C42DB3" w:rsidRPr="0042043A" w:rsidRDefault="00C42DB3" w:rsidP="00C42DB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Dx Factor 3</w:t>
            </w:r>
          </w:p>
        </w:tc>
        <w:tc>
          <w:tcPr>
            <w:tcW w:w="714" w:type="pct"/>
            <w:vAlign w:val="center"/>
            <w:hideMark/>
          </w:tcPr>
          <w:p w14:paraId="5DD1E9B4" w14:textId="77777777" w:rsidR="00C42DB3" w:rsidRPr="0042043A" w:rsidRDefault="00C42DB3" w:rsidP="00C42DB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Dx Factor 4</w:t>
            </w:r>
          </w:p>
        </w:tc>
        <w:tc>
          <w:tcPr>
            <w:tcW w:w="714" w:type="pct"/>
            <w:vAlign w:val="center"/>
            <w:hideMark/>
          </w:tcPr>
          <w:p w14:paraId="58FF833E" w14:textId="77777777" w:rsidR="00C42DB3" w:rsidRPr="0042043A" w:rsidRDefault="00C42DB3" w:rsidP="00C42DB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Dx Factor 5</w:t>
            </w:r>
          </w:p>
        </w:tc>
      </w:tr>
      <w:tr w:rsidR="00C42DB3" w:rsidRPr="0042043A" w14:paraId="2BA4BE47" w14:textId="77777777" w:rsidTr="00C42DB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14" w:type="pct"/>
            <w:vMerge/>
            <w:vAlign w:val="center"/>
            <w:hideMark/>
          </w:tcPr>
          <w:p w14:paraId="7FA1501F" w14:textId="77777777" w:rsidR="00C42DB3" w:rsidRPr="0042043A" w:rsidRDefault="00C42DB3" w:rsidP="00C42DB3">
            <w:pPr>
              <w:spacing w:before="0" w:after="0" w:line="240" w:lineRule="auto"/>
              <w:rPr>
                <w:rFonts w:ascii="Gill Sans MT" w:hAnsi="Gill Sans MT"/>
                <w:sz w:val="18"/>
                <w:szCs w:val="18"/>
              </w:rPr>
            </w:pPr>
          </w:p>
        </w:tc>
        <w:tc>
          <w:tcPr>
            <w:tcW w:w="714" w:type="pct"/>
            <w:vMerge/>
          </w:tcPr>
          <w:p w14:paraId="6A8BBA8F" w14:textId="77777777" w:rsidR="00C42DB3" w:rsidRPr="0042043A" w:rsidRDefault="00C42DB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14" w:type="pct"/>
            <w:vAlign w:val="center"/>
            <w:hideMark/>
          </w:tcPr>
          <w:p w14:paraId="0D80DF30"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Reading, Writing, Spelling</w:t>
            </w:r>
          </w:p>
        </w:tc>
        <w:tc>
          <w:tcPr>
            <w:tcW w:w="714" w:type="pct"/>
            <w:vAlign w:val="center"/>
            <w:hideMark/>
          </w:tcPr>
          <w:p w14:paraId="23FEE2BF"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Thinking &amp; Processing</w:t>
            </w:r>
          </w:p>
        </w:tc>
        <w:tc>
          <w:tcPr>
            <w:tcW w:w="714" w:type="pct"/>
            <w:vAlign w:val="center"/>
            <w:hideMark/>
          </w:tcPr>
          <w:p w14:paraId="044D769B"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Organization &amp; Time Management</w:t>
            </w:r>
          </w:p>
        </w:tc>
        <w:tc>
          <w:tcPr>
            <w:tcW w:w="714" w:type="pct"/>
            <w:vAlign w:val="center"/>
            <w:hideMark/>
          </w:tcPr>
          <w:p w14:paraId="2ACBDB25"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Verbalizing &amp; Scoping</w:t>
            </w:r>
          </w:p>
        </w:tc>
        <w:tc>
          <w:tcPr>
            <w:tcW w:w="714" w:type="pct"/>
            <w:vAlign w:val="center"/>
            <w:hideMark/>
          </w:tcPr>
          <w:p w14:paraId="69A2F52D"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Working Memory</w:t>
            </w:r>
          </w:p>
        </w:tc>
      </w:tr>
      <w:tr w:rsidR="00C42DB3" w:rsidRPr="0042043A" w14:paraId="6F1FF19C" w14:textId="77777777" w:rsidTr="00C42DB3">
        <w:trPr>
          <w:trHeight w:val="510"/>
        </w:trPr>
        <w:tc>
          <w:tcPr>
            <w:cnfStyle w:val="001000000000" w:firstRow="0" w:lastRow="0" w:firstColumn="1" w:lastColumn="0" w:oddVBand="0" w:evenVBand="0" w:oddHBand="0" w:evenHBand="0" w:firstRowFirstColumn="0" w:firstRowLastColumn="0" w:lastRowFirstColumn="0" w:lastRowLastColumn="0"/>
            <w:tcW w:w="714" w:type="pct"/>
            <w:tcBorders>
              <w:bottom w:val="single" w:sz="4" w:space="0" w:color="FFFFFF" w:themeColor="background1"/>
            </w:tcBorders>
            <w:vAlign w:val="center"/>
            <w:hideMark/>
          </w:tcPr>
          <w:p w14:paraId="6A247817" w14:textId="77777777" w:rsidR="00C42DB3" w:rsidRPr="0042043A" w:rsidRDefault="00C42DB3" w:rsidP="00C42DB3">
            <w:pPr>
              <w:spacing w:before="0" w:after="0" w:line="240" w:lineRule="auto"/>
              <w:rPr>
                <w:rFonts w:ascii="Gill Sans MT" w:hAnsi="Gill Sans MT"/>
                <w:b w:val="0"/>
                <w:sz w:val="18"/>
                <w:szCs w:val="18"/>
              </w:rPr>
            </w:pPr>
            <w:r w:rsidRPr="0042043A">
              <w:rPr>
                <w:rFonts w:ascii="Gill Sans MT" w:hAnsi="Gill Sans MT"/>
                <w:b w:val="0"/>
                <w:sz w:val="18"/>
                <w:szCs w:val="18"/>
              </w:rPr>
              <w:t>#63726872</w:t>
            </w:r>
          </w:p>
        </w:tc>
        <w:tc>
          <w:tcPr>
            <w:tcW w:w="714" w:type="pct"/>
            <w:tcBorders>
              <w:bottom w:val="single" w:sz="4" w:space="0" w:color="FFFFFF" w:themeColor="background1"/>
            </w:tcBorders>
            <w:vAlign w:val="center"/>
          </w:tcPr>
          <w:p w14:paraId="14200371"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655.32</w:t>
            </w:r>
          </w:p>
        </w:tc>
        <w:tc>
          <w:tcPr>
            <w:tcW w:w="714" w:type="pct"/>
            <w:tcBorders>
              <w:bottom w:val="single" w:sz="4" w:space="0" w:color="FFFFFF" w:themeColor="background1"/>
            </w:tcBorders>
            <w:vAlign w:val="center"/>
            <w:hideMark/>
          </w:tcPr>
          <w:p w14:paraId="2B30CDE9"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611.64</w:t>
            </w:r>
          </w:p>
        </w:tc>
        <w:tc>
          <w:tcPr>
            <w:tcW w:w="714" w:type="pct"/>
            <w:tcBorders>
              <w:bottom w:val="single" w:sz="4" w:space="0" w:color="FFFFFF" w:themeColor="background1"/>
            </w:tcBorders>
            <w:vAlign w:val="center"/>
            <w:hideMark/>
          </w:tcPr>
          <w:p w14:paraId="0A581E8B"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771.58</w:t>
            </w:r>
          </w:p>
        </w:tc>
        <w:tc>
          <w:tcPr>
            <w:tcW w:w="714" w:type="pct"/>
            <w:tcBorders>
              <w:bottom w:val="single" w:sz="4" w:space="0" w:color="FFFFFF" w:themeColor="background1"/>
            </w:tcBorders>
            <w:vAlign w:val="center"/>
            <w:hideMark/>
          </w:tcPr>
          <w:p w14:paraId="71986521"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500.00</w:t>
            </w:r>
          </w:p>
        </w:tc>
        <w:tc>
          <w:tcPr>
            <w:tcW w:w="714" w:type="pct"/>
            <w:tcBorders>
              <w:bottom w:val="single" w:sz="4" w:space="0" w:color="FFFFFF" w:themeColor="background1"/>
            </w:tcBorders>
            <w:vAlign w:val="center"/>
            <w:hideMark/>
          </w:tcPr>
          <w:p w14:paraId="7E6C8A63"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466.41</w:t>
            </w:r>
          </w:p>
        </w:tc>
        <w:tc>
          <w:tcPr>
            <w:tcW w:w="714" w:type="pct"/>
            <w:tcBorders>
              <w:bottom w:val="single" w:sz="4" w:space="0" w:color="FFFFFF" w:themeColor="background1"/>
            </w:tcBorders>
            <w:vAlign w:val="center"/>
            <w:hideMark/>
          </w:tcPr>
          <w:p w14:paraId="2505EB48"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800.00</w:t>
            </w:r>
          </w:p>
        </w:tc>
      </w:tr>
      <w:tr w:rsidR="00C42DB3" w:rsidRPr="0042043A" w14:paraId="31E7CCB1" w14:textId="77777777" w:rsidTr="00C42DB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4" w:type="pct"/>
            <w:tcBorders>
              <w:bottom w:val="single" w:sz="4" w:space="0" w:color="auto"/>
            </w:tcBorders>
            <w:vAlign w:val="center"/>
            <w:hideMark/>
          </w:tcPr>
          <w:p w14:paraId="3784E050" w14:textId="77777777" w:rsidR="00C42DB3" w:rsidRPr="0042043A" w:rsidRDefault="00C42DB3" w:rsidP="00C42DB3">
            <w:pPr>
              <w:spacing w:before="0" w:after="0" w:line="240" w:lineRule="auto"/>
              <w:rPr>
                <w:rFonts w:ascii="Gill Sans MT" w:hAnsi="Gill Sans MT"/>
                <w:b w:val="0"/>
                <w:sz w:val="18"/>
                <w:szCs w:val="18"/>
              </w:rPr>
            </w:pPr>
            <w:r w:rsidRPr="0042043A">
              <w:rPr>
                <w:rFonts w:ascii="Gill Sans MT" w:hAnsi="Gill Sans MT"/>
                <w:b w:val="0"/>
                <w:sz w:val="18"/>
                <w:szCs w:val="18"/>
              </w:rPr>
              <w:t> subgroup -&gt;</w:t>
            </w:r>
          </w:p>
        </w:tc>
        <w:tc>
          <w:tcPr>
            <w:tcW w:w="714" w:type="pct"/>
            <w:tcBorders>
              <w:bottom w:val="single" w:sz="4" w:space="0" w:color="auto"/>
            </w:tcBorders>
            <w:vAlign w:val="center"/>
          </w:tcPr>
          <w:p w14:paraId="7F9E339A"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Test</w:t>
            </w:r>
          </w:p>
        </w:tc>
        <w:tc>
          <w:tcPr>
            <w:tcW w:w="714" w:type="pct"/>
            <w:tcBorders>
              <w:bottom w:val="single" w:sz="4" w:space="0" w:color="auto"/>
            </w:tcBorders>
            <w:vAlign w:val="center"/>
          </w:tcPr>
          <w:p w14:paraId="732E9347"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Test</w:t>
            </w:r>
          </w:p>
        </w:tc>
        <w:tc>
          <w:tcPr>
            <w:tcW w:w="714" w:type="pct"/>
            <w:tcBorders>
              <w:bottom w:val="single" w:sz="4" w:space="0" w:color="auto"/>
            </w:tcBorders>
            <w:vAlign w:val="center"/>
          </w:tcPr>
          <w:p w14:paraId="5CD50034"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Test</w:t>
            </w:r>
          </w:p>
        </w:tc>
        <w:tc>
          <w:tcPr>
            <w:tcW w:w="714" w:type="pct"/>
            <w:tcBorders>
              <w:bottom w:val="single" w:sz="4" w:space="0" w:color="auto"/>
            </w:tcBorders>
            <w:vAlign w:val="center"/>
          </w:tcPr>
          <w:p w14:paraId="7275BD01"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7F7F7F" w:themeColor="text1" w:themeTint="80"/>
                <w:sz w:val="18"/>
                <w:szCs w:val="18"/>
              </w:rPr>
            </w:pPr>
            <w:r w:rsidRPr="0042043A">
              <w:rPr>
                <w:rFonts w:ascii="Gill Sans MT" w:hAnsi="Gill Sans MT"/>
                <w:color w:val="7F7F7F" w:themeColor="text1" w:themeTint="80"/>
                <w:sz w:val="18"/>
                <w:szCs w:val="18"/>
              </w:rPr>
              <w:t>no subgroup</w:t>
            </w:r>
          </w:p>
        </w:tc>
        <w:tc>
          <w:tcPr>
            <w:tcW w:w="714" w:type="pct"/>
            <w:tcBorders>
              <w:bottom w:val="single" w:sz="4" w:space="0" w:color="auto"/>
            </w:tcBorders>
            <w:vAlign w:val="center"/>
          </w:tcPr>
          <w:p w14:paraId="29E0C1B5"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7F7F7F" w:themeColor="text1" w:themeTint="80"/>
                <w:sz w:val="18"/>
                <w:szCs w:val="18"/>
              </w:rPr>
            </w:pPr>
            <w:r w:rsidRPr="0042043A">
              <w:rPr>
                <w:rFonts w:ascii="Gill Sans MT" w:hAnsi="Gill Sans MT"/>
                <w:color w:val="7F7F7F" w:themeColor="text1" w:themeTint="80"/>
                <w:sz w:val="18"/>
                <w:szCs w:val="18"/>
              </w:rPr>
              <w:t>no subgroup</w:t>
            </w:r>
          </w:p>
        </w:tc>
        <w:tc>
          <w:tcPr>
            <w:tcW w:w="714" w:type="pct"/>
            <w:tcBorders>
              <w:bottom w:val="single" w:sz="4" w:space="0" w:color="auto"/>
            </w:tcBorders>
            <w:vAlign w:val="center"/>
          </w:tcPr>
          <w:p w14:paraId="2E73F76D"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Test</w:t>
            </w:r>
          </w:p>
        </w:tc>
      </w:tr>
      <w:tr w:rsidR="00C42DB3" w:rsidRPr="0042043A" w14:paraId="35D9C104" w14:textId="77777777" w:rsidTr="00C42DB3">
        <w:trPr>
          <w:trHeight w:val="510"/>
        </w:trPr>
        <w:tc>
          <w:tcPr>
            <w:cnfStyle w:val="001000000000" w:firstRow="0" w:lastRow="0" w:firstColumn="1" w:lastColumn="0" w:oddVBand="0" w:evenVBand="0" w:oddHBand="0" w:evenHBand="0" w:firstRowFirstColumn="0" w:firstRowLastColumn="0" w:lastRowFirstColumn="0" w:lastRowLastColumn="0"/>
            <w:tcW w:w="714" w:type="pct"/>
            <w:tcBorders>
              <w:top w:val="single" w:sz="4" w:space="0" w:color="auto"/>
              <w:bottom w:val="single" w:sz="4" w:space="0" w:color="FFFFFF" w:themeColor="background1"/>
            </w:tcBorders>
            <w:vAlign w:val="center"/>
          </w:tcPr>
          <w:p w14:paraId="24A46FB4" w14:textId="77777777" w:rsidR="00C42DB3" w:rsidRPr="0042043A" w:rsidRDefault="00C42DB3" w:rsidP="00C42DB3">
            <w:pPr>
              <w:spacing w:before="0" w:after="0" w:line="240" w:lineRule="auto"/>
              <w:rPr>
                <w:rFonts w:ascii="Gill Sans MT" w:hAnsi="Gill Sans MT"/>
                <w:b w:val="0"/>
                <w:sz w:val="18"/>
                <w:szCs w:val="18"/>
              </w:rPr>
            </w:pPr>
            <w:r w:rsidRPr="0042043A">
              <w:rPr>
                <w:rFonts w:ascii="Gill Sans MT" w:hAnsi="Gill Sans MT"/>
                <w:b w:val="0"/>
                <w:sz w:val="18"/>
                <w:szCs w:val="18"/>
              </w:rPr>
              <w:t>#17465316</w:t>
            </w:r>
          </w:p>
        </w:tc>
        <w:tc>
          <w:tcPr>
            <w:tcW w:w="714" w:type="pct"/>
            <w:tcBorders>
              <w:top w:val="single" w:sz="4" w:space="0" w:color="auto"/>
              <w:bottom w:val="single" w:sz="4" w:space="0" w:color="FFFFFF" w:themeColor="background1"/>
            </w:tcBorders>
            <w:vAlign w:val="center"/>
          </w:tcPr>
          <w:p w14:paraId="535E1838"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719.63</w:t>
            </w:r>
          </w:p>
        </w:tc>
        <w:tc>
          <w:tcPr>
            <w:tcW w:w="714" w:type="pct"/>
            <w:tcBorders>
              <w:top w:val="single" w:sz="4" w:space="0" w:color="auto"/>
              <w:bottom w:val="single" w:sz="4" w:space="0" w:color="FFFFFF" w:themeColor="background1"/>
            </w:tcBorders>
            <w:vAlign w:val="center"/>
          </w:tcPr>
          <w:p w14:paraId="5BD3EF4A"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752.00</w:t>
            </w:r>
          </w:p>
        </w:tc>
        <w:tc>
          <w:tcPr>
            <w:tcW w:w="714" w:type="pct"/>
            <w:tcBorders>
              <w:top w:val="single" w:sz="4" w:space="0" w:color="auto"/>
              <w:bottom w:val="single" w:sz="4" w:space="0" w:color="FFFFFF" w:themeColor="background1"/>
            </w:tcBorders>
            <w:vAlign w:val="center"/>
          </w:tcPr>
          <w:p w14:paraId="6C8FC6A4"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647.03</w:t>
            </w:r>
          </w:p>
        </w:tc>
        <w:tc>
          <w:tcPr>
            <w:tcW w:w="714" w:type="pct"/>
            <w:tcBorders>
              <w:top w:val="single" w:sz="4" w:space="0" w:color="auto"/>
              <w:bottom w:val="single" w:sz="4" w:space="0" w:color="FFFFFF" w:themeColor="background1"/>
            </w:tcBorders>
            <w:vAlign w:val="center"/>
          </w:tcPr>
          <w:p w14:paraId="62C47CD5"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635.03</w:t>
            </w:r>
          </w:p>
        </w:tc>
        <w:tc>
          <w:tcPr>
            <w:tcW w:w="714" w:type="pct"/>
            <w:tcBorders>
              <w:top w:val="single" w:sz="4" w:space="0" w:color="auto"/>
              <w:bottom w:val="single" w:sz="4" w:space="0" w:color="FFFFFF" w:themeColor="background1"/>
            </w:tcBorders>
            <w:vAlign w:val="center"/>
          </w:tcPr>
          <w:p w14:paraId="26F5EFF1"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764.53</w:t>
            </w:r>
          </w:p>
        </w:tc>
        <w:tc>
          <w:tcPr>
            <w:tcW w:w="714" w:type="pct"/>
            <w:tcBorders>
              <w:top w:val="single" w:sz="4" w:space="0" w:color="auto"/>
              <w:bottom w:val="single" w:sz="4" w:space="0" w:color="FFFFFF" w:themeColor="background1"/>
            </w:tcBorders>
            <w:vAlign w:val="center"/>
          </w:tcPr>
          <w:p w14:paraId="4402ADFE"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516.34</w:t>
            </w:r>
          </w:p>
        </w:tc>
      </w:tr>
      <w:tr w:rsidR="00C42DB3" w:rsidRPr="0042043A" w14:paraId="0591E99A" w14:textId="77777777" w:rsidTr="00C42DB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4" w:type="pct"/>
            <w:tcBorders>
              <w:bottom w:val="single" w:sz="4" w:space="0" w:color="auto"/>
            </w:tcBorders>
            <w:vAlign w:val="center"/>
          </w:tcPr>
          <w:p w14:paraId="7DCE84D3" w14:textId="77777777" w:rsidR="00C42DB3" w:rsidRPr="0042043A" w:rsidRDefault="00C42DB3" w:rsidP="00C42DB3">
            <w:pPr>
              <w:spacing w:before="0" w:after="0" w:line="240" w:lineRule="auto"/>
              <w:rPr>
                <w:rFonts w:ascii="Gill Sans MT" w:hAnsi="Gill Sans MT"/>
                <w:b w:val="0"/>
                <w:sz w:val="18"/>
                <w:szCs w:val="18"/>
              </w:rPr>
            </w:pPr>
            <w:r w:rsidRPr="0042043A">
              <w:rPr>
                <w:rFonts w:ascii="Gill Sans MT" w:hAnsi="Gill Sans MT"/>
                <w:b w:val="0"/>
                <w:sz w:val="18"/>
                <w:szCs w:val="18"/>
              </w:rPr>
              <w:t> subgroup -&gt;</w:t>
            </w:r>
          </w:p>
        </w:tc>
        <w:tc>
          <w:tcPr>
            <w:tcW w:w="714" w:type="pct"/>
            <w:tcBorders>
              <w:bottom w:val="single" w:sz="4" w:space="0" w:color="auto"/>
            </w:tcBorders>
            <w:vAlign w:val="center"/>
          </w:tcPr>
          <w:p w14:paraId="76CA92B4"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Control</w:t>
            </w:r>
          </w:p>
        </w:tc>
        <w:tc>
          <w:tcPr>
            <w:tcW w:w="714" w:type="pct"/>
            <w:tcBorders>
              <w:bottom w:val="single" w:sz="4" w:space="0" w:color="auto"/>
            </w:tcBorders>
            <w:vAlign w:val="center"/>
          </w:tcPr>
          <w:p w14:paraId="546AED90"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Control</w:t>
            </w:r>
          </w:p>
        </w:tc>
        <w:tc>
          <w:tcPr>
            <w:tcW w:w="714" w:type="pct"/>
            <w:tcBorders>
              <w:bottom w:val="single" w:sz="4" w:space="0" w:color="auto"/>
            </w:tcBorders>
            <w:vAlign w:val="center"/>
          </w:tcPr>
          <w:p w14:paraId="252895FD"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Control</w:t>
            </w:r>
          </w:p>
        </w:tc>
        <w:tc>
          <w:tcPr>
            <w:tcW w:w="714" w:type="pct"/>
            <w:tcBorders>
              <w:bottom w:val="single" w:sz="4" w:space="0" w:color="auto"/>
            </w:tcBorders>
            <w:vAlign w:val="center"/>
          </w:tcPr>
          <w:p w14:paraId="210EDB3C"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7F7F7F" w:themeColor="text1" w:themeTint="80"/>
                <w:sz w:val="18"/>
                <w:szCs w:val="18"/>
              </w:rPr>
            </w:pPr>
            <w:r w:rsidRPr="0042043A">
              <w:rPr>
                <w:rFonts w:ascii="Gill Sans MT" w:hAnsi="Gill Sans MT"/>
                <w:sz w:val="18"/>
                <w:szCs w:val="18"/>
              </w:rPr>
              <w:t>Control</w:t>
            </w:r>
          </w:p>
        </w:tc>
        <w:tc>
          <w:tcPr>
            <w:tcW w:w="714" w:type="pct"/>
            <w:tcBorders>
              <w:bottom w:val="single" w:sz="4" w:space="0" w:color="auto"/>
            </w:tcBorders>
            <w:vAlign w:val="center"/>
          </w:tcPr>
          <w:p w14:paraId="51FD5BD8"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7F7F7F" w:themeColor="text1" w:themeTint="80"/>
                <w:sz w:val="18"/>
                <w:szCs w:val="18"/>
              </w:rPr>
            </w:pPr>
            <w:r w:rsidRPr="0042043A">
              <w:rPr>
                <w:rFonts w:ascii="Gill Sans MT" w:hAnsi="Gill Sans MT"/>
                <w:sz w:val="18"/>
                <w:szCs w:val="18"/>
              </w:rPr>
              <w:t>Control</w:t>
            </w:r>
          </w:p>
        </w:tc>
        <w:tc>
          <w:tcPr>
            <w:tcW w:w="714" w:type="pct"/>
            <w:tcBorders>
              <w:bottom w:val="single" w:sz="4" w:space="0" w:color="auto"/>
            </w:tcBorders>
            <w:vAlign w:val="center"/>
          </w:tcPr>
          <w:p w14:paraId="7FB95F82"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color w:val="7F7F7F" w:themeColor="text1" w:themeTint="80"/>
                <w:sz w:val="18"/>
                <w:szCs w:val="18"/>
              </w:rPr>
              <w:t>no subgroup</w:t>
            </w:r>
          </w:p>
        </w:tc>
      </w:tr>
      <w:tr w:rsidR="00C42DB3" w:rsidRPr="0042043A" w14:paraId="39F4C432" w14:textId="77777777" w:rsidTr="00C42DB3">
        <w:trPr>
          <w:trHeight w:val="510"/>
        </w:trPr>
        <w:tc>
          <w:tcPr>
            <w:cnfStyle w:val="001000000000" w:firstRow="0" w:lastRow="0" w:firstColumn="1" w:lastColumn="0" w:oddVBand="0" w:evenVBand="0" w:oddHBand="0" w:evenHBand="0" w:firstRowFirstColumn="0" w:firstRowLastColumn="0" w:lastRowFirstColumn="0" w:lastRowLastColumn="0"/>
            <w:tcW w:w="714" w:type="pct"/>
            <w:tcBorders>
              <w:top w:val="single" w:sz="4" w:space="0" w:color="auto"/>
            </w:tcBorders>
            <w:vAlign w:val="center"/>
          </w:tcPr>
          <w:p w14:paraId="49BB77A9" w14:textId="77777777" w:rsidR="00C42DB3" w:rsidRPr="0042043A" w:rsidRDefault="00C42DB3" w:rsidP="00C42DB3">
            <w:pPr>
              <w:spacing w:before="0" w:after="0" w:line="240" w:lineRule="auto"/>
              <w:rPr>
                <w:rFonts w:ascii="Gill Sans MT" w:hAnsi="Gill Sans MT"/>
                <w:b w:val="0"/>
                <w:sz w:val="18"/>
                <w:szCs w:val="18"/>
              </w:rPr>
            </w:pPr>
            <w:r w:rsidRPr="0042043A">
              <w:rPr>
                <w:rFonts w:ascii="Gill Sans MT" w:hAnsi="Gill Sans MT"/>
                <w:b w:val="0"/>
                <w:sz w:val="18"/>
                <w:szCs w:val="18"/>
              </w:rPr>
              <w:t>#65118727</w:t>
            </w:r>
          </w:p>
        </w:tc>
        <w:tc>
          <w:tcPr>
            <w:tcW w:w="714" w:type="pct"/>
            <w:tcBorders>
              <w:top w:val="single" w:sz="4" w:space="0" w:color="auto"/>
            </w:tcBorders>
            <w:vAlign w:val="center"/>
          </w:tcPr>
          <w:p w14:paraId="37EA6982"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306.04</w:t>
            </w:r>
          </w:p>
        </w:tc>
        <w:tc>
          <w:tcPr>
            <w:tcW w:w="714" w:type="pct"/>
            <w:tcBorders>
              <w:top w:val="single" w:sz="4" w:space="0" w:color="auto"/>
            </w:tcBorders>
            <w:vAlign w:val="center"/>
          </w:tcPr>
          <w:p w14:paraId="36DE7545"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288.88</w:t>
            </w:r>
          </w:p>
        </w:tc>
        <w:tc>
          <w:tcPr>
            <w:tcW w:w="714" w:type="pct"/>
            <w:tcBorders>
              <w:top w:val="single" w:sz="4" w:space="0" w:color="auto"/>
            </w:tcBorders>
            <w:vAlign w:val="center"/>
          </w:tcPr>
          <w:p w14:paraId="0F45B821"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259.95</w:t>
            </w:r>
          </w:p>
        </w:tc>
        <w:tc>
          <w:tcPr>
            <w:tcW w:w="714" w:type="pct"/>
            <w:tcBorders>
              <w:top w:val="single" w:sz="4" w:space="0" w:color="auto"/>
            </w:tcBorders>
            <w:vAlign w:val="center"/>
          </w:tcPr>
          <w:p w14:paraId="00B57839"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505.69</w:t>
            </w:r>
          </w:p>
        </w:tc>
        <w:tc>
          <w:tcPr>
            <w:tcW w:w="714" w:type="pct"/>
            <w:tcBorders>
              <w:top w:val="single" w:sz="4" w:space="0" w:color="auto"/>
            </w:tcBorders>
            <w:vAlign w:val="center"/>
          </w:tcPr>
          <w:p w14:paraId="4CD1D8F4"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539.22</w:t>
            </w:r>
          </w:p>
        </w:tc>
        <w:tc>
          <w:tcPr>
            <w:tcW w:w="714" w:type="pct"/>
            <w:tcBorders>
              <w:top w:val="single" w:sz="4" w:space="0" w:color="auto"/>
            </w:tcBorders>
            <w:vAlign w:val="center"/>
          </w:tcPr>
          <w:p w14:paraId="297CF5F7"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293.90</w:t>
            </w:r>
          </w:p>
        </w:tc>
      </w:tr>
      <w:tr w:rsidR="00C42DB3" w:rsidRPr="0042043A" w14:paraId="54423850" w14:textId="77777777" w:rsidTr="00C42DB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4" w:type="pct"/>
            <w:vAlign w:val="center"/>
          </w:tcPr>
          <w:p w14:paraId="7E17863B" w14:textId="77777777" w:rsidR="00C42DB3" w:rsidRPr="0042043A" w:rsidRDefault="00C42DB3" w:rsidP="00C42DB3">
            <w:pPr>
              <w:spacing w:before="0" w:after="0" w:line="240" w:lineRule="auto"/>
              <w:rPr>
                <w:rFonts w:ascii="Gill Sans MT" w:hAnsi="Gill Sans MT"/>
                <w:b w:val="0"/>
                <w:sz w:val="18"/>
                <w:szCs w:val="18"/>
              </w:rPr>
            </w:pPr>
            <w:r w:rsidRPr="0042043A">
              <w:rPr>
                <w:rFonts w:ascii="Gill Sans MT" w:hAnsi="Gill Sans MT"/>
                <w:b w:val="0"/>
                <w:sz w:val="18"/>
                <w:szCs w:val="18"/>
              </w:rPr>
              <w:t> subgroup -&gt;</w:t>
            </w:r>
          </w:p>
        </w:tc>
        <w:tc>
          <w:tcPr>
            <w:tcW w:w="714" w:type="pct"/>
            <w:vAlign w:val="center"/>
          </w:tcPr>
          <w:p w14:paraId="67857DFE"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Base</w:t>
            </w:r>
          </w:p>
        </w:tc>
        <w:tc>
          <w:tcPr>
            <w:tcW w:w="714" w:type="pct"/>
            <w:vAlign w:val="center"/>
          </w:tcPr>
          <w:p w14:paraId="073F5D28"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Base</w:t>
            </w:r>
          </w:p>
        </w:tc>
        <w:tc>
          <w:tcPr>
            <w:tcW w:w="714" w:type="pct"/>
            <w:vAlign w:val="center"/>
          </w:tcPr>
          <w:p w14:paraId="24E57FE1"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Base</w:t>
            </w:r>
          </w:p>
        </w:tc>
        <w:tc>
          <w:tcPr>
            <w:tcW w:w="714" w:type="pct"/>
            <w:vAlign w:val="center"/>
          </w:tcPr>
          <w:p w14:paraId="1367A4FF"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color w:val="7F7F7F" w:themeColor="text1" w:themeTint="80"/>
                <w:sz w:val="18"/>
                <w:szCs w:val="18"/>
              </w:rPr>
              <w:t>no subgroup</w:t>
            </w:r>
          </w:p>
        </w:tc>
        <w:tc>
          <w:tcPr>
            <w:tcW w:w="714" w:type="pct"/>
            <w:vAlign w:val="center"/>
          </w:tcPr>
          <w:p w14:paraId="0A317E57"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color w:val="7F7F7F" w:themeColor="text1" w:themeTint="80"/>
                <w:sz w:val="18"/>
                <w:szCs w:val="18"/>
              </w:rPr>
              <w:t>no subgroup</w:t>
            </w:r>
          </w:p>
        </w:tc>
        <w:tc>
          <w:tcPr>
            <w:tcW w:w="714" w:type="pct"/>
            <w:vAlign w:val="center"/>
          </w:tcPr>
          <w:p w14:paraId="27C88FD2"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7F7F7F" w:themeColor="text1" w:themeTint="80"/>
                <w:sz w:val="18"/>
                <w:szCs w:val="18"/>
              </w:rPr>
            </w:pPr>
            <w:r w:rsidRPr="0042043A">
              <w:rPr>
                <w:rFonts w:ascii="Gill Sans MT" w:hAnsi="Gill Sans MT"/>
                <w:sz w:val="18"/>
                <w:szCs w:val="18"/>
              </w:rPr>
              <w:t>Base</w:t>
            </w:r>
          </w:p>
        </w:tc>
      </w:tr>
      <w:tr w:rsidR="00C42DB3" w:rsidRPr="0042043A" w14:paraId="1E186E1F" w14:textId="77777777" w:rsidTr="00C42DB3">
        <w:trPr>
          <w:trHeight w:val="98"/>
        </w:trPr>
        <w:tc>
          <w:tcPr>
            <w:cnfStyle w:val="001000000000" w:firstRow="0" w:lastRow="0" w:firstColumn="1" w:lastColumn="0" w:oddVBand="0" w:evenVBand="0" w:oddHBand="0" w:evenHBand="0" w:firstRowFirstColumn="0" w:firstRowLastColumn="0" w:lastRowFirstColumn="0" w:lastRowLastColumn="0"/>
            <w:tcW w:w="714" w:type="pct"/>
            <w:hideMark/>
          </w:tcPr>
          <w:p w14:paraId="0B774AC7" w14:textId="77777777" w:rsidR="00C42DB3" w:rsidRPr="0042043A" w:rsidRDefault="00C42DB3" w:rsidP="00C42DB3">
            <w:pPr>
              <w:spacing w:before="0" w:after="0" w:line="240" w:lineRule="auto"/>
              <w:rPr>
                <w:rFonts w:ascii="Gill Sans MT" w:hAnsi="Gill Sans MT"/>
              </w:rPr>
            </w:pPr>
          </w:p>
        </w:tc>
        <w:tc>
          <w:tcPr>
            <w:tcW w:w="714" w:type="pct"/>
            <w:shd w:val="clear" w:color="auto" w:fill="7F8FA9" w:themeFill="accent4"/>
          </w:tcPr>
          <w:p w14:paraId="7A7C757A" w14:textId="77777777" w:rsidR="00C42DB3" w:rsidRPr="0042043A" w:rsidRDefault="00C42DB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714" w:type="pct"/>
            <w:shd w:val="clear" w:color="auto" w:fill="7F8FA9" w:themeFill="accent4"/>
            <w:hideMark/>
          </w:tcPr>
          <w:p w14:paraId="13B3CA93" w14:textId="77777777" w:rsidR="00C42DB3" w:rsidRPr="0042043A" w:rsidRDefault="00C42DB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714" w:type="pct"/>
            <w:shd w:val="clear" w:color="auto" w:fill="7F8FA9" w:themeFill="accent4"/>
            <w:hideMark/>
          </w:tcPr>
          <w:p w14:paraId="736F299D" w14:textId="77777777" w:rsidR="00C42DB3" w:rsidRPr="0042043A" w:rsidRDefault="00C42DB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714" w:type="pct"/>
            <w:shd w:val="clear" w:color="auto" w:fill="7F8FA9" w:themeFill="accent4"/>
            <w:hideMark/>
          </w:tcPr>
          <w:p w14:paraId="0A9C5F6E" w14:textId="77777777" w:rsidR="00C42DB3" w:rsidRPr="0042043A" w:rsidRDefault="00C42DB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714" w:type="pct"/>
            <w:shd w:val="clear" w:color="auto" w:fill="7F8FA9" w:themeFill="accent4"/>
            <w:hideMark/>
          </w:tcPr>
          <w:p w14:paraId="2C05A7F3" w14:textId="77777777" w:rsidR="00C42DB3" w:rsidRPr="0042043A" w:rsidRDefault="00C42DB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p>
        </w:tc>
        <w:tc>
          <w:tcPr>
            <w:tcW w:w="714" w:type="pct"/>
            <w:shd w:val="clear" w:color="auto" w:fill="7F8FA9" w:themeFill="accent4"/>
            <w:hideMark/>
          </w:tcPr>
          <w:p w14:paraId="7008D676" w14:textId="77777777" w:rsidR="00C42DB3" w:rsidRPr="0042043A" w:rsidRDefault="00C42DB3" w:rsidP="00C42DB3">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rPr>
            </w:pPr>
          </w:p>
        </w:tc>
      </w:tr>
    </w:tbl>
    <w:p w14:paraId="2A455B7A" w14:textId="536C3B45" w:rsidR="00C42DB3" w:rsidRDefault="00C42DB3" w:rsidP="00C42DB3">
      <w:pPr>
        <w:pStyle w:val="Tables"/>
      </w:pPr>
      <w:bookmarkStart w:id="256" w:name="_Toc5111001"/>
      <w:r>
        <w:t xml:space="preserve">Table </w:t>
      </w:r>
      <w:r w:rsidR="00786E31">
        <w:t>2</w:t>
      </w:r>
      <w:r w:rsidR="008273E8">
        <w:t>9</w:t>
      </w:r>
      <w:r>
        <w:t>:</w:t>
      </w:r>
      <w:r w:rsidR="0096189A">
        <w:tab/>
      </w:r>
      <w:r>
        <w:t>Comparing Dx overall and Dx Factor values for respondents representing the Test, Control and Base subgroups.</w:t>
      </w:r>
      <w:bookmarkEnd w:id="256"/>
    </w:p>
    <w:tbl>
      <w:tblPr>
        <w:tblStyle w:val="GridTable5Dark-Accent4"/>
        <w:tblpPr w:leftFromText="180" w:rightFromText="180" w:vertAnchor="text" w:horzAnchor="margin" w:tblpY="-5"/>
        <w:tblW w:w="5000" w:type="pct"/>
        <w:tblLayout w:type="fixed"/>
        <w:tblLook w:val="04A0" w:firstRow="1" w:lastRow="0" w:firstColumn="1" w:lastColumn="0" w:noHBand="0" w:noVBand="1"/>
      </w:tblPr>
      <w:tblGrid>
        <w:gridCol w:w="1238"/>
        <w:gridCol w:w="1238"/>
        <w:gridCol w:w="1238"/>
        <w:gridCol w:w="1238"/>
        <w:gridCol w:w="1238"/>
        <w:gridCol w:w="1237"/>
        <w:gridCol w:w="1237"/>
      </w:tblGrid>
      <w:tr w:rsidR="00C42DB3" w:rsidRPr="0042043A" w14:paraId="679CC9A6" w14:textId="77777777" w:rsidTr="00C42DB3">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14" w:type="pct"/>
            <w:vMerge w:val="restart"/>
            <w:vAlign w:val="center"/>
            <w:hideMark/>
          </w:tcPr>
          <w:p w14:paraId="41D32459" w14:textId="77777777" w:rsidR="00C42DB3" w:rsidRPr="0042043A" w:rsidRDefault="00C42DB3" w:rsidP="00C42DB3">
            <w:pPr>
              <w:spacing w:before="0" w:after="0" w:line="240" w:lineRule="auto"/>
              <w:jc w:val="center"/>
              <w:rPr>
                <w:rFonts w:ascii="Gill Sans MT" w:hAnsi="Gill Sans MT"/>
                <w:sz w:val="18"/>
                <w:szCs w:val="18"/>
              </w:rPr>
            </w:pPr>
            <w:r w:rsidRPr="0042043A">
              <w:rPr>
                <w:rFonts w:ascii="Gill Sans MT" w:hAnsi="Gill Sans MT"/>
                <w:b w:val="0"/>
                <w:bCs w:val="0"/>
                <w:sz w:val="18"/>
                <w:szCs w:val="18"/>
              </w:rPr>
              <w:lastRenderedPageBreak/>
              <w:t>Student respondent</w:t>
            </w:r>
          </w:p>
        </w:tc>
        <w:tc>
          <w:tcPr>
            <w:tcW w:w="714" w:type="pct"/>
            <w:vMerge w:val="restart"/>
            <w:vAlign w:val="center"/>
          </w:tcPr>
          <w:p w14:paraId="5C2639AE"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z w:val="18"/>
                <w:szCs w:val="18"/>
              </w:rPr>
            </w:pPr>
            <w:r w:rsidRPr="0042043A">
              <w:rPr>
                <w:rFonts w:ascii="Gill Sans MT" w:hAnsi="Gill Sans MT"/>
                <w:b w:val="0"/>
                <w:bCs w:val="0"/>
                <w:sz w:val="18"/>
                <w:szCs w:val="18"/>
              </w:rPr>
              <w:t>ABC overall</w:t>
            </w:r>
          </w:p>
        </w:tc>
        <w:tc>
          <w:tcPr>
            <w:tcW w:w="714" w:type="pct"/>
            <w:vAlign w:val="center"/>
            <w:hideMark/>
          </w:tcPr>
          <w:p w14:paraId="417FAFC3"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ABC</w:t>
            </w:r>
          </w:p>
          <w:p w14:paraId="5A86A6BA"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Factor 1</w:t>
            </w:r>
          </w:p>
        </w:tc>
        <w:tc>
          <w:tcPr>
            <w:tcW w:w="714" w:type="pct"/>
            <w:vAlign w:val="center"/>
            <w:hideMark/>
          </w:tcPr>
          <w:p w14:paraId="7AB71412"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ABC</w:t>
            </w:r>
          </w:p>
          <w:p w14:paraId="5C89E2F5"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Factor 2</w:t>
            </w:r>
          </w:p>
        </w:tc>
        <w:tc>
          <w:tcPr>
            <w:tcW w:w="714" w:type="pct"/>
            <w:vAlign w:val="center"/>
            <w:hideMark/>
          </w:tcPr>
          <w:p w14:paraId="30D4CAEA"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ABC</w:t>
            </w:r>
          </w:p>
          <w:p w14:paraId="6E793AC9"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Factor 3</w:t>
            </w:r>
          </w:p>
        </w:tc>
        <w:tc>
          <w:tcPr>
            <w:tcW w:w="714" w:type="pct"/>
            <w:vAlign w:val="center"/>
            <w:hideMark/>
          </w:tcPr>
          <w:p w14:paraId="3BD131AC"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ABC</w:t>
            </w:r>
          </w:p>
          <w:p w14:paraId="636B68AD"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Factor 4</w:t>
            </w:r>
          </w:p>
        </w:tc>
        <w:tc>
          <w:tcPr>
            <w:tcW w:w="714" w:type="pct"/>
            <w:vAlign w:val="center"/>
            <w:hideMark/>
          </w:tcPr>
          <w:p w14:paraId="2A9BA2D8"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ABC</w:t>
            </w:r>
          </w:p>
          <w:p w14:paraId="2FC304D2" w14:textId="77777777" w:rsidR="00C42DB3" w:rsidRPr="0042043A" w:rsidRDefault="00C42DB3" w:rsidP="00C42DB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b w:val="0"/>
                <w:bCs w:val="0"/>
                <w:sz w:val="18"/>
                <w:szCs w:val="18"/>
              </w:rPr>
              <w:t>Factor 5</w:t>
            </w:r>
          </w:p>
        </w:tc>
      </w:tr>
      <w:tr w:rsidR="00C42DB3" w:rsidRPr="0042043A" w14:paraId="269CD192" w14:textId="77777777" w:rsidTr="00C42DB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14" w:type="pct"/>
            <w:vMerge/>
            <w:vAlign w:val="center"/>
            <w:hideMark/>
          </w:tcPr>
          <w:p w14:paraId="04F0CB96" w14:textId="77777777" w:rsidR="00C42DB3" w:rsidRPr="0042043A" w:rsidRDefault="00C42DB3" w:rsidP="00C42DB3">
            <w:pPr>
              <w:spacing w:before="0" w:after="0" w:line="240" w:lineRule="auto"/>
              <w:rPr>
                <w:rFonts w:ascii="Gill Sans MT" w:hAnsi="Gill Sans MT"/>
                <w:sz w:val="18"/>
                <w:szCs w:val="18"/>
              </w:rPr>
            </w:pPr>
          </w:p>
        </w:tc>
        <w:tc>
          <w:tcPr>
            <w:tcW w:w="714" w:type="pct"/>
            <w:vMerge/>
          </w:tcPr>
          <w:p w14:paraId="24BEEAA6" w14:textId="77777777" w:rsidR="00C42DB3" w:rsidRPr="0042043A" w:rsidRDefault="00C42DB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714" w:type="pct"/>
            <w:vAlign w:val="center"/>
            <w:hideMark/>
          </w:tcPr>
          <w:p w14:paraId="4B3C9BC6"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Study Efficacy</w:t>
            </w:r>
          </w:p>
        </w:tc>
        <w:tc>
          <w:tcPr>
            <w:tcW w:w="714" w:type="pct"/>
            <w:vAlign w:val="center"/>
            <w:hideMark/>
          </w:tcPr>
          <w:p w14:paraId="6F30E0FB"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Engagement</w:t>
            </w:r>
          </w:p>
        </w:tc>
        <w:tc>
          <w:tcPr>
            <w:tcW w:w="714" w:type="pct"/>
            <w:vAlign w:val="center"/>
            <w:hideMark/>
          </w:tcPr>
          <w:p w14:paraId="4133E629"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Academic Output</w:t>
            </w:r>
          </w:p>
        </w:tc>
        <w:tc>
          <w:tcPr>
            <w:tcW w:w="714" w:type="pct"/>
            <w:vAlign w:val="center"/>
            <w:hideMark/>
          </w:tcPr>
          <w:p w14:paraId="7F1178CD"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Attendance</w:t>
            </w:r>
          </w:p>
        </w:tc>
        <w:tc>
          <w:tcPr>
            <w:tcW w:w="714" w:type="pct"/>
            <w:tcBorders>
              <w:bottom w:val="single" w:sz="4" w:space="0" w:color="FFFFFF" w:themeColor="background1"/>
            </w:tcBorders>
            <w:vAlign w:val="center"/>
            <w:hideMark/>
          </w:tcPr>
          <w:p w14:paraId="5C543C5E"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sz w:val="18"/>
                <w:szCs w:val="18"/>
              </w:rPr>
              <w:t>Debating</w:t>
            </w:r>
          </w:p>
        </w:tc>
      </w:tr>
      <w:tr w:rsidR="00C42DB3" w:rsidRPr="0042043A" w14:paraId="56296021" w14:textId="77777777" w:rsidTr="00C42DB3">
        <w:trPr>
          <w:trHeight w:val="510"/>
        </w:trPr>
        <w:tc>
          <w:tcPr>
            <w:cnfStyle w:val="001000000000" w:firstRow="0" w:lastRow="0" w:firstColumn="1" w:lastColumn="0" w:oddVBand="0" w:evenVBand="0" w:oddHBand="0" w:evenHBand="0" w:firstRowFirstColumn="0" w:firstRowLastColumn="0" w:lastRowFirstColumn="0" w:lastRowLastColumn="0"/>
            <w:tcW w:w="714" w:type="pct"/>
            <w:tcBorders>
              <w:bottom w:val="single" w:sz="4" w:space="0" w:color="FFFFFF" w:themeColor="background1"/>
            </w:tcBorders>
            <w:vAlign w:val="center"/>
            <w:hideMark/>
          </w:tcPr>
          <w:p w14:paraId="69208555" w14:textId="77777777" w:rsidR="00C42DB3" w:rsidRPr="0042043A" w:rsidRDefault="00C42DB3" w:rsidP="00C42DB3">
            <w:pPr>
              <w:spacing w:before="0" w:after="0" w:line="240" w:lineRule="auto"/>
              <w:jc w:val="center"/>
              <w:rPr>
                <w:rFonts w:ascii="Gill Sans MT" w:hAnsi="Gill Sans MT"/>
                <w:bCs w:val="0"/>
                <w:sz w:val="18"/>
                <w:szCs w:val="18"/>
              </w:rPr>
            </w:pPr>
            <w:r w:rsidRPr="0042043A">
              <w:rPr>
                <w:rFonts w:ascii="Gill Sans MT" w:hAnsi="Gill Sans MT"/>
                <w:b w:val="0"/>
                <w:sz w:val="18"/>
                <w:szCs w:val="18"/>
              </w:rPr>
              <w:t>#63726872</w:t>
            </w:r>
          </w:p>
          <w:p w14:paraId="1FA81008" w14:textId="77777777" w:rsidR="00C42DB3" w:rsidRPr="0042043A" w:rsidRDefault="00C42DB3" w:rsidP="00C42DB3">
            <w:pPr>
              <w:spacing w:before="0" w:after="0" w:line="240" w:lineRule="auto"/>
              <w:jc w:val="center"/>
              <w:rPr>
                <w:rFonts w:ascii="Gill Sans MT" w:hAnsi="Gill Sans MT"/>
                <w:b w:val="0"/>
                <w:sz w:val="18"/>
                <w:szCs w:val="18"/>
              </w:rPr>
            </w:pPr>
            <w:r w:rsidRPr="0042043A">
              <w:rPr>
                <w:rFonts w:ascii="Gill Sans MT" w:hAnsi="Gill Sans MT"/>
                <w:b w:val="0"/>
                <w:sz w:val="18"/>
                <w:szCs w:val="18"/>
              </w:rPr>
              <w:t>(Test)</w:t>
            </w:r>
          </w:p>
        </w:tc>
        <w:tc>
          <w:tcPr>
            <w:tcW w:w="714" w:type="pct"/>
            <w:tcBorders>
              <w:bottom w:val="single" w:sz="4" w:space="0" w:color="FFFFFF" w:themeColor="background1"/>
            </w:tcBorders>
            <w:vAlign w:val="center"/>
          </w:tcPr>
          <w:p w14:paraId="0D7BC9F1"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75.4</w:t>
            </w:r>
          </w:p>
        </w:tc>
        <w:tc>
          <w:tcPr>
            <w:tcW w:w="714" w:type="pct"/>
            <w:tcBorders>
              <w:bottom w:val="single" w:sz="4" w:space="0" w:color="FFFFFF" w:themeColor="background1"/>
            </w:tcBorders>
            <w:vAlign w:val="center"/>
            <w:hideMark/>
          </w:tcPr>
          <w:p w14:paraId="60FEDD85"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74.3</w:t>
            </w:r>
          </w:p>
        </w:tc>
        <w:tc>
          <w:tcPr>
            <w:tcW w:w="714" w:type="pct"/>
            <w:tcBorders>
              <w:bottom w:val="single" w:sz="4" w:space="0" w:color="FFFFFF" w:themeColor="background1"/>
            </w:tcBorders>
            <w:vAlign w:val="center"/>
            <w:hideMark/>
          </w:tcPr>
          <w:p w14:paraId="2C850F49"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60.0</w:t>
            </w:r>
          </w:p>
        </w:tc>
        <w:tc>
          <w:tcPr>
            <w:tcW w:w="714" w:type="pct"/>
            <w:tcBorders>
              <w:bottom w:val="single" w:sz="4" w:space="0" w:color="FFFFFF" w:themeColor="background1"/>
            </w:tcBorders>
            <w:vAlign w:val="center"/>
            <w:hideMark/>
          </w:tcPr>
          <w:p w14:paraId="07A82071"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80.0</w:t>
            </w:r>
          </w:p>
        </w:tc>
        <w:tc>
          <w:tcPr>
            <w:tcW w:w="714" w:type="pct"/>
            <w:tcBorders>
              <w:bottom w:val="single" w:sz="4" w:space="0" w:color="FFFFFF" w:themeColor="background1"/>
            </w:tcBorders>
            <w:vAlign w:val="center"/>
            <w:hideMark/>
          </w:tcPr>
          <w:p w14:paraId="57F13603"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95.0</w:t>
            </w:r>
          </w:p>
        </w:tc>
        <w:tc>
          <w:tcPr>
            <w:tcW w:w="714" w:type="pct"/>
            <w:tcBorders>
              <w:bottom w:val="single" w:sz="4" w:space="0" w:color="FFFFFF" w:themeColor="background1"/>
            </w:tcBorders>
            <w:vAlign w:val="center"/>
            <w:hideMark/>
          </w:tcPr>
          <w:p w14:paraId="5BB1FC50"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C00000"/>
              </w:rPr>
            </w:pPr>
            <w:r w:rsidRPr="0042043A">
              <w:rPr>
                <w:rFonts w:ascii="Gill Sans MT" w:hAnsi="Gill Sans MT"/>
                <w:color w:val="C00000"/>
              </w:rPr>
              <w:t>92.5</w:t>
            </w:r>
          </w:p>
        </w:tc>
      </w:tr>
      <w:tr w:rsidR="00C42DB3" w:rsidRPr="0042043A" w14:paraId="007539E2" w14:textId="77777777" w:rsidTr="00C42DB3">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714" w:type="pct"/>
            <w:tcBorders>
              <w:top w:val="single" w:sz="4" w:space="0" w:color="FFFFFF" w:themeColor="background1"/>
              <w:bottom w:val="single" w:sz="4" w:space="0" w:color="FFFFFF" w:themeColor="background1"/>
            </w:tcBorders>
            <w:vAlign w:val="center"/>
            <w:hideMark/>
          </w:tcPr>
          <w:p w14:paraId="0C59AE61" w14:textId="77777777" w:rsidR="00C42DB3" w:rsidRPr="0042043A" w:rsidRDefault="00C42DB3" w:rsidP="00C42DB3">
            <w:pPr>
              <w:spacing w:before="0" w:after="0" w:line="240" w:lineRule="auto"/>
              <w:jc w:val="center"/>
              <w:rPr>
                <w:rFonts w:ascii="Gill Sans MT" w:hAnsi="Gill Sans MT"/>
                <w:bCs w:val="0"/>
                <w:sz w:val="18"/>
                <w:szCs w:val="18"/>
              </w:rPr>
            </w:pPr>
            <w:r w:rsidRPr="0042043A">
              <w:rPr>
                <w:rFonts w:ascii="Gill Sans MT" w:hAnsi="Gill Sans MT"/>
                <w:b w:val="0"/>
                <w:sz w:val="18"/>
                <w:szCs w:val="18"/>
              </w:rPr>
              <w:t>#17465316</w:t>
            </w:r>
          </w:p>
          <w:p w14:paraId="6783714A" w14:textId="77777777" w:rsidR="00C42DB3" w:rsidRPr="0042043A" w:rsidRDefault="00C42DB3" w:rsidP="00C42DB3">
            <w:pPr>
              <w:spacing w:before="0" w:after="0" w:line="240" w:lineRule="auto"/>
              <w:jc w:val="center"/>
              <w:rPr>
                <w:rFonts w:ascii="Gill Sans MT" w:hAnsi="Gill Sans MT"/>
                <w:b w:val="0"/>
                <w:sz w:val="18"/>
                <w:szCs w:val="18"/>
              </w:rPr>
            </w:pPr>
            <w:r w:rsidRPr="0042043A">
              <w:rPr>
                <w:rFonts w:ascii="Gill Sans MT" w:hAnsi="Gill Sans MT"/>
                <w:b w:val="0"/>
                <w:sz w:val="18"/>
                <w:szCs w:val="18"/>
              </w:rPr>
              <w:t>(Control)</w:t>
            </w:r>
          </w:p>
        </w:tc>
        <w:tc>
          <w:tcPr>
            <w:tcW w:w="714" w:type="pct"/>
            <w:tcBorders>
              <w:top w:val="single" w:sz="4" w:space="0" w:color="FFFFFF" w:themeColor="background1"/>
              <w:bottom w:val="single" w:sz="4" w:space="0" w:color="FFFFFF" w:themeColor="background1"/>
            </w:tcBorders>
            <w:vAlign w:val="center"/>
          </w:tcPr>
          <w:p w14:paraId="389E0A9C"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color w:val="C00000"/>
              </w:rPr>
              <w:t>56.5</w:t>
            </w:r>
          </w:p>
        </w:tc>
        <w:tc>
          <w:tcPr>
            <w:tcW w:w="714" w:type="pct"/>
            <w:tcBorders>
              <w:top w:val="single" w:sz="4" w:space="0" w:color="FFFFFF" w:themeColor="background1"/>
              <w:bottom w:val="single" w:sz="4" w:space="0" w:color="FFFFFF" w:themeColor="background1"/>
            </w:tcBorders>
            <w:vAlign w:val="center"/>
          </w:tcPr>
          <w:p w14:paraId="2209DDA3"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color w:val="C00000"/>
              </w:rPr>
              <w:t>47.7</w:t>
            </w:r>
          </w:p>
        </w:tc>
        <w:tc>
          <w:tcPr>
            <w:tcW w:w="714" w:type="pct"/>
            <w:tcBorders>
              <w:top w:val="single" w:sz="4" w:space="0" w:color="FFFFFF" w:themeColor="background1"/>
              <w:bottom w:val="single" w:sz="4" w:space="0" w:color="FFFFFF" w:themeColor="background1"/>
            </w:tcBorders>
            <w:vAlign w:val="center"/>
          </w:tcPr>
          <w:p w14:paraId="6F887D52"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color w:val="C00000"/>
              </w:rPr>
              <w:t>43.1</w:t>
            </w:r>
          </w:p>
        </w:tc>
        <w:tc>
          <w:tcPr>
            <w:tcW w:w="714" w:type="pct"/>
            <w:tcBorders>
              <w:top w:val="single" w:sz="4" w:space="0" w:color="FFFFFF" w:themeColor="background1"/>
              <w:bottom w:val="single" w:sz="4" w:space="0" w:color="FFFFFF" w:themeColor="background1"/>
            </w:tcBorders>
            <w:vAlign w:val="center"/>
          </w:tcPr>
          <w:p w14:paraId="623C9B16"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7F7F7F" w:themeColor="text1" w:themeTint="80"/>
                <w:sz w:val="18"/>
                <w:szCs w:val="18"/>
              </w:rPr>
            </w:pPr>
            <w:r w:rsidRPr="0042043A">
              <w:rPr>
                <w:rFonts w:ascii="Gill Sans MT" w:hAnsi="Gill Sans MT"/>
                <w:color w:val="C00000"/>
              </w:rPr>
              <w:t>53.2</w:t>
            </w:r>
          </w:p>
        </w:tc>
        <w:tc>
          <w:tcPr>
            <w:tcW w:w="714" w:type="pct"/>
            <w:tcBorders>
              <w:top w:val="single" w:sz="4" w:space="0" w:color="FFFFFF" w:themeColor="background1"/>
              <w:bottom w:val="single" w:sz="4" w:space="0" w:color="FFFFFF" w:themeColor="background1"/>
            </w:tcBorders>
            <w:vAlign w:val="center"/>
          </w:tcPr>
          <w:p w14:paraId="4A169533"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7F7F7F" w:themeColor="text1" w:themeTint="80"/>
                <w:sz w:val="18"/>
                <w:szCs w:val="18"/>
              </w:rPr>
            </w:pPr>
            <w:r w:rsidRPr="0042043A">
              <w:rPr>
                <w:rFonts w:ascii="Gill Sans MT" w:hAnsi="Gill Sans MT"/>
                <w:color w:val="C00000"/>
              </w:rPr>
              <w:t>97.0</w:t>
            </w:r>
          </w:p>
        </w:tc>
        <w:tc>
          <w:tcPr>
            <w:tcW w:w="714" w:type="pct"/>
            <w:tcBorders>
              <w:top w:val="single" w:sz="4" w:space="0" w:color="FFFFFF" w:themeColor="background1"/>
              <w:bottom w:val="single" w:sz="4" w:space="0" w:color="FFFFFF" w:themeColor="background1"/>
            </w:tcBorders>
            <w:vAlign w:val="center"/>
          </w:tcPr>
          <w:p w14:paraId="5F66A92E" w14:textId="77777777" w:rsidR="00C42DB3" w:rsidRPr="0042043A" w:rsidRDefault="00C42DB3" w:rsidP="00C42DB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42043A">
              <w:rPr>
                <w:rFonts w:ascii="Gill Sans MT" w:hAnsi="Gill Sans MT"/>
                <w:color w:val="C00000"/>
              </w:rPr>
              <w:t>81.0</w:t>
            </w:r>
          </w:p>
        </w:tc>
      </w:tr>
      <w:tr w:rsidR="00C42DB3" w:rsidRPr="0042043A" w14:paraId="70D59B87" w14:textId="77777777" w:rsidTr="00C42DB3">
        <w:trPr>
          <w:trHeight w:val="514"/>
        </w:trPr>
        <w:tc>
          <w:tcPr>
            <w:cnfStyle w:val="001000000000" w:firstRow="0" w:lastRow="0" w:firstColumn="1" w:lastColumn="0" w:oddVBand="0" w:evenVBand="0" w:oddHBand="0" w:evenHBand="0" w:firstRowFirstColumn="0" w:firstRowLastColumn="0" w:lastRowFirstColumn="0" w:lastRowLastColumn="0"/>
            <w:tcW w:w="714" w:type="pct"/>
            <w:tcBorders>
              <w:top w:val="single" w:sz="4" w:space="0" w:color="FFFFFF" w:themeColor="background1"/>
            </w:tcBorders>
            <w:vAlign w:val="center"/>
          </w:tcPr>
          <w:p w14:paraId="2C3A435B" w14:textId="77777777" w:rsidR="00C42DB3" w:rsidRPr="0042043A" w:rsidRDefault="00C42DB3" w:rsidP="00C42DB3">
            <w:pPr>
              <w:spacing w:before="0" w:after="0" w:line="240" w:lineRule="auto"/>
              <w:jc w:val="center"/>
              <w:rPr>
                <w:rFonts w:ascii="Gill Sans MT" w:hAnsi="Gill Sans MT"/>
                <w:bCs w:val="0"/>
                <w:sz w:val="18"/>
                <w:szCs w:val="18"/>
              </w:rPr>
            </w:pPr>
            <w:r w:rsidRPr="0042043A">
              <w:rPr>
                <w:rFonts w:ascii="Gill Sans MT" w:hAnsi="Gill Sans MT"/>
                <w:b w:val="0"/>
                <w:sz w:val="18"/>
                <w:szCs w:val="18"/>
              </w:rPr>
              <w:t>#65118727</w:t>
            </w:r>
          </w:p>
          <w:p w14:paraId="5236D300" w14:textId="77777777" w:rsidR="00C42DB3" w:rsidRPr="0042043A" w:rsidRDefault="00C42DB3" w:rsidP="00C42DB3">
            <w:pPr>
              <w:spacing w:before="0" w:after="0" w:line="240" w:lineRule="auto"/>
              <w:jc w:val="center"/>
              <w:rPr>
                <w:rFonts w:ascii="Gill Sans MT" w:hAnsi="Gill Sans MT"/>
                <w:b w:val="0"/>
                <w:sz w:val="18"/>
                <w:szCs w:val="18"/>
              </w:rPr>
            </w:pPr>
            <w:r w:rsidRPr="0042043A">
              <w:rPr>
                <w:rFonts w:ascii="Gill Sans MT" w:hAnsi="Gill Sans MT"/>
                <w:b w:val="0"/>
                <w:sz w:val="18"/>
                <w:szCs w:val="18"/>
              </w:rPr>
              <w:t>(Base)</w:t>
            </w:r>
          </w:p>
        </w:tc>
        <w:tc>
          <w:tcPr>
            <w:tcW w:w="714" w:type="pct"/>
            <w:tcBorders>
              <w:top w:val="single" w:sz="4" w:space="0" w:color="FFFFFF" w:themeColor="background1"/>
            </w:tcBorders>
            <w:vAlign w:val="center"/>
          </w:tcPr>
          <w:p w14:paraId="1C497D48"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73.8</w:t>
            </w:r>
          </w:p>
        </w:tc>
        <w:tc>
          <w:tcPr>
            <w:tcW w:w="714" w:type="pct"/>
            <w:tcBorders>
              <w:top w:val="single" w:sz="4" w:space="0" w:color="FFFFFF" w:themeColor="background1"/>
            </w:tcBorders>
            <w:vAlign w:val="center"/>
          </w:tcPr>
          <w:p w14:paraId="4A57FFE2"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68.3</w:t>
            </w:r>
          </w:p>
        </w:tc>
        <w:tc>
          <w:tcPr>
            <w:tcW w:w="714" w:type="pct"/>
            <w:tcBorders>
              <w:top w:val="single" w:sz="4" w:space="0" w:color="FFFFFF" w:themeColor="background1"/>
            </w:tcBorders>
            <w:vAlign w:val="center"/>
          </w:tcPr>
          <w:p w14:paraId="2D005AF1"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74.9</w:t>
            </w:r>
          </w:p>
        </w:tc>
        <w:tc>
          <w:tcPr>
            <w:tcW w:w="714" w:type="pct"/>
            <w:tcBorders>
              <w:top w:val="single" w:sz="4" w:space="0" w:color="FFFFFF" w:themeColor="background1"/>
            </w:tcBorders>
            <w:vAlign w:val="center"/>
          </w:tcPr>
          <w:p w14:paraId="01ADA13A"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72.8</w:t>
            </w:r>
          </w:p>
        </w:tc>
        <w:tc>
          <w:tcPr>
            <w:tcW w:w="714" w:type="pct"/>
            <w:tcBorders>
              <w:top w:val="single" w:sz="4" w:space="0" w:color="FFFFFF" w:themeColor="background1"/>
            </w:tcBorders>
            <w:vAlign w:val="center"/>
          </w:tcPr>
          <w:p w14:paraId="7D0EE118"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78.0</w:t>
            </w:r>
          </w:p>
        </w:tc>
        <w:tc>
          <w:tcPr>
            <w:tcW w:w="714" w:type="pct"/>
            <w:tcBorders>
              <w:top w:val="single" w:sz="4" w:space="0" w:color="FFFFFF" w:themeColor="background1"/>
            </w:tcBorders>
            <w:vAlign w:val="center"/>
          </w:tcPr>
          <w:p w14:paraId="3EDE4A4F" w14:textId="77777777" w:rsidR="00C42DB3" w:rsidRPr="0042043A" w:rsidRDefault="00C42DB3" w:rsidP="00C42DB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42043A">
              <w:rPr>
                <w:rFonts w:ascii="Gill Sans MT" w:hAnsi="Gill Sans MT"/>
                <w:color w:val="C00000"/>
              </w:rPr>
              <w:t>85.5</w:t>
            </w:r>
          </w:p>
        </w:tc>
      </w:tr>
      <w:tr w:rsidR="00C42DB3" w:rsidRPr="0042043A" w14:paraId="21AF9544" w14:textId="77777777" w:rsidTr="00C42DB3">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714" w:type="pct"/>
          </w:tcPr>
          <w:p w14:paraId="4DBC7A49" w14:textId="77777777" w:rsidR="00C42DB3" w:rsidRPr="0042043A" w:rsidRDefault="00C42DB3" w:rsidP="00C42DB3">
            <w:pPr>
              <w:spacing w:before="0" w:after="0" w:line="240" w:lineRule="auto"/>
              <w:rPr>
                <w:rFonts w:ascii="Gill Sans MT" w:hAnsi="Gill Sans MT"/>
              </w:rPr>
            </w:pPr>
          </w:p>
        </w:tc>
        <w:tc>
          <w:tcPr>
            <w:tcW w:w="714" w:type="pct"/>
            <w:shd w:val="clear" w:color="auto" w:fill="7F8FA9" w:themeFill="accent4"/>
          </w:tcPr>
          <w:p w14:paraId="52AC2041" w14:textId="77777777" w:rsidR="00C42DB3" w:rsidRPr="0042043A" w:rsidRDefault="00C42DB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714" w:type="pct"/>
            <w:shd w:val="clear" w:color="auto" w:fill="7F8FA9" w:themeFill="accent4"/>
          </w:tcPr>
          <w:p w14:paraId="305E405F" w14:textId="77777777" w:rsidR="00C42DB3" w:rsidRPr="0042043A" w:rsidRDefault="00C42DB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714" w:type="pct"/>
            <w:shd w:val="clear" w:color="auto" w:fill="7F8FA9" w:themeFill="accent4"/>
          </w:tcPr>
          <w:p w14:paraId="2AD83F6D" w14:textId="77777777" w:rsidR="00C42DB3" w:rsidRPr="0042043A" w:rsidRDefault="00C42DB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714" w:type="pct"/>
            <w:shd w:val="clear" w:color="auto" w:fill="7F8FA9" w:themeFill="accent4"/>
          </w:tcPr>
          <w:p w14:paraId="4505F3F1" w14:textId="77777777" w:rsidR="00C42DB3" w:rsidRPr="0042043A" w:rsidRDefault="00C42DB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714" w:type="pct"/>
            <w:shd w:val="clear" w:color="auto" w:fill="7F8FA9" w:themeFill="accent4"/>
          </w:tcPr>
          <w:p w14:paraId="106C3900" w14:textId="77777777" w:rsidR="00C42DB3" w:rsidRPr="0042043A" w:rsidRDefault="00C42DB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c>
          <w:tcPr>
            <w:tcW w:w="714" w:type="pct"/>
            <w:shd w:val="clear" w:color="auto" w:fill="7F8FA9" w:themeFill="accent4"/>
          </w:tcPr>
          <w:p w14:paraId="22D35D50" w14:textId="77777777" w:rsidR="00C42DB3" w:rsidRPr="0042043A" w:rsidRDefault="00C42DB3" w:rsidP="00C42DB3">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rPr>
            </w:pPr>
          </w:p>
        </w:tc>
      </w:tr>
    </w:tbl>
    <w:p w14:paraId="373683B2" w14:textId="3B411B2B" w:rsidR="002B232E" w:rsidRDefault="002B232E" w:rsidP="002B232E">
      <w:pPr>
        <w:pStyle w:val="Tables"/>
      </w:pPr>
      <w:bookmarkStart w:id="257" w:name="_Toc5111002"/>
      <w:r>
        <w:t xml:space="preserve">Table </w:t>
      </w:r>
      <w:r w:rsidR="008273E8">
        <w:t>30</w:t>
      </w:r>
      <w:r>
        <w:t>:</w:t>
      </w:r>
      <w:r>
        <w:tab/>
        <w:t>Comparing ABC overall and ABC Factor values for the same respondents</w:t>
      </w:r>
      <w:bookmarkEnd w:id="257"/>
    </w:p>
    <w:p w14:paraId="1710E7C6" w14:textId="16AAC9C8" w:rsidR="00C42DB3" w:rsidRPr="00D02841" w:rsidRDefault="00C42DB3" w:rsidP="00C42DB3">
      <w:r>
        <w:t xml:space="preserve">interpreting data collected more widely from the student community, it would be possible to develop focused, institution-wide learning development programmes aimed at enhancing the learning potential and likely academic achievement for all students, not least by embedding learning development as </w:t>
      </w:r>
      <w:r w:rsidR="0043672F">
        <w:t xml:space="preserve">a </w:t>
      </w:r>
      <w:r>
        <w:t>core component of university learning that operates in an integrated way with the academic curriculum (Hill &amp; Tinker, 2013). It is suggested that these kinds of analyses and data presentations designed to reveal where learning blockages may be present</w:t>
      </w:r>
      <w:r w:rsidR="00D30C7F">
        <w:t>,</w:t>
      </w:r>
      <w:r>
        <w:t xml:space="preserve"> and hence ameliorated, and where strengths can positively enhanced</w:t>
      </w:r>
      <w:r w:rsidR="0043672F">
        <w:t>,</w:t>
      </w:r>
      <w:r>
        <w:t xml:space="preserve"> </w:t>
      </w:r>
      <w:r>
        <w:rPr>
          <w:bCs/>
        </w:rPr>
        <w:t xml:space="preserve">merits further study and development. </w:t>
      </w:r>
      <w:r w:rsidRPr="00D02841">
        <w:t>To date, no studies have been found which use a factorial analysis of a dyslexia evaluator in higher education settings as an independent variable correlator for exploring another construct, in the case of this project, academic confidenc</w:t>
      </w:r>
      <w:r>
        <w:t>e</w:t>
      </w:r>
      <w:r w:rsidR="00D30C7F">
        <w:t>;</w:t>
      </w:r>
      <w:r>
        <w:t xml:space="preserve"> or to show that the combinations of these aspects of metacognitive profiling in university students may have been considered as a means </w:t>
      </w:r>
      <w:r w:rsidR="0043672F">
        <w:t xml:space="preserve">to </w:t>
      </w:r>
      <w:r>
        <w:t>gain a better understanding of the ways in which students engage with their studies.</w:t>
      </w:r>
      <w:r w:rsidRPr="002C5B24">
        <w:t xml:space="preserve"> </w:t>
      </w:r>
      <w:r>
        <w:t>However</w:t>
      </w:r>
      <w:r w:rsidR="00D30C7F">
        <w:t xml:space="preserve"> it is true to say</w:t>
      </w:r>
      <w:r>
        <w:t>, a</w:t>
      </w:r>
      <w:r w:rsidRPr="00D02841">
        <w:t>s reported in the literature review earlier</w:t>
      </w:r>
      <w:r>
        <w:t xml:space="preserve"> (sub-section 2.1</w:t>
      </w:r>
      <w:r w:rsidR="0043672F">
        <w:t>(II)</w:t>
      </w:r>
      <w:r>
        <w:t>)</w:t>
      </w:r>
      <w:r w:rsidRPr="00D02841">
        <w:t xml:space="preserve">, </w:t>
      </w:r>
      <w:r w:rsidR="00D30C7F">
        <w:t xml:space="preserve">that </w:t>
      </w:r>
      <w:r w:rsidRPr="00D02841">
        <w:t>examining dyslexia at a factorial level has been gaining traction in recent research</w:t>
      </w:r>
      <w:r w:rsidR="00D30C7F">
        <w:t>. For example, a</w:t>
      </w:r>
      <w:r w:rsidRPr="00D02841">
        <w:t xml:space="preserve"> </w:t>
      </w:r>
      <w:r w:rsidR="00D30C7F">
        <w:t xml:space="preserve">recent </w:t>
      </w:r>
      <w:r w:rsidRPr="00D02841">
        <w:t xml:space="preserve">study </w:t>
      </w:r>
      <w:r w:rsidR="00D30C7F">
        <w:t xml:space="preserve">(n=154) </w:t>
      </w:r>
      <w:r w:rsidRPr="00D02841">
        <w:t xml:space="preserve">conducted with students at the University of Amsterdam demonstrated nine distinguishable factors of dyslexia. These were classified as: Spelling, Reading, Rapid Naming, Attention, Short-Term Memory, Confusion, Phonology, Complexity, and Learning English (Tamboer </w:t>
      </w:r>
      <w:r>
        <w:t>et</w:t>
      </w:r>
      <w:r w:rsidR="00E74131">
        <w:t>.</w:t>
      </w:r>
      <w:r>
        <w:t>al.</w:t>
      </w:r>
      <w:r w:rsidRPr="00D02841">
        <w:t>, 2017</w:t>
      </w:r>
      <w:r>
        <w:t>).</w:t>
      </w:r>
      <w:r w:rsidRPr="00D02841">
        <w:t xml:space="preserve"> This paper</w:t>
      </w:r>
      <w:r>
        <w:t xml:space="preserve"> is </w:t>
      </w:r>
      <w:r w:rsidRPr="00D02841">
        <w:t>not only an example of a study that has explored dyslexia at a factorial level</w:t>
      </w:r>
      <w:r>
        <w:t>, and hence sets a precedent for this research approach</w:t>
      </w:r>
      <w:r w:rsidRPr="00D02841">
        <w:t>, but also because the cohort of research participants closely resemble</w:t>
      </w:r>
      <w:r w:rsidR="0043672F">
        <w:t>s</w:t>
      </w:r>
      <w:r w:rsidRPr="00D02841">
        <w:t xml:space="preserve"> those </w:t>
      </w:r>
      <w:r>
        <w:t>in this current study</w:t>
      </w:r>
      <w:r w:rsidR="00D30C7F">
        <w:t xml:space="preserve">. This is because </w:t>
      </w:r>
      <w:r w:rsidR="0043672F">
        <w:t>it</w:t>
      </w:r>
      <w:r w:rsidRPr="00D02841">
        <w:t xml:space="preserve"> comprised </w:t>
      </w:r>
      <w:r>
        <w:t xml:space="preserve">not only </w:t>
      </w:r>
      <w:r w:rsidRPr="00D02841">
        <w:t>known dyslexic students</w:t>
      </w:r>
      <w:r w:rsidR="00D30C7F">
        <w:t>,</w:t>
      </w:r>
      <w:r>
        <w:t xml:space="preserve"> </w:t>
      </w:r>
      <w:r w:rsidR="0043672F">
        <w:t>as well as</w:t>
      </w:r>
      <w:r>
        <w:t xml:space="preserve"> with </w:t>
      </w:r>
      <w:r w:rsidRPr="00D02841">
        <w:t xml:space="preserve">those who were clearly presenting no indications of dyslexia as determined by any of the conventional criteria, but also, a significant subgroup of </w:t>
      </w:r>
      <w:r>
        <w:t>‘</w:t>
      </w:r>
      <w:r w:rsidRPr="00D02841">
        <w:t>maybe-dyslexics</w:t>
      </w:r>
      <w:r>
        <w:t>’</w:t>
      </w:r>
      <w:r w:rsidRPr="00D02841">
        <w:t xml:space="preserve"> emerged out of the analysis. The outcomes of the study have a bearing on the factorial analysis outcomes in </w:t>
      </w:r>
      <w:r>
        <w:t>this current study</w:t>
      </w:r>
      <w:r w:rsidRPr="00D02841">
        <w:t xml:space="preserve"> due to </w:t>
      </w:r>
      <w:r w:rsidRPr="00D02841">
        <w:lastRenderedPageBreak/>
        <w:t>the similarities of the factors and the process by which they were established. This is despite Tamboer</w:t>
      </w:r>
      <w:r w:rsidR="00D30C7F">
        <w:t>’s and colleagues’</w:t>
      </w:r>
      <w:r w:rsidRPr="00D02841">
        <w:t xml:space="preserve"> </w:t>
      </w:r>
      <w:r>
        <w:t>main</w:t>
      </w:r>
      <w:r w:rsidRPr="00D02841">
        <w:t xml:space="preserve"> interest</w:t>
      </w:r>
      <w:r w:rsidR="004C33DE">
        <w:t>, which was</w:t>
      </w:r>
      <w:r>
        <w:t xml:space="preserve"> in determining </w:t>
      </w:r>
      <w:r w:rsidRPr="00D02841">
        <w:t xml:space="preserve">the predictive validity of </w:t>
      </w:r>
      <w:r w:rsidR="004C33DE">
        <w:t xml:space="preserve">a </w:t>
      </w:r>
      <w:r w:rsidRPr="00D02841">
        <w:t xml:space="preserve">newly-developed screening </w:t>
      </w:r>
      <w:r>
        <w:t>test</w:t>
      </w:r>
      <w:r w:rsidRPr="00D02841">
        <w:t xml:space="preserve"> for dyslexia in the Dutch language. Their research suggested that this validity was strong, leading to the conclusion that </w:t>
      </w:r>
      <w:r>
        <w:t>it</w:t>
      </w:r>
      <w:r w:rsidRPr="00D02841">
        <w:t xml:space="preserve"> would be useful as a dyslexia identifier in higher education contexts. Of particular interest was that the self-report questions that had been included in their data collection instrument also returned high construct validity</w:t>
      </w:r>
      <w:r w:rsidR="00D30C7F">
        <w:t>,</w:t>
      </w:r>
      <w:r w:rsidRPr="00D02841">
        <w:t xml:space="preserve"> and significantly, an even higher predictive validity than the other </w:t>
      </w:r>
      <w:r>
        <w:t>test</w:t>
      </w:r>
      <w:r w:rsidRPr="00D02841">
        <w:t xml:space="preserve">s that had been included in the screener (ibid). </w:t>
      </w:r>
      <w:r>
        <w:t>It might be reasonably argued that the Dyslexia Index Profiler developed for this current study demonstrates a similar approach</w:t>
      </w:r>
      <w:r w:rsidR="00D30C7F">
        <w:t>,</w:t>
      </w:r>
      <w:r>
        <w:t xml:space="preserve"> and may also warrant further development as a dyslexia identifier in university settings, should this be considered valuable.</w:t>
      </w:r>
    </w:p>
    <w:p w14:paraId="7E985651" w14:textId="77777777" w:rsidR="00C42DB3" w:rsidRPr="004A0A43" w:rsidRDefault="00C42DB3" w:rsidP="00C42DB3">
      <w:pPr>
        <w:sectPr w:rsidR="00C42DB3" w:rsidRPr="004A0A43" w:rsidSect="00F33FA5">
          <w:pgSz w:w="11906" w:h="16838"/>
          <w:pgMar w:top="720" w:right="964" w:bottom="720" w:left="2268" w:header="708" w:footer="708" w:gutter="0"/>
          <w:cols w:space="708"/>
          <w:docGrid w:linePitch="360"/>
        </w:sectPr>
      </w:pPr>
    </w:p>
    <w:p w14:paraId="353454E4" w14:textId="40E51440" w:rsidR="00C42DB3" w:rsidRDefault="00203E5B" w:rsidP="00C42DB3">
      <w:r>
        <w:rPr>
          <w:noProof/>
        </w:rPr>
        <w:lastRenderedPageBreak/>
        <mc:AlternateContent>
          <mc:Choice Requires="wps">
            <w:drawing>
              <wp:anchor distT="0" distB="0" distL="114300" distR="114300" simplePos="0" relativeHeight="251951104" behindDoc="0" locked="0" layoutInCell="1" allowOverlap="1" wp14:anchorId="2F46BFA8" wp14:editId="252BFD07">
                <wp:simplePos x="0" y="0"/>
                <wp:positionH relativeFrom="column">
                  <wp:posOffset>-3810</wp:posOffset>
                </wp:positionH>
                <wp:positionV relativeFrom="paragraph">
                  <wp:posOffset>3905885</wp:posOffset>
                </wp:positionV>
                <wp:extent cx="9949180"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9949180" cy="635"/>
                        </a:xfrm>
                        <a:prstGeom prst="rect">
                          <a:avLst/>
                        </a:prstGeom>
                        <a:solidFill>
                          <a:prstClr val="white"/>
                        </a:solidFill>
                        <a:ln>
                          <a:noFill/>
                        </a:ln>
                      </wps:spPr>
                      <wps:txbx>
                        <w:txbxContent>
                          <w:p w14:paraId="1A9AD4DE" w14:textId="2C1665C8" w:rsidR="00EB36A2" w:rsidRPr="00CB2047" w:rsidRDefault="00EB36A2" w:rsidP="00203E5B">
                            <w:pPr>
                              <w:pStyle w:val="Subtitle"/>
                              <w:rPr>
                                <w:rFonts w:ascii="Muli" w:hAnsi="Muli"/>
                                <w:noProof/>
                                <w:sz w:val="20"/>
                              </w:rPr>
                            </w:pPr>
                            <w:bookmarkStart w:id="258" w:name="_Toc3646171"/>
                            <w:bookmarkStart w:id="259" w:name="_Toc3646288"/>
                            <w:bookmarkStart w:id="260" w:name="_Toc5100568"/>
                            <w:bookmarkStart w:id="261" w:name="_Toc5100611"/>
                            <w:bookmarkStart w:id="262" w:name="_Toc5100693"/>
                            <w:bookmarkStart w:id="263" w:name="_Toc5100739"/>
                            <w:bookmarkStart w:id="264" w:name="_Toc5110615"/>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r>
                              <w:t>:</w:t>
                            </w:r>
                            <w:r>
                              <w:tab/>
                              <w:t xml:space="preserve">Rose chart profiles of Dx dimensions and ABC dimensions for student respondent #63726872, representing the median Dx point of the subgroup of </w:t>
                            </w:r>
                            <w:r w:rsidRPr="00C2422F">
                              <w:t>quasi-dyslexic</w:t>
                            </w:r>
                            <w:r>
                              <w:t xml:space="preserve"> respondents</w:t>
                            </w:r>
                            <w:bookmarkEnd w:id="258"/>
                            <w:bookmarkEnd w:id="259"/>
                            <w:bookmarkEnd w:id="260"/>
                            <w:bookmarkEnd w:id="261"/>
                            <w:bookmarkEnd w:id="262"/>
                            <w:bookmarkEnd w:id="263"/>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46BFA8" id="Text Box 39" o:spid="_x0000_s1043" type="#_x0000_t202" style="position:absolute;margin-left:-.3pt;margin-top:307.55pt;width:783.4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" stroked="f">
                <v:textbox style="mso-fit-shape-to-text:t" inset="0,0,0,0">
                  <w:txbxContent>
                    <w:p w14:paraId="1A9AD4DE" w14:textId="2C1665C8" w:rsidR="00EB36A2" w:rsidRPr="00CB2047" w:rsidRDefault="00EB36A2" w:rsidP="00203E5B">
                      <w:pPr>
                        <w:pStyle w:val="Subtitle"/>
                        <w:rPr>
                          <w:rFonts w:ascii="Muli" w:hAnsi="Muli"/>
                          <w:noProof/>
                          <w:sz w:val="20"/>
                        </w:rPr>
                      </w:pPr>
                      <w:bookmarkStart w:id="265" w:name="_Toc3646171"/>
                      <w:bookmarkStart w:id="266" w:name="_Toc3646288"/>
                      <w:bookmarkStart w:id="267" w:name="_Toc5100568"/>
                      <w:bookmarkStart w:id="268" w:name="_Toc5100611"/>
                      <w:bookmarkStart w:id="269" w:name="_Toc5100693"/>
                      <w:bookmarkStart w:id="270" w:name="_Toc5100739"/>
                      <w:bookmarkStart w:id="271" w:name="_Toc5110615"/>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r>
                        <w:t>:</w:t>
                      </w:r>
                      <w:r>
                        <w:tab/>
                        <w:t xml:space="preserve">Rose chart profiles of Dx dimensions and ABC dimensions for student respondent #63726872, representing the median Dx point of the subgroup of </w:t>
                      </w:r>
                      <w:r w:rsidRPr="00C2422F">
                        <w:t>quasi-dyslexic</w:t>
                      </w:r>
                      <w:r>
                        <w:t xml:space="preserve"> respondents</w:t>
                      </w:r>
                      <w:bookmarkEnd w:id="265"/>
                      <w:bookmarkEnd w:id="266"/>
                      <w:bookmarkEnd w:id="267"/>
                      <w:bookmarkEnd w:id="268"/>
                      <w:bookmarkEnd w:id="269"/>
                      <w:bookmarkEnd w:id="270"/>
                      <w:bookmarkEnd w:id="271"/>
                    </w:p>
                  </w:txbxContent>
                </v:textbox>
                <w10:wrap type="square"/>
              </v:shape>
            </w:pict>
          </mc:Fallback>
        </mc:AlternateContent>
      </w:r>
      <w:r>
        <w:rPr>
          <w:noProof/>
        </w:rPr>
        <mc:AlternateContent>
          <mc:Choice Requires="wpg">
            <w:drawing>
              <wp:anchor distT="0" distB="0" distL="114300" distR="114300" simplePos="0" relativeHeight="251917312" behindDoc="0" locked="0" layoutInCell="1" allowOverlap="1" wp14:anchorId="440DCC55" wp14:editId="2396B7C8">
                <wp:simplePos x="0" y="0"/>
                <wp:positionH relativeFrom="column">
                  <wp:posOffset>-3976</wp:posOffset>
                </wp:positionH>
                <wp:positionV relativeFrom="paragraph">
                  <wp:posOffset>367140</wp:posOffset>
                </wp:positionV>
                <wp:extent cx="9949180" cy="3482064"/>
                <wp:effectExtent l="0" t="0" r="0" b="4445"/>
                <wp:wrapSquare wrapText="bothSides"/>
                <wp:docPr id="37" name="Group 37"/>
                <wp:cNvGraphicFramePr/>
                <a:graphic xmlns:a="http://schemas.openxmlformats.org/drawingml/2006/main">
                  <a:graphicData uri="http://schemas.microsoft.com/office/word/2010/wordprocessingGroup">
                    <wpg:wgp>
                      <wpg:cNvGrpSpPr/>
                      <wpg:grpSpPr>
                        <a:xfrm>
                          <a:off x="0" y="0"/>
                          <a:ext cx="9949180" cy="3482064"/>
                          <a:chOff x="0" y="0"/>
                          <a:chExt cx="9949180" cy="3482064"/>
                        </a:xfrm>
                      </wpg:grpSpPr>
                      <pic:pic xmlns:pic="http://schemas.openxmlformats.org/drawingml/2006/picture">
                        <pic:nvPicPr>
                          <pic:cNvPr id="22" name="Picture 2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4937760" y="0"/>
                            <a:ext cx="5011420" cy="3442335"/>
                          </a:xfrm>
                          <a:prstGeom prst="rect">
                            <a:avLst/>
                          </a:prstGeom>
                        </pic:spPr>
                      </pic:pic>
                      <pic:pic xmlns:pic="http://schemas.openxmlformats.org/drawingml/2006/picture">
                        <pic:nvPicPr>
                          <pic:cNvPr id="237" name="Picture 23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23854"/>
                            <a:ext cx="4826000" cy="3458210"/>
                          </a:xfrm>
                          <a:prstGeom prst="rect">
                            <a:avLst/>
                          </a:prstGeom>
                        </pic:spPr>
                      </pic:pic>
                    </wpg:wgp>
                  </a:graphicData>
                </a:graphic>
              </wp:anchor>
            </w:drawing>
          </mc:Choice>
          <mc:Fallback>
            <w:pict>
              <v:group w14:anchorId="64C3D7FC" id="Group 37" o:spid="_x0000_s1026" style="position:absolute;margin-left:-.3pt;margin-top:28.9pt;width:783.4pt;height:274.2pt;z-index:251917312" coordsize="99491,348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left:49377;width:50114;height:3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">
                  <v:imagedata r:id="rId70" o:title=""/>
                </v:shape>
                <v:shape id="Picture 237" o:spid="_x0000_s1028" type="#_x0000_t75" style="position:absolute;top:238;width:48260;height:34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">
                  <v:imagedata r:id="rId71" o:title=""/>
                </v:shape>
                <w10:wrap type="square"/>
              </v:group>
            </w:pict>
          </mc:Fallback>
        </mc:AlternateContent>
      </w:r>
    </w:p>
    <w:p w14:paraId="33A98539" w14:textId="31B7412D" w:rsidR="00C42DB3" w:rsidRDefault="00C42DB3" w:rsidP="00C42DB3"/>
    <w:p w14:paraId="09689FBF" w14:textId="1A8EB632" w:rsidR="00C42DB3" w:rsidRPr="0079450F" w:rsidRDefault="00203E5B" w:rsidP="00C42DB3">
      <w:pPr>
        <w:sectPr w:rsidR="00C42DB3" w:rsidRPr="0079450F" w:rsidSect="00C42DB3">
          <w:pgSz w:w="16838" w:h="11906" w:orient="landscape"/>
          <w:pgMar w:top="1276" w:right="720" w:bottom="964" w:left="720" w:header="708" w:footer="708" w:gutter="0"/>
          <w:cols w:space="708"/>
          <w:docGrid w:linePitch="360"/>
        </w:sectPr>
      </w:pPr>
      <w:r>
        <w:rPr>
          <w:noProof/>
        </w:rPr>
        <w:lastRenderedPageBreak/>
        <mc:AlternateContent>
          <mc:Choice Requires="wps">
            <w:drawing>
              <wp:anchor distT="0" distB="0" distL="114300" distR="114300" simplePos="0" relativeHeight="251953152" behindDoc="0" locked="0" layoutInCell="1" allowOverlap="1" wp14:anchorId="46EE333E" wp14:editId="68153D02">
                <wp:simplePos x="0" y="0"/>
                <wp:positionH relativeFrom="column">
                  <wp:posOffset>119380</wp:posOffset>
                </wp:positionH>
                <wp:positionV relativeFrom="paragraph">
                  <wp:posOffset>3620770</wp:posOffset>
                </wp:positionV>
                <wp:extent cx="9652635" cy="635"/>
                <wp:effectExtent l="0" t="0" r="0" b="0"/>
                <wp:wrapTopAndBottom/>
                <wp:docPr id="40" name="Text Box 40"/>
                <wp:cNvGraphicFramePr/>
                <a:graphic xmlns:a="http://schemas.openxmlformats.org/drawingml/2006/main">
                  <a:graphicData uri="http://schemas.microsoft.com/office/word/2010/wordprocessingShape">
                    <wps:wsp>
                      <wps:cNvSpPr txBox="1"/>
                      <wps:spPr>
                        <a:xfrm>
                          <a:off x="0" y="0"/>
                          <a:ext cx="9652635" cy="635"/>
                        </a:xfrm>
                        <a:prstGeom prst="rect">
                          <a:avLst/>
                        </a:prstGeom>
                        <a:solidFill>
                          <a:prstClr val="white"/>
                        </a:solidFill>
                        <a:ln>
                          <a:noFill/>
                        </a:ln>
                      </wps:spPr>
                      <wps:txbx>
                        <w:txbxContent>
                          <w:p w14:paraId="54D180BA" w14:textId="0D30A825" w:rsidR="00EB36A2" w:rsidRPr="00FC7700" w:rsidRDefault="00EB36A2" w:rsidP="00203E5B">
                            <w:pPr>
                              <w:pStyle w:val="Subtitle"/>
                              <w:rPr>
                                <w:rFonts w:ascii="Muli" w:hAnsi="Muli"/>
                                <w:noProof/>
                                <w:sz w:val="20"/>
                              </w:rPr>
                            </w:pPr>
                            <w:bookmarkStart w:id="272" w:name="_Toc3646172"/>
                            <w:bookmarkStart w:id="273" w:name="_Toc3646289"/>
                            <w:bookmarkStart w:id="274" w:name="_Toc5100569"/>
                            <w:bookmarkStart w:id="275" w:name="_Toc5100612"/>
                            <w:bookmarkStart w:id="276" w:name="_Toc5100694"/>
                            <w:bookmarkStart w:id="277" w:name="_Toc5100740"/>
                            <w:bookmarkStart w:id="278" w:name="_Toc5110616"/>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r>
                              <w:t>:</w:t>
                            </w:r>
                            <w:r>
                              <w:tab/>
                              <w:t>Rose chart profiles of Dx dimensions and ABC dimensions for student respondent #17465316, representing the median Dx point of the subgroup of strongly dyslexic respondents</w:t>
                            </w:r>
                            <w:bookmarkEnd w:id="272"/>
                            <w:bookmarkEnd w:id="273"/>
                            <w:bookmarkEnd w:id="274"/>
                            <w:bookmarkEnd w:id="275"/>
                            <w:bookmarkEnd w:id="276"/>
                            <w:bookmarkEnd w:id="277"/>
                            <w:bookmarkEnd w:id="2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EE333E" id="Text Box 40" o:spid="_x0000_s1044" type="#_x0000_t202" style="position:absolute;margin-left:9.4pt;margin-top:285.1pt;width:760.05pt;height:.05pt;z-index:25195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" stroked="f">
                <v:textbox style="mso-fit-shape-to-text:t" inset="0,0,0,0">
                  <w:txbxContent>
                    <w:p w14:paraId="54D180BA" w14:textId="0D30A825" w:rsidR="00EB36A2" w:rsidRPr="00FC7700" w:rsidRDefault="00EB36A2" w:rsidP="00203E5B">
                      <w:pPr>
                        <w:pStyle w:val="Subtitle"/>
                        <w:rPr>
                          <w:rFonts w:ascii="Muli" w:hAnsi="Muli"/>
                          <w:noProof/>
                          <w:sz w:val="20"/>
                        </w:rPr>
                      </w:pPr>
                      <w:bookmarkStart w:id="279" w:name="_Toc3646172"/>
                      <w:bookmarkStart w:id="280" w:name="_Toc3646289"/>
                      <w:bookmarkStart w:id="281" w:name="_Toc5100569"/>
                      <w:bookmarkStart w:id="282" w:name="_Toc5100612"/>
                      <w:bookmarkStart w:id="283" w:name="_Toc5100694"/>
                      <w:bookmarkStart w:id="284" w:name="_Toc5100740"/>
                      <w:bookmarkStart w:id="285" w:name="_Toc5110616"/>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r>
                        <w:t>:</w:t>
                      </w:r>
                      <w:r>
                        <w:tab/>
                        <w:t>Rose chart profiles of Dx dimensions and ABC dimensions for student respondent #17465316, representing the median Dx point of the subgroup of strongly dyslexic respondents</w:t>
                      </w:r>
                      <w:bookmarkEnd w:id="279"/>
                      <w:bookmarkEnd w:id="280"/>
                      <w:bookmarkEnd w:id="281"/>
                      <w:bookmarkEnd w:id="282"/>
                      <w:bookmarkEnd w:id="283"/>
                      <w:bookmarkEnd w:id="284"/>
                      <w:bookmarkEnd w:id="285"/>
                    </w:p>
                  </w:txbxContent>
                </v:textbox>
                <w10:wrap type="topAndBottom"/>
              </v:shape>
            </w:pict>
          </mc:Fallback>
        </mc:AlternateContent>
      </w:r>
      <w:r>
        <w:rPr>
          <w:noProof/>
        </w:rPr>
        <mc:AlternateContent>
          <mc:Choice Requires="wpg">
            <w:drawing>
              <wp:anchor distT="0" distB="0" distL="114300" distR="114300" simplePos="0" relativeHeight="251919360" behindDoc="0" locked="0" layoutInCell="1" allowOverlap="1" wp14:anchorId="654D74E1" wp14:editId="11D26F43">
                <wp:simplePos x="0" y="0"/>
                <wp:positionH relativeFrom="margin">
                  <wp:align>right</wp:align>
                </wp:positionH>
                <wp:positionV relativeFrom="paragraph">
                  <wp:posOffset>111318</wp:posOffset>
                </wp:positionV>
                <wp:extent cx="9652635" cy="3452495"/>
                <wp:effectExtent l="0" t="0" r="5715" b="0"/>
                <wp:wrapTopAndBottom/>
                <wp:docPr id="34" name="Group 34"/>
                <wp:cNvGraphicFramePr/>
                <a:graphic xmlns:a="http://schemas.openxmlformats.org/drawingml/2006/main">
                  <a:graphicData uri="http://schemas.microsoft.com/office/word/2010/wordprocessingGroup">
                    <wpg:wgp>
                      <wpg:cNvGrpSpPr/>
                      <wpg:grpSpPr>
                        <a:xfrm>
                          <a:off x="0" y="0"/>
                          <a:ext cx="9652635" cy="3452495"/>
                          <a:chOff x="0" y="0"/>
                          <a:chExt cx="9652690" cy="3452854"/>
                        </a:xfrm>
                      </wpg:grpSpPr>
                      <pic:pic xmlns:pic="http://schemas.openxmlformats.org/drawingml/2006/picture">
                        <pic:nvPicPr>
                          <pic:cNvPr id="239" name="Picture 239"/>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23854"/>
                            <a:ext cx="4754880" cy="3429000"/>
                          </a:xfrm>
                          <a:prstGeom prst="rect">
                            <a:avLst/>
                          </a:prstGeom>
                        </pic:spPr>
                      </pic:pic>
                      <pic:pic xmlns:pic="http://schemas.openxmlformats.org/drawingml/2006/picture">
                        <pic:nvPicPr>
                          <pic:cNvPr id="238" name="Picture 238"/>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4786685" y="0"/>
                            <a:ext cx="4866005" cy="3394710"/>
                          </a:xfrm>
                          <a:prstGeom prst="rect">
                            <a:avLst/>
                          </a:prstGeom>
                        </pic:spPr>
                      </pic:pic>
                    </wpg:wgp>
                  </a:graphicData>
                </a:graphic>
              </wp:anchor>
            </w:drawing>
          </mc:Choice>
          <mc:Fallback>
            <w:pict>
              <v:group w14:anchorId="6811D746" id="Group 34" o:spid="_x0000_s1026" style="position:absolute;margin-left:708.85pt;margin-top:8.75pt;width:760.05pt;height:271.85pt;z-index:251919360;mso-position-horizontal:right;mso-position-horizontal-relative:margin" coordsize="96526,345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">
                <v:shape id="Picture 239" o:spid="_x0000_s1027" type="#_x0000_t75" style="position:absolute;top:238;width:47548;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">
                  <v:imagedata r:id="rId74" o:title=""/>
                </v:shape>
                <v:shape id="Picture 238" o:spid="_x0000_s1028" type="#_x0000_t75" style="position:absolute;left:47866;width:48660;height:33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">
                  <v:imagedata r:id="rId75" o:title=""/>
                </v:shape>
                <w10:wrap type="topAndBottom" anchorx="margin"/>
              </v:group>
            </w:pict>
          </mc:Fallback>
        </mc:AlternateContent>
      </w:r>
    </w:p>
    <w:p w14:paraId="67FA4279" w14:textId="6FAF93BC" w:rsidR="00C42DB3" w:rsidRDefault="00203E5B" w:rsidP="00203E5B">
      <w:pPr>
        <w:sectPr w:rsidR="00C42DB3" w:rsidSect="00C42DB3">
          <w:pgSz w:w="16838" w:h="11906" w:orient="landscape"/>
          <w:pgMar w:top="2268" w:right="720" w:bottom="964" w:left="720" w:header="708" w:footer="708" w:gutter="0"/>
          <w:cols w:space="708"/>
          <w:docGrid w:linePitch="360"/>
        </w:sectPr>
      </w:pPr>
      <w:bookmarkStart w:id="286" w:name="_Toc3272307"/>
      <w:r>
        <w:rPr>
          <w:noProof/>
        </w:rPr>
        <w:lastRenderedPageBreak/>
        <mc:AlternateContent>
          <mc:Choice Requires="wps">
            <w:drawing>
              <wp:anchor distT="0" distB="0" distL="114300" distR="114300" simplePos="0" relativeHeight="251955200" behindDoc="0" locked="0" layoutInCell="1" allowOverlap="1" wp14:anchorId="53BF6D36" wp14:editId="510328A4">
                <wp:simplePos x="0" y="0"/>
                <wp:positionH relativeFrom="column">
                  <wp:posOffset>3810</wp:posOffset>
                </wp:positionH>
                <wp:positionV relativeFrom="paragraph">
                  <wp:posOffset>3515360</wp:posOffset>
                </wp:positionV>
                <wp:extent cx="9828530" cy="635"/>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9828530" cy="635"/>
                        </a:xfrm>
                        <a:prstGeom prst="rect">
                          <a:avLst/>
                        </a:prstGeom>
                        <a:solidFill>
                          <a:prstClr val="white"/>
                        </a:solidFill>
                        <a:ln>
                          <a:noFill/>
                        </a:ln>
                      </wps:spPr>
                      <wps:txbx>
                        <w:txbxContent>
                          <w:p w14:paraId="16D5CE2E" w14:textId="1A1422BA" w:rsidR="00EB36A2" w:rsidRPr="00AA1F2B" w:rsidRDefault="00EB36A2" w:rsidP="00203E5B">
                            <w:pPr>
                              <w:pStyle w:val="Subtitle"/>
                              <w:rPr>
                                <w:noProof/>
                              </w:rPr>
                            </w:pPr>
                            <w:bookmarkStart w:id="287" w:name="_Toc3646173"/>
                            <w:bookmarkStart w:id="288" w:name="_Toc3646290"/>
                            <w:bookmarkStart w:id="289" w:name="_Toc5100570"/>
                            <w:bookmarkStart w:id="290" w:name="_Toc5100613"/>
                            <w:bookmarkStart w:id="291" w:name="_Toc5100695"/>
                            <w:bookmarkStart w:id="292" w:name="_Toc5100741"/>
                            <w:bookmarkStart w:id="293" w:name="_Toc5110617"/>
                            <w:r>
                              <w:t xml:space="preserve">Figure </w:t>
                            </w:r>
                            <w:r>
                              <w:rPr>
                                <w:noProof/>
                              </w:rPr>
                              <w:fldChar w:fldCharType="begin"/>
                            </w:r>
                            <w:r>
                              <w:rPr>
                                <w:noProof/>
                              </w:rPr>
                              <w:instrText xml:space="preserve"> SEQ Figure \* ARABIC </w:instrText>
                            </w:r>
                            <w:r>
                              <w:rPr>
                                <w:noProof/>
                              </w:rPr>
                              <w:fldChar w:fldCharType="separate"/>
                            </w:r>
                            <w:r>
                              <w:rPr>
                                <w:noProof/>
                              </w:rPr>
                              <w:t>31</w:t>
                            </w:r>
                            <w:r>
                              <w:rPr>
                                <w:noProof/>
                              </w:rPr>
                              <w:fldChar w:fldCharType="end"/>
                            </w:r>
                            <w:r>
                              <w:t>:</w:t>
                            </w:r>
                            <w:r>
                              <w:tab/>
                              <w:t>Rose chart profiles of Dx dimensions and ABC dimensions for student respondent #65118727, representing the median Dx point of the subgroup of strongly non-dyslexic respondents</w:t>
                            </w:r>
                            <w:bookmarkEnd w:id="287"/>
                            <w:bookmarkEnd w:id="288"/>
                            <w:bookmarkEnd w:id="289"/>
                            <w:bookmarkEnd w:id="290"/>
                            <w:bookmarkEnd w:id="291"/>
                            <w:bookmarkEnd w:id="292"/>
                            <w:bookmarkEnd w:id="2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BF6D36" id="Text Box 41" o:spid="_x0000_s1045" type="#_x0000_t202" style="position:absolute;margin-left:.3pt;margin-top:276.8pt;width:773.9pt;height:.05pt;z-index:25195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" stroked="f">
                <v:textbox style="mso-fit-shape-to-text:t" inset="0,0,0,0">
                  <w:txbxContent>
                    <w:p w14:paraId="16D5CE2E" w14:textId="1A1422BA" w:rsidR="00EB36A2" w:rsidRPr="00AA1F2B" w:rsidRDefault="00EB36A2" w:rsidP="00203E5B">
                      <w:pPr>
                        <w:pStyle w:val="Subtitle"/>
                        <w:rPr>
                          <w:noProof/>
                        </w:rPr>
                      </w:pPr>
                      <w:bookmarkStart w:id="294" w:name="_Toc3646173"/>
                      <w:bookmarkStart w:id="295" w:name="_Toc3646290"/>
                      <w:bookmarkStart w:id="296" w:name="_Toc5100570"/>
                      <w:bookmarkStart w:id="297" w:name="_Toc5100613"/>
                      <w:bookmarkStart w:id="298" w:name="_Toc5100695"/>
                      <w:bookmarkStart w:id="299" w:name="_Toc5100741"/>
                      <w:bookmarkStart w:id="300" w:name="_Toc5110617"/>
                      <w:r>
                        <w:t xml:space="preserve">Figure </w:t>
                      </w:r>
                      <w:r>
                        <w:rPr>
                          <w:noProof/>
                        </w:rPr>
                        <w:fldChar w:fldCharType="begin"/>
                      </w:r>
                      <w:r>
                        <w:rPr>
                          <w:noProof/>
                        </w:rPr>
                        <w:instrText xml:space="preserve"> SEQ Figure \* ARABIC </w:instrText>
                      </w:r>
                      <w:r>
                        <w:rPr>
                          <w:noProof/>
                        </w:rPr>
                        <w:fldChar w:fldCharType="separate"/>
                      </w:r>
                      <w:r>
                        <w:rPr>
                          <w:noProof/>
                        </w:rPr>
                        <w:t>31</w:t>
                      </w:r>
                      <w:r>
                        <w:rPr>
                          <w:noProof/>
                        </w:rPr>
                        <w:fldChar w:fldCharType="end"/>
                      </w:r>
                      <w:r>
                        <w:t>:</w:t>
                      </w:r>
                      <w:r>
                        <w:tab/>
                        <w:t>Rose chart profiles of Dx dimensions and ABC dimensions for student respondent #65118727, representing the median Dx point of the subgroup of strongly non-dyslexic respondents</w:t>
                      </w:r>
                      <w:bookmarkEnd w:id="294"/>
                      <w:bookmarkEnd w:id="295"/>
                      <w:bookmarkEnd w:id="296"/>
                      <w:bookmarkEnd w:id="297"/>
                      <w:bookmarkEnd w:id="298"/>
                      <w:bookmarkEnd w:id="299"/>
                      <w:bookmarkEnd w:id="300"/>
                    </w:p>
                  </w:txbxContent>
                </v:textbox>
                <w10:wrap type="square"/>
              </v:shape>
            </w:pict>
          </mc:Fallback>
        </mc:AlternateContent>
      </w:r>
      <w:r>
        <w:rPr>
          <w:noProof/>
        </w:rPr>
        <mc:AlternateContent>
          <mc:Choice Requires="wpg">
            <w:drawing>
              <wp:anchor distT="0" distB="0" distL="114300" distR="114300" simplePos="0" relativeHeight="251910144" behindDoc="0" locked="0" layoutInCell="1" allowOverlap="1" wp14:anchorId="12B71468" wp14:editId="013B0A7A">
                <wp:simplePos x="0" y="0"/>
                <wp:positionH relativeFrom="column">
                  <wp:posOffset>3976</wp:posOffset>
                </wp:positionH>
                <wp:positionV relativeFrom="paragraph">
                  <wp:posOffset>276</wp:posOffset>
                </wp:positionV>
                <wp:extent cx="9829137" cy="3458210"/>
                <wp:effectExtent l="0" t="0" r="1270" b="8890"/>
                <wp:wrapSquare wrapText="bothSides"/>
                <wp:docPr id="38" name="Group 38"/>
                <wp:cNvGraphicFramePr/>
                <a:graphic xmlns:a="http://schemas.openxmlformats.org/drawingml/2006/main">
                  <a:graphicData uri="http://schemas.microsoft.com/office/word/2010/wordprocessingGroup">
                    <wpg:wgp>
                      <wpg:cNvGrpSpPr/>
                      <wpg:grpSpPr>
                        <a:xfrm>
                          <a:off x="0" y="0"/>
                          <a:ext cx="9829137" cy="3458210"/>
                          <a:chOff x="0" y="0"/>
                          <a:chExt cx="9829137" cy="3458210"/>
                        </a:xfrm>
                      </wpg:grpSpPr>
                      <pic:pic xmlns:pic="http://schemas.openxmlformats.org/drawingml/2006/picture">
                        <pic:nvPicPr>
                          <pic:cNvPr id="241" name="Picture 24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826000" cy="3458210"/>
                          </a:xfrm>
                          <a:prstGeom prst="rect">
                            <a:avLst/>
                          </a:prstGeom>
                        </pic:spPr>
                      </pic:pic>
                      <pic:pic xmlns:pic="http://schemas.openxmlformats.org/drawingml/2006/picture">
                        <pic:nvPicPr>
                          <pic:cNvPr id="240" name="Picture 24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921857" y="7951"/>
                            <a:ext cx="4907280" cy="3371215"/>
                          </a:xfrm>
                          <a:prstGeom prst="rect">
                            <a:avLst/>
                          </a:prstGeom>
                        </pic:spPr>
                      </pic:pic>
                    </wpg:wgp>
                  </a:graphicData>
                </a:graphic>
              </wp:anchor>
            </w:drawing>
          </mc:Choice>
          <mc:Fallback>
            <w:pict>
              <v:group w14:anchorId="5723AFF5" id="Group 38" o:spid="_x0000_s1026" style="position:absolute;margin-left:.3pt;margin-top:0;width:773.95pt;height:272.3pt;z-index:251910144" coordsize="98291,345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">
                <v:shape id="Picture 241" o:spid="_x0000_s1027" type="#_x0000_t75" style="position:absolute;width:48260;height:34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">
                  <v:imagedata r:id="rId78" o:title=""/>
                </v:shape>
                <v:shape id="Picture 240" o:spid="_x0000_s1028" type="#_x0000_t75" style="position:absolute;left:49218;top:79;width:49073;height:3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">
                  <v:imagedata r:id="rId79" o:title=""/>
                </v:shape>
                <w10:wrap type="square"/>
              </v:group>
            </w:pict>
          </mc:Fallback>
        </mc:AlternateContent>
      </w:r>
      <w:bookmarkEnd w:id="286"/>
    </w:p>
    <w:p w14:paraId="21F34C42" w14:textId="27D74E69" w:rsidR="0058335D" w:rsidRPr="00203E5B" w:rsidRDefault="00E76095" w:rsidP="00203E5B">
      <w:pPr>
        <w:pStyle w:val="Heading3"/>
      </w:pPr>
      <w:bookmarkStart w:id="301" w:name="_Toc5867489"/>
      <w:r>
        <w:lastRenderedPageBreak/>
        <w:t>II</w:t>
      </w:r>
      <w:r w:rsidR="0042043A">
        <w:tab/>
      </w:r>
      <w:r w:rsidR="0058335D">
        <w:t>Explaining ABC differences in relation to Dyslexia Index</w:t>
      </w:r>
      <w:bookmarkEnd w:id="301"/>
    </w:p>
    <w:p w14:paraId="0DC13D7F" w14:textId="75654481" w:rsidR="0058335D" w:rsidRDefault="0058335D" w:rsidP="0058335D">
      <w:r w:rsidRPr="0084533B">
        <w:t>The</w:t>
      </w:r>
      <w:r>
        <w:t xml:space="preserve"> results in the Factor Matrix </w:t>
      </w:r>
      <w:r w:rsidR="00BF19F6">
        <w:t xml:space="preserve">are rich in significance and implication </w:t>
      </w:r>
      <w:r>
        <w:t>(Table 2</w:t>
      </w:r>
      <w:r w:rsidR="008273E8">
        <w:t>6</w:t>
      </w:r>
      <w:r w:rsidR="00BF19F6">
        <w:t>, sub-section 4.6(I))</w:t>
      </w:r>
      <w:r>
        <w:t xml:space="preserve"> reproduced for convenience below as Table </w:t>
      </w:r>
      <w:r w:rsidR="008273E8">
        <w:t>3</w:t>
      </w:r>
      <w:r w:rsidR="00694A85">
        <w:t>1</w:t>
      </w:r>
      <w:r>
        <w:t xml:space="preserve">). Overall, they add depth to the evidence presented </w:t>
      </w:r>
      <w:r w:rsidR="00672A52">
        <w:t xml:space="preserve">to </w:t>
      </w:r>
      <w:r>
        <w:t>reject both Null Hypotheses presented earlier (sub-section 2.3) and support the principle tenet of this current study</w:t>
      </w:r>
      <w:r w:rsidR="00C2422F">
        <w:t>,</w:t>
      </w:r>
      <w:r w:rsidRPr="0084533B">
        <w:t xml:space="preserve"> </w:t>
      </w:r>
      <w:r>
        <w:t xml:space="preserve">arguing that </w:t>
      </w:r>
      <w:r w:rsidRPr="0084533B">
        <w:t xml:space="preserve">students at university with </w:t>
      </w:r>
      <w:r>
        <w:t xml:space="preserve">unidentified </w:t>
      </w:r>
      <w:r w:rsidRPr="0084533B">
        <w:t>dyslexia</w:t>
      </w:r>
      <w:r>
        <w:t xml:space="preserve">, </w:t>
      </w:r>
      <w:r w:rsidR="00C2422F" w:rsidRPr="00C2422F">
        <w:t>quasi-dyslexia</w:t>
      </w:r>
      <w:r>
        <w:t xml:space="preserve"> or </w:t>
      </w:r>
      <w:r w:rsidRPr="00EB4FF6">
        <w:rPr>
          <w:i/>
        </w:rPr>
        <w:t>elements</w:t>
      </w:r>
      <w:r>
        <w:t xml:space="preserve"> of dyslexia, may be </w:t>
      </w:r>
      <w:r w:rsidRPr="0084533B">
        <w:t>be</w:t>
      </w:r>
      <w:r>
        <w:t>st left in ignorance of the fact. This is because</w:t>
      </w:r>
      <w:r w:rsidRPr="0084533B">
        <w:t xml:space="preserve"> to </w:t>
      </w:r>
      <w:r>
        <w:t>advise</w:t>
      </w:r>
      <w:r w:rsidRPr="0084533B">
        <w:t xml:space="preserve"> that they consider taking a dyslexia screening </w:t>
      </w:r>
      <w:r>
        <w:t>test</w:t>
      </w:r>
      <w:r w:rsidRPr="0084533B">
        <w:t>, possibly leading to a full dyslexia assessment - such as this may be - and which may subsequently indicate that they have a dyslexic learning difference</w:t>
      </w:r>
      <w:r>
        <w:t>,</w:t>
      </w:r>
      <w:r w:rsidRPr="0084533B">
        <w:t xml:space="preserve"> might adversely affect their academic confidence, their academic self-efficacy and perhaps their academic achievement.</w:t>
      </w:r>
      <w:r>
        <w:t xml:space="preserve"> Thus</w:t>
      </w:r>
      <w:r w:rsidR="002321FC">
        <w:t>,</w:t>
      </w:r>
      <w:r>
        <w:t xml:space="preserve"> the results presented so far are important, and may be controversial</w:t>
      </w:r>
      <w:r w:rsidR="00672A52">
        <w:t>,</w:t>
      </w:r>
      <w:r>
        <w:t xml:space="preserve"> not least because the current convention is </w:t>
      </w:r>
      <w:r w:rsidR="002321FC">
        <w:t>grounded in the belief</w:t>
      </w:r>
      <w:r>
        <w:t xml:space="preserve"> that identifying dyslexia in students </w:t>
      </w:r>
      <w:r w:rsidR="002321FC">
        <w:t xml:space="preserve">is fundamental to </w:t>
      </w:r>
      <w:r>
        <w:t xml:space="preserve">providing access to </w:t>
      </w:r>
      <w:r w:rsidR="002321FC">
        <w:t xml:space="preserve">specialist study </w:t>
      </w:r>
      <w:r>
        <w:t>support</w:t>
      </w:r>
      <w:r w:rsidR="002321FC">
        <w:t xml:space="preserve"> to aid</w:t>
      </w:r>
      <w:r>
        <w:t xml:space="preserve"> their learning in environments that they may find challenging. </w:t>
      </w:r>
      <w:r w:rsidR="00672A52">
        <w:t>T</w:t>
      </w:r>
      <w:r>
        <w:t xml:space="preserve">he outcomes presented </w:t>
      </w:r>
      <w:r w:rsidR="00672A52">
        <w:t xml:space="preserve">in this current </w:t>
      </w:r>
      <w:r>
        <w:t>suggest that this belief may be misplaced.</w:t>
      </w:r>
      <w:r w:rsidR="0096189A">
        <w:t xml:space="preserve">  </w:t>
      </w:r>
    </w:p>
    <w:p w14:paraId="4960E97C" w14:textId="52DF2B77" w:rsidR="0058335D" w:rsidRDefault="0058335D" w:rsidP="00924212">
      <w:pPr>
        <w:pStyle w:val="Heading4"/>
      </w:pPr>
      <w:r>
        <w:t>Finding meaning from the results in the Factor Matrix</w:t>
      </w:r>
    </w:p>
    <w:p w14:paraId="25EA044D" w14:textId="58669415" w:rsidR="0058335D" w:rsidRPr="00210C8F" w:rsidRDefault="0058335D" w:rsidP="00E76095">
      <w:pPr>
        <w:pStyle w:val="Heading5"/>
      </w:pPr>
      <w:r>
        <w:t>Interpretative Phenomenological Analysis?</w:t>
      </w:r>
    </w:p>
    <w:p w14:paraId="159FE346" w14:textId="310BC238" w:rsidR="0058335D" w:rsidRDefault="0058335D" w:rsidP="0058335D">
      <w:pPr>
        <w:sectPr w:rsidR="0058335D" w:rsidSect="00F33FA5">
          <w:headerReference w:type="default" r:id="rId80"/>
          <w:pgSz w:w="11906" w:h="16838"/>
          <w:pgMar w:top="720" w:right="964" w:bottom="720" w:left="2268" w:header="708" w:footer="708" w:gutter="0"/>
          <w:cols w:space="708"/>
          <w:titlePg/>
          <w:docGrid w:linePitch="360"/>
        </w:sectPr>
      </w:pPr>
      <w:r>
        <w:t>To make sense of the results presented in the Factor Matrix, qualitative data provided in questionnaire responses has been used to enrichen the discussion which follows. It was considered that applying an Interpretative Phenomenological Analysis (IPA) to this data may be an appropriate procedure</w:t>
      </w:r>
      <w:r w:rsidR="00672A52">
        <w:t>,</w:t>
      </w:r>
      <w:r>
        <w:t xml:space="preserve"> as IPA is typically used to explore, interpret and understand a phenomenon in people - dyslexia in students in this current study - from the perspectives of the lived-experiences of the individuals of interest (Reid et.al., 2005). Hence IPA could be relevant to aspects of this current study in that there is interest in understanding how students with dyslexia make sense of their learning and study experiences at university</w:t>
      </w:r>
      <w:r w:rsidR="00672A52">
        <w:t>,</w:t>
      </w:r>
      <w:r>
        <w:t xml:space="preserve"> and </w:t>
      </w:r>
      <w:r w:rsidR="00672A52">
        <w:t xml:space="preserve">how they </w:t>
      </w:r>
      <w:r>
        <w:t xml:space="preserve">attach meaning to the life events that occur in this context (Smith et.al., 2009). Of particular interest has been </w:t>
      </w:r>
      <w:r w:rsidR="00672A52">
        <w:t xml:space="preserve">trying </w:t>
      </w:r>
      <w:r>
        <w:t xml:space="preserve">to understand the ways </w:t>
      </w:r>
      <w:r w:rsidR="00672A52">
        <w:t>that</w:t>
      </w:r>
      <w:r>
        <w:t xml:space="preserve"> such students perceive </w:t>
      </w:r>
      <w:r w:rsidR="00761103">
        <w:t xml:space="preserve">how </w:t>
      </w:r>
      <w:r>
        <w:t>their dyslexia impacts on their academic confidence. However, although IPA attempts to uncover themes in qualitative data, it is generally conducted with small, purposive samples of typically fewer than ten participants (Hefferon &amp; Gil-Rodriguez, 2011)</w:t>
      </w:r>
      <w:r w:rsidR="00761103">
        <w:t>,</w:t>
      </w:r>
      <w:r>
        <w:t xml:space="preserve"> and that there is always some danger of the analysis being merely descriptive rather than more deeply interpretive (ibid). Hence in this current study, although some of the analysis ideas formulated in IPA are utilized – for example in identifying thematic narratives as a means to support the quantitative outcomes of the </w:t>
      </w:r>
    </w:p>
    <w:tbl>
      <w:tblPr>
        <w:tblStyle w:val="GridTable5Dark-Accent4"/>
        <w:tblpPr w:leftFromText="180" w:rightFromText="180" w:vertAnchor="page" w:horzAnchor="margin" w:tblpXSpec="right" w:tblpY="1400"/>
        <w:tblW w:w="13839" w:type="dxa"/>
        <w:tblLook w:val="04A0" w:firstRow="1" w:lastRow="0" w:firstColumn="1" w:lastColumn="0" w:noHBand="0" w:noVBand="1"/>
      </w:tblPr>
      <w:tblGrid>
        <w:gridCol w:w="1160"/>
        <w:gridCol w:w="1191"/>
        <w:gridCol w:w="956"/>
        <w:gridCol w:w="953"/>
        <w:gridCol w:w="961"/>
        <w:gridCol w:w="957"/>
        <w:gridCol w:w="959"/>
        <w:gridCol w:w="955"/>
        <w:gridCol w:w="961"/>
        <w:gridCol w:w="957"/>
        <w:gridCol w:w="958"/>
        <w:gridCol w:w="954"/>
        <w:gridCol w:w="960"/>
        <w:gridCol w:w="957"/>
      </w:tblGrid>
      <w:tr w:rsidR="0058335D" w:rsidRPr="00B91128" w14:paraId="6279183C" w14:textId="77777777" w:rsidTr="0042043A">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60" w:type="dxa"/>
            <w:vMerge w:val="restart"/>
            <w:tcBorders>
              <w:bottom w:val="single" w:sz="4" w:space="0" w:color="auto"/>
            </w:tcBorders>
            <w:vAlign w:val="center"/>
          </w:tcPr>
          <w:p w14:paraId="31DEB59E" w14:textId="77777777" w:rsidR="0058335D" w:rsidRPr="00B055AA" w:rsidRDefault="0058335D" w:rsidP="0042043A">
            <w:pPr>
              <w:spacing w:before="0" w:after="0" w:line="240" w:lineRule="auto"/>
              <w:rPr>
                <w:rFonts w:ascii="Gill Sans MT" w:hAnsi="Gill Sans MT"/>
                <w:b w:val="0"/>
                <w:sz w:val="18"/>
                <w:szCs w:val="18"/>
              </w:rPr>
            </w:pPr>
            <w:r>
              <w:rPr>
                <w:rFonts w:ascii="Gill Sans MT" w:hAnsi="Gill Sans MT"/>
                <w:b w:val="0"/>
                <w:sz w:val="18"/>
                <w:szCs w:val="18"/>
              </w:rPr>
              <w:lastRenderedPageBreak/>
              <w:t>Dx20-Factor</w:t>
            </w:r>
          </w:p>
        </w:tc>
        <w:tc>
          <w:tcPr>
            <w:tcW w:w="1191" w:type="dxa"/>
            <w:tcBorders>
              <w:bottom w:val="single" w:sz="4" w:space="0" w:color="FFFFFF" w:themeColor="background1"/>
            </w:tcBorders>
          </w:tcPr>
          <w:p w14:paraId="47EA4949" w14:textId="77777777" w:rsidR="0058335D" w:rsidRPr="00B91128" w:rsidRDefault="0058335D" w:rsidP="006754E9">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p>
        </w:tc>
        <w:tc>
          <w:tcPr>
            <w:tcW w:w="11488" w:type="dxa"/>
            <w:gridSpan w:val="12"/>
            <w:tcBorders>
              <w:bottom w:val="single" w:sz="4" w:space="0" w:color="FFFFFF" w:themeColor="background1"/>
            </w:tcBorders>
            <w:vAlign w:val="center"/>
          </w:tcPr>
          <w:p w14:paraId="020A5C07" w14:textId="77777777" w:rsidR="0058335D" w:rsidRPr="00B055AA" w:rsidRDefault="0058335D" w:rsidP="0042043A">
            <w:pPr>
              <w:spacing w:before="0" w:after="0"/>
              <w:cnfStyle w:val="100000000000" w:firstRow="1" w:lastRow="0" w:firstColumn="0" w:lastColumn="0" w:oddVBand="0" w:evenVBand="0" w:oddHBand="0" w:evenHBand="0" w:firstRowFirstColumn="0" w:firstRowLastColumn="0" w:lastRowFirstColumn="0" w:lastRowLastColumn="0"/>
              <w:rPr>
                <w:rFonts w:ascii="Gill Sans MT" w:hAnsi="Gill Sans MT"/>
                <w:b w:val="0"/>
                <w:sz w:val="18"/>
                <w:szCs w:val="18"/>
              </w:rPr>
            </w:pPr>
            <w:r>
              <w:rPr>
                <w:rFonts w:ascii="Gill Sans MT" w:hAnsi="Gill Sans MT"/>
                <w:b w:val="0"/>
                <w:sz w:val="18"/>
                <w:szCs w:val="18"/>
              </w:rPr>
              <w:t>ABC24 Factor</w:t>
            </w:r>
          </w:p>
        </w:tc>
      </w:tr>
      <w:tr w:rsidR="0058335D" w:rsidRPr="00B91128" w14:paraId="43844D00" w14:textId="77777777" w:rsidTr="004204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5AA3AFA2" w14:textId="77777777" w:rsidR="0058335D" w:rsidRPr="00B055AA" w:rsidRDefault="0058335D" w:rsidP="0042043A">
            <w:pPr>
              <w:spacing w:before="0" w:after="0" w:line="240" w:lineRule="auto"/>
              <w:rPr>
                <w:rFonts w:ascii="Gill Sans MT" w:hAnsi="Gill Sans MT"/>
                <w:b w:val="0"/>
                <w:sz w:val="18"/>
                <w:szCs w:val="18"/>
              </w:rPr>
            </w:pPr>
          </w:p>
        </w:tc>
        <w:tc>
          <w:tcPr>
            <w:tcW w:w="1191" w:type="dxa"/>
            <w:tcBorders>
              <w:bottom w:val="single" w:sz="4" w:space="0" w:color="auto"/>
            </w:tcBorders>
          </w:tcPr>
          <w:p w14:paraId="5495B1AB"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subgroup (n)</w:t>
            </w:r>
          </w:p>
        </w:tc>
        <w:tc>
          <w:tcPr>
            <w:tcW w:w="1909" w:type="dxa"/>
            <w:gridSpan w:val="2"/>
            <w:tcBorders>
              <w:bottom w:val="single" w:sz="4" w:space="0" w:color="auto"/>
            </w:tcBorders>
          </w:tcPr>
          <w:p w14:paraId="0DCDC278"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1 – Study Efficacy</w:t>
            </w:r>
          </w:p>
        </w:tc>
        <w:tc>
          <w:tcPr>
            <w:tcW w:w="1918" w:type="dxa"/>
            <w:gridSpan w:val="2"/>
            <w:tcBorders>
              <w:bottom w:val="single" w:sz="4" w:space="0" w:color="auto"/>
            </w:tcBorders>
          </w:tcPr>
          <w:p w14:paraId="29AA24CD"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2 – Engagement</w:t>
            </w:r>
          </w:p>
        </w:tc>
        <w:tc>
          <w:tcPr>
            <w:tcW w:w="1914" w:type="dxa"/>
            <w:gridSpan w:val="2"/>
            <w:tcBorders>
              <w:bottom w:val="single" w:sz="4" w:space="0" w:color="auto"/>
            </w:tcBorders>
          </w:tcPr>
          <w:p w14:paraId="7F529094"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3 – Academic Output</w:t>
            </w:r>
          </w:p>
        </w:tc>
        <w:tc>
          <w:tcPr>
            <w:tcW w:w="1918" w:type="dxa"/>
            <w:gridSpan w:val="2"/>
            <w:tcBorders>
              <w:bottom w:val="single" w:sz="4" w:space="0" w:color="auto"/>
            </w:tcBorders>
          </w:tcPr>
          <w:p w14:paraId="1D81823E"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 – Attendance</w:t>
            </w:r>
          </w:p>
        </w:tc>
        <w:tc>
          <w:tcPr>
            <w:tcW w:w="1912" w:type="dxa"/>
            <w:gridSpan w:val="2"/>
            <w:tcBorders>
              <w:bottom w:val="single" w:sz="4" w:space="0" w:color="auto"/>
            </w:tcBorders>
          </w:tcPr>
          <w:p w14:paraId="0C6E3D66"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5 - Debating</w:t>
            </w:r>
          </w:p>
        </w:tc>
        <w:tc>
          <w:tcPr>
            <w:tcW w:w="1917" w:type="dxa"/>
            <w:gridSpan w:val="2"/>
            <w:tcBorders>
              <w:bottom w:val="single" w:sz="4" w:space="0" w:color="auto"/>
            </w:tcBorders>
          </w:tcPr>
          <w:p w14:paraId="7C36205B"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OVERALL</w:t>
            </w:r>
          </w:p>
        </w:tc>
      </w:tr>
      <w:tr w:rsidR="0058335D" w:rsidRPr="00B91128" w14:paraId="46085D91"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bottom w:val="single" w:sz="4" w:space="0" w:color="auto"/>
            </w:tcBorders>
            <w:vAlign w:val="center"/>
          </w:tcPr>
          <w:p w14:paraId="458AE246" w14:textId="77777777" w:rsidR="0058335D" w:rsidRPr="00B055AA" w:rsidRDefault="0058335D" w:rsidP="0042043A">
            <w:pPr>
              <w:spacing w:before="0" w:after="0" w:line="240" w:lineRule="auto"/>
              <w:rPr>
                <w:rFonts w:ascii="Gill Sans MT" w:hAnsi="Gill Sans MT"/>
                <w:b w:val="0"/>
                <w:sz w:val="18"/>
                <w:szCs w:val="18"/>
              </w:rPr>
            </w:pPr>
            <w:r>
              <w:rPr>
                <w:rFonts w:ascii="Gill Sans MT" w:hAnsi="Gill Sans MT"/>
                <w:b w:val="0"/>
                <w:sz w:val="18"/>
                <w:szCs w:val="18"/>
              </w:rPr>
              <w:t>Dx20-1 Reading, Writing Spelling</w:t>
            </w:r>
          </w:p>
        </w:tc>
        <w:tc>
          <w:tcPr>
            <w:tcW w:w="1191" w:type="dxa"/>
            <w:tcBorders>
              <w:top w:val="single" w:sz="4" w:space="0" w:color="auto"/>
            </w:tcBorders>
          </w:tcPr>
          <w:p w14:paraId="7C177922" w14:textId="77777777" w:rsidR="0058335D" w:rsidRPr="003378DE"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(46)</w:t>
            </w:r>
          </w:p>
        </w:tc>
        <w:tc>
          <w:tcPr>
            <w:tcW w:w="956" w:type="dxa"/>
            <w:tcBorders>
              <w:top w:val="single" w:sz="4" w:space="0" w:color="auto"/>
            </w:tcBorders>
          </w:tcPr>
          <w:p w14:paraId="2B8F0829"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70.3</w:t>
            </w:r>
          </w:p>
        </w:tc>
        <w:tc>
          <w:tcPr>
            <w:tcW w:w="953" w:type="dxa"/>
            <w:tcBorders>
              <w:top w:val="single" w:sz="4" w:space="0" w:color="auto"/>
            </w:tcBorders>
          </w:tcPr>
          <w:p w14:paraId="2938DBA5"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054F1F1D"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68.8</w:t>
            </w:r>
          </w:p>
        </w:tc>
        <w:tc>
          <w:tcPr>
            <w:tcW w:w="957" w:type="dxa"/>
            <w:tcBorders>
              <w:top w:val="single" w:sz="4" w:space="0" w:color="auto"/>
            </w:tcBorders>
          </w:tcPr>
          <w:p w14:paraId="47694AAA"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2D623F44"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79.3</w:t>
            </w:r>
          </w:p>
        </w:tc>
        <w:tc>
          <w:tcPr>
            <w:tcW w:w="955" w:type="dxa"/>
            <w:tcBorders>
              <w:top w:val="single" w:sz="4" w:space="0" w:color="auto"/>
            </w:tcBorders>
          </w:tcPr>
          <w:p w14:paraId="2D21CF93"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0524F2E7"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84.7</w:t>
            </w:r>
          </w:p>
        </w:tc>
        <w:tc>
          <w:tcPr>
            <w:tcW w:w="957" w:type="dxa"/>
            <w:tcBorders>
              <w:top w:val="single" w:sz="4" w:space="0" w:color="auto"/>
            </w:tcBorders>
          </w:tcPr>
          <w:p w14:paraId="758739BE"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5FBF2635"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70.9</w:t>
            </w:r>
          </w:p>
        </w:tc>
        <w:tc>
          <w:tcPr>
            <w:tcW w:w="954" w:type="dxa"/>
            <w:tcBorders>
              <w:top w:val="single" w:sz="4" w:space="0" w:color="auto"/>
            </w:tcBorders>
          </w:tcPr>
          <w:p w14:paraId="4329A695"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2FE8681D"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73.6</w:t>
            </w:r>
          </w:p>
        </w:tc>
        <w:tc>
          <w:tcPr>
            <w:tcW w:w="957" w:type="dxa"/>
            <w:tcBorders>
              <w:top w:val="single" w:sz="4" w:space="0" w:color="auto"/>
            </w:tcBorders>
          </w:tcPr>
          <w:p w14:paraId="01EEED0B"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r>
      <w:tr w:rsidR="0058335D" w:rsidRPr="00B91128" w14:paraId="2151E8CD"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49FA61B6"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25837263"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g</w:t>
            </w:r>
          </w:p>
        </w:tc>
        <w:tc>
          <w:tcPr>
            <w:tcW w:w="956" w:type="dxa"/>
          </w:tcPr>
          <w:p w14:paraId="3EC80FB0"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0.87</w:t>
            </w:r>
          </w:p>
        </w:tc>
        <w:tc>
          <w:tcPr>
            <w:tcW w:w="953" w:type="dxa"/>
            <w:tcBorders>
              <w:bottom w:val="single" w:sz="4" w:space="0" w:color="FFFFFF" w:themeColor="background1"/>
            </w:tcBorders>
          </w:tcPr>
          <w:p w14:paraId="1C0EB6F8"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7B8E0E60"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1.36</w:t>
            </w:r>
          </w:p>
        </w:tc>
        <w:tc>
          <w:tcPr>
            <w:tcW w:w="957" w:type="dxa"/>
            <w:tcBorders>
              <w:bottom w:val="single" w:sz="4" w:space="0" w:color="FFFFFF" w:themeColor="background1"/>
            </w:tcBorders>
          </w:tcPr>
          <w:p w14:paraId="13CA6141"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5601AF23"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1.14</w:t>
            </w:r>
          </w:p>
        </w:tc>
        <w:tc>
          <w:tcPr>
            <w:tcW w:w="955" w:type="dxa"/>
            <w:tcBorders>
              <w:bottom w:val="single" w:sz="4" w:space="0" w:color="FFFFFF" w:themeColor="background1"/>
            </w:tcBorders>
          </w:tcPr>
          <w:p w14:paraId="19A8B838"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78B00266"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0.20</w:t>
            </w:r>
          </w:p>
        </w:tc>
        <w:tc>
          <w:tcPr>
            <w:tcW w:w="957" w:type="dxa"/>
            <w:tcBorders>
              <w:bottom w:val="single" w:sz="4" w:space="0" w:color="FFFFFF" w:themeColor="background1"/>
            </w:tcBorders>
          </w:tcPr>
          <w:p w14:paraId="1358FCE4"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57EA77CA"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0.29</w:t>
            </w:r>
          </w:p>
        </w:tc>
        <w:tc>
          <w:tcPr>
            <w:tcW w:w="954" w:type="dxa"/>
            <w:tcBorders>
              <w:bottom w:val="single" w:sz="4" w:space="0" w:color="FFFFFF" w:themeColor="background1"/>
            </w:tcBorders>
          </w:tcPr>
          <w:p w14:paraId="59026CBA"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4D120E6F"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B60E13">
              <w:rPr>
                <w:rFonts w:ascii="Gill Sans MT" w:hAnsi="Gill Sans MT"/>
                <w:i/>
                <w:color w:val="072B62" w:themeColor="background2" w:themeShade="40"/>
                <w:sz w:val="16"/>
                <w:szCs w:val="16"/>
              </w:rPr>
              <w:t>1.23</w:t>
            </w:r>
          </w:p>
        </w:tc>
        <w:tc>
          <w:tcPr>
            <w:tcW w:w="957" w:type="dxa"/>
            <w:tcBorders>
              <w:bottom w:val="single" w:sz="4" w:space="0" w:color="FFFFFF" w:themeColor="background1"/>
            </w:tcBorders>
          </w:tcPr>
          <w:p w14:paraId="48C0A39F"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72B62" w:themeColor="background2" w:themeShade="40"/>
                <w:sz w:val="18"/>
                <w:szCs w:val="18"/>
              </w:rPr>
            </w:pPr>
          </w:p>
        </w:tc>
      </w:tr>
      <w:tr w:rsidR="0058335D" w:rsidRPr="00B91128" w14:paraId="7A0019BC"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5E5CB260"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2533E5AB"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Control (53)</w:t>
            </w:r>
          </w:p>
        </w:tc>
        <w:tc>
          <w:tcPr>
            <w:tcW w:w="956" w:type="dxa"/>
          </w:tcPr>
          <w:p w14:paraId="52FE8DF6"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53.8</w:t>
            </w:r>
          </w:p>
        </w:tc>
        <w:tc>
          <w:tcPr>
            <w:tcW w:w="953" w:type="dxa"/>
            <w:vMerge w:val="restart"/>
            <w:tcBorders>
              <w:bottom w:val="single" w:sz="4" w:space="0" w:color="auto"/>
            </w:tcBorders>
          </w:tcPr>
          <w:p w14:paraId="0A990317"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sidRPr="006B020A">
              <w:rPr>
                <w:rFonts w:ascii="Gill Sans MT" w:hAnsi="Gill Sans MT"/>
                <w:sz w:val="16"/>
                <w:szCs w:val="16"/>
              </w:rPr>
              <w:t>(78)=</w:t>
            </w:r>
            <w:r>
              <w:rPr>
                <w:rFonts w:ascii="Gill Sans MT" w:hAnsi="Gill Sans MT"/>
                <w:sz w:val="16"/>
                <w:szCs w:val="16"/>
              </w:rPr>
              <w:t>-0.43</w:t>
            </w:r>
          </w:p>
          <w:p w14:paraId="2B185256"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0.335</w:t>
            </w:r>
          </w:p>
        </w:tc>
        <w:tc>
          <w:tcPr>
            <w:tcW w:w="961" w:type="dxa"/>
          </w:tcPr>
          <w:p w14:paraId="5F1B83EF"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45.6</w:t>
            </w:r>
          </w:p>
        </w:tc>
        <w:tc>
          <w:tcPr>
            <w:tcW w:w="957" w:type="dxa"/>
            <w:vMerge w:val="restart"/>
            <w:tcBorders>
              <w:bottom w:val="single" w:sz="4" w:space="0" w:color="auto"/>
            </w:tcBorders>
          </w:tcPr>
          <w:p w14:paraId="3DA147BC"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(73</w:t>
            </w:r>
            <w:r w:rsidRPr="006B020A">
              <w:rPr>
                <w:rFonts w:ascii="Gill Sans MT" w:hAnsi="Gill Sans MT"/>
                <w:sz w:val="16"/>
                <w:szCs w:val="16"/>
              </w:rPr>
              <w:t>)=</w:t>
            </w:r>
            <w:r>
              <w:rPr>
                <w:rFonts w:ascii="Gill Sans MT" w:hAnsi="Gill Sans MT"/>
                <w:sz w:val="16"/>
                <w:szCs w:val="16"/>
              </w:rPr>
              <w:t>1.43</w:t>
            </w:r>
          </w:p>
          <w:p w14:paraId="6F49BDF4"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0.078</w:t>
            </w:r>
          </w:p>
        </w:tc>
        <w:tc>
          <w:tcPr>
            <w:tcW w:w="959" w:type="dxa"/>
          </w:tcPr>
          <w:p w14:paraId="7B091E7E"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59.8</w:t>
            </w:r>
          </w:p>
        </w:tc>
        <w:tc>
          <w:tcPr>
            <w:tcW w:w="955" w:type="dxa"/>
            <w:vMerge w:val="restart"/>
            <w:tcBorders>
              <w:bottom w:val="single" w:sz="4" w:space="0" w:color="auto"/>
            </w:tcBorders>
          </w:tcPr>
          <w:p w14:paraId="27E3B47F"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(67</w:t>
            </w:r>
            <w:r w:rsidRPr="006B020A">
              <w:rPr>
                <w:rFonts w:ascii="Gill Sans MT" w:hAnsi="Gill Sans MT"/>
                <w:sz w:val="16"/>
                <w:szCs w:val="16"/>
              </w:rPr>
              <w:t>)=</w:t>
            </w:r>
            <w:r>
              <w:rPr>
                <w:rFonts w:ascii="Gill Sans MT" w:hAnsi="Gill Sans MT"/>
                <w:sz w:val="16"/>
                <w:szCs w:val="16"/>
              </w:rPr>
              <w:t>1.30</w:t>
            </w:r>
          </w:p>
          <w:p w14:paraId="65903531"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0.099</w:t>
            </w:r>
          </w:p>
        </w:tc>
        <w:tc>
          <w:tcPr>
            <w:tcW w:w="961" w:type="dxa"/>
          </w:tcPr>
          <w:p w14:paraId="68557676"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81.0</w:t>
            </w:r>
          </w:p>
        </w:tc>
        <w:tc>
          <w:tcPr>
            <w:tcW w:w="957" w:type="dxa"/>
            <w:vMerge w:val="restart"/>
            <w:tcBorders>
              <w:bottom w:val="single" w:sz="4" w:space="0" w:color="auto"/>
            </w:tcBorders>
          </w:tcPr>
          <w:p w14:paraId="31AE68A8"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(60</w:t>
            </w:r>
            <w:r w:rsidRPr="006B020A">
              <w:rPr>
                <w:rFonts w:ascii="Gill Sans MT" w:hAnsi="Gill Sans MT"/>
                <w:sz w:val="16"/>
                <w:szCs w:val="16"/>
              </w:rPr>
              <w:t>)=</w:t>
            </w:r>
            <w:r>
              <w:rPr>
                <w:rFonts w:ascii="Gill Sans MT" w:hAnsi="Gill Sans MT"/>
                <w:sz w:val="16"/>
                <w:szCs w:val="16"/>
              </w:rPr>
              <w:t>-1.05</w:t>
            </w:r>
          </w:p>
          <w:p w14:paraId="0AF1BC11"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0.148</w:t>
            </w:r>
          </w:p>
        </w:tc>
        <w:tc>
          <w:tcPr>
            <w:tcW w:w="958" w:type="dxa"/>
          </w:tcPr>
          <w:p w14:paraId="76C89324"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64.1</w:t>
            </w:r>
          </w:p>
        </w:tc>
        <w:tc>
          <w:tcPr>
            <w:tcW w:w="954" w:type="dxa"/>
            <w:vMerge w:val="restart"/>
            <w:tcBorders>
              <w:bottom w:val="single" w:sz="4" w:space="0" w:color="auto"/>
            </w:tcBorders>
          </w:tcPr>
          <w:p w14:paraId="07C1CA69"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(71</w:t>
            </w:r>
            <w:r w:rsidRPr="006B020A">
              <w:rPr>
                <w:rFonts w:ascii="Gill Sans MT" w:hAnsi="Gill Sans MT"/>
                <w:sz w:val="16"/>
                <w:szCs w:val="16"/>
              </w:rPr>
              <w:t>)=</w:t>
            </w:r>
            <w:r>
              <w:rPr>
                <w:rFonts w:ascii="Gill Sans MT" w:hAnsi="Gill Sans MT"/>
                <w:sz w:val="16"/>
                <w:szCs w:val="16"/>
              </w:rPr>
              <w:t>-0.34</w:t>
            </w:r>
          </w:p>
          <w:p w14:paraId="307EDB36"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0.369</w:t>
            </w:r>
          </w:p>
        </w:tc>
        <w:tc>
          <w:tcPr>
            <w:tcW w:w="960" w:type="dxa"/>
          </w:tcPr>
          <w:p w14:paraId="0DAC81E2"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56.9</w:t>
            </w:r>
          </w:p>
        </w:tc>
        <w:tc>
          <w:tcPr>
            <w:tcW w:w="957" w:type="dxa"/>
            <w:vMerge w:val="restart"/>
            <w:tcBorders>
              <w:bottom w:val="single" w:sz="4" w:space="0" w:color="auto"/>
            </w:tcBorders>
          </w:tcPr>
          <w:p w14:paraId="2DFF77B8"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(78</w:t>
            </w:r>
            <w:r w:rsidRPr="006B020A">
              <w:rPr>
                <w:rFonts w:ascii="Gill Sans MT" w:hAnsi="Gill Sans MT"/>
                <w:sz w:val="16"/>
                <w:szCs w:val="16"/>
              </w:rPr>
              <w:t>)=</w:t>
            </w:r>
            <w:r>
              <w:rPr>
                <w:rFonts w:ascii="Gill Sans MT" w:hAnsi="Gill Sans MT"/>
                <w:sz w:val="16"/>
                <w:szCs w:val="16"/>
              </w:rPr>
              <w:t>0.54</w:t>
            </w:r>
          </w:p>
          <w:p w14:paraId="3CA0A5A9"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0.296</w:t>
            </w:r>
          </w:p>
        </w:tc>
      </w:tr>
      <w:tr w:rsidR="00EB36A2" w:rsidRPr="00B91128" w14:paraId="1DB08779"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70E83D3A" w14:textId="77777777" w:rsidR="0058335D" w:rsidRPr="00B055AA" w:rsidRDefault="0058335D" w:rsidP="0042043A">
            <w:pPr>
              <w:spacing w:before="0" w:after="0" w:line="240" w:lineRule="auto"/>
              <w:rPr>
                <w:rFonts w:ascii="Gill Sans MT" w:hAnsi="Gill Sans MT"/>
                <w:b w:val="0"/>
                <w:sz w:val="18"/>
                <w:szCs w:val="18"/>
              </w:rPr>
            </w:pPr>
          </w:p>
        </w:tc>
        <w:tc>
          <w:tcPr>
            <w:tcW w:w="1191" w:type="dxa"/>
            <w:tcBorders>
              <w:bottom w:val="single" w:sz="4" w:space="0" w:color="FFFFFF" w:themeColor="background1"/>
            </w:tcBorders>
          </w:tcPr>
          <w:p w14:paraId="1881C4B2"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sidRPr="00B60E13">
              <w:rPr>
                <w:rFonts w:ascii="Gill Sans MT" w:hAnsi="Gill Sans MT"/>
                <w:i/>
                <w:color w:val="072B62" w:themeColor="background2" w:themeShade="40"/>
                <w:sz w:val="16"/>
                <w:szCs w:val="16"/>
              </w:rPr>
              <w:t>g</w:t>
            </w:r>
          </w:p>
        </w:tc>
        <w:tc>
          <w:tcPr>
            <w:tcW w:w="956" w:type="dxa"/>
            <w:tcBorders>
              <w:bottom w:val="single" w:sz="4" w:space="0" w:color="FFFFFF" w:themeColor="background1"/>
            </w:tcBorders>
          </w:tcPr>
          <w:p w14:paraId="4563A66C"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-0.09</w:t>
            </w:r>
          </w:p>
        </w:tc>
        <w:tc>
          <w:tcPr>
            <w:tcW w:w="953" w:type="dxa"/>
            <w:vMerge/>
            <w:tcBorders>
              <w:bottom w:val="single" w:sz="4" w:space="0" w:color="auto"/>
            </w:tcBorders>
          </w:tcPr>
          <w:p w14:paraId="1AF45B32"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61" w:type="dxa"/>
            <w:tcBorders>
              <w:bottom w:val="single" w:sz="4" w:space="0" w:color="FFFFFF" w:themeColor="background1"/>
            </w:tcBorders>
          </w:tcPr>
          <w:p w14:paraId="2B5B5E76"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0.31</w:t>
            </w:r>
          </w:p>
        </w:tc>
        <w:tc>
          <w:tcPr>
            <w:tcW w:w="957" w:type="dxa"/>
            <w:vMerge/>
            <w:tcBorders>
              <w:bottom w:val="single" w:sz="4" w:space="0" w:color="auto"/>
            </w:tcBorders>
          </w:tcPr>
          <w:p w14:paraId="6B43B1C7"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59" w:type="dxa"/>
            <w:tcBorders>
              <w:bottom w:val="single" w:sz="4" w:space="0" w:color="FFFFFF" w:themeColor="background1"/>
            </w:tcBorders>
          </w:tcPr>
          <w:p w14:paraId="1F080220"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0.29</w:t>
            </w:r>
          </w:p>
        </w:tc>
        <w:tc>
          <w:tcPr>
            <w:tcW w:w="955" w:type="dxa"/>
            <w:vMerge/>
            <w:tcBorders>
              <w:bottom w:val="single" w:sz="4" w:space="0" w:color="auto"/>
            </w:tcBorders>
          </w:tcPr>
          <w:p w14:paraId="11464F95"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61" w:type="dxa"/>
            <w:tcBorders>
              <w:bottom w:val="single" w:sz="4" w:space="0" w:color="FFFFFF" w:themeColor="background1"/>
            </w:tcBorders>
          </w:tcPr>
          <w:p w14:paraId="5167C552"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-0.24</w:t>
            </w:r>
          </w:p>
        </w:tc>
        <w:tc>
          <w:tcPr>
            <w:tcW w:w="957" w:type="dxa"/>
            <w:vMerge/>
            <w:tcBorders>
              <w:bottom w:val="single" w:sz="4" w:space="0" w:color="auto"/>
            </w:tcBorders>
          </w:tcPr>
          <w:p w14:paraId="1509AB7D"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58" w:type="dxa"/>
            <w:tcBorders>
              <w:bottom w:val="single" w:sz="4" w:space="0" w:color="FFFFFF" w:themeColor="background1"/>
            </w:tcBorders>
          </w:tcPr>
          <w:p w14:paraId="2F04A5F0"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-0.07</w:t>
            </w:r>
          </w:p>
        </w:tc>
        <w:tc>
          <w:tcPr>
            <w:tcW w:w="954" w:type="dxa"/>
            <w:vMerge/>
            <w:tcBorders>
              <w:bottom w:val="single" w:sz="4" w:space="0" w:color="auto"/>
            </w:tcBorders>
          </w:tcPr>
          <w:p w14:paraId="605EC59F"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c>
          <w:tcPr>
            <w:tcW w:w="960" w:type="dxa"/>
            <w:tcBorders>
              <w:bottom w:val="single" w:sz="4" w:space="0" w:color="FFFFFF" w:themeColor="background1"/>
            </w:tcBorders>
          </w:tcPr>
          <w:p w14:paraId="2ED05202"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Pr>
                <w:rFonts w:ascii="Gill Sans MT" w:hAnsi="Gill Sans MT"/>
                <w:i/>
                <w:color w:val="072B62" w:themeColor="background2" w:themeShade="40"/>
                <w:sz w:val="16"/>
                <w:szCs w:val="16"/>
              </w:rPr>
              <w:t>0.11</w:t>
            </w:r>
          </w:p>
        </w:tc>
        <w:tc>
          <w:tcPr>
            <w:tcW w:w="957" w:type="dxa"/>
            <w:vMerge/>
            <w:tcBorders>
              <w:bottom w:val="single" w:sz="4" w:space="0" w:color="auto"/>
            </w:tcBorders>
          </w:tcPr>
          <w:p w14:paraId="08E6EA20"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r>
      <w:tr w:rsidR="0058335D" w:rsidRPr="00B91128" w14:paraId="2E2FDAAB"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1849E921" w14:textId="77777777" w:rsidR="0058335D" w:rsidRPr="00B055AA" w:rsidRDefault="0058335D" w:rsidP="0042043A">
            <w:pPr>
              <w:spacing w:before="0" w:after="0" w:line="240" w:lineRule="auto"/>
              <w:rPr>
                <w:rFonts w:ascii="Gill Sans MT" w:hAnsi="Gill Sans MT"/>
                <w:b w:val="0"/>
                <w:sz w:val="18"/>
                <w:szCs w:val="18"/>
              </w:rPr>
            </w:pPr>
          </w:p>
        </w:tc>
        <w:tc>
          <w:tcPr>
            <w:tcW w:w="1191" w:type="dxa"/>
            <w:tcBorders>
              <w:bottom w:val="single" w:sz="4" w:space="0" w:color="auto"/>
            </w:tcBorders>
          </w:tcPr>
          <w:p w14:paraId="668144FE"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(31)</w:t>
            </w:r>
          </w:p>
        </w:tc>
        <w:tc>
          <w:tcPr>
            <w:tcW w:w="956" w:type="dxa"/>
            <w:tcBorders>
              <w:bottom w:val="single" w:sz="4" w:space="0" w:color="auto"/>
            </w:tcBorders>
          </w:tcPr>
          <w:p w14:paraId="0840B259"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52.1</w:t>
            </w:r>
          </w:p>
        </w:tc>
        <w:tc>
          <w:tcPr>
            <w:tcW w:w="953" w:type="dxa"/>
            <w:vMerge/>
            <w:tcBorders>
              <w:bottom w:val="single" w:sz="4" w:space="0" w:color="auto"/>
            </w:tcBorders>
          </w:tcPr>
          <w:p w14:paraId="3506AD4A"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5C32C91F"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51.1</w:t>
            </w:r>
          </w:p>
        </w:tc>
        <w:tc>
          <w:tcPr>
            <w:tcW w:w="957" w:type="dxa"/>
            <w:vMerge/>
            <w:tcBorders>
              <w:bottom w:val="single" w:sz="4" w:space="0" w:color="auto"/>
            </w:tcBorders>
          </w:tcPr>
          <w:p w14:paraId="235A90EA"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64763500"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65.2</w:t>
            </w:r>
          </w:p>
        </w:tc>
        <w:tc>
          <w:tcPr>
            <w:tcW w:w="955" w:type="dxa"/>
            <w:vMerge/>
            <w:tcBorders>
              <w:bottom w:val="single" w:sz="4" w:space="0" w:color="auto"/>
            </w:tcBorders>
          </w:tcPr>
          <w:p w14:paraId="25DC3298"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0B8DB2C9"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76.7</w:t>
            </w:r>
          </w:p>
        </w:tc>
        <w:tc>
          <w:tcPr>
            <w:tcW w:w="957" w:type="dxa"/>
            <w:vMerge/>
            <w:tcBorders>
              <w:bottom w:val="single" w:sz="4" w:space="0" w:color="auto"/>
            </w:tcBorders>
          </w:tcPr>
          <w:p w14:paraId="56107A06"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51260A13"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62.4</w:t>
            </w:r>
          </w:p>
        </w:tc>
        <w:tc>
          <w:tcPr>
            <w:tcW w:w="954" w:type="dxa"/>
            <w:vMerge/>
            <w:tcBorders>
              <w:bottom w:val="single" w:sz="4" w:space="0" w:color="auto"/>
            </w:tcBorders>
          </w:tcPr>
          <w:p w14:paraId="3B5D6933"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09998B65"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58.5</w:t>
            </w:r>
          </w:p>
        </w:tc>
        <w:tc>
          <w:tcPr>
            <w:tcW w:w="957" w:type="dxa"/>
            <w:vMerge/>
            <w:tcBorders>
              <w:bottom w:val="single" w:sz="4" w:space="0" w:color="auto"/>
            </w:tcBorders>
          </w:tcPr>
          <w:p w14:paraId="62854834"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C00000"/>
                <w:sz w:val="18"/>
                <w:szCs w:val="18"/>
              </w:rPr>
            </w:pPr>
          </w:p>
        </w:tc>
      </w:tr>
      <w:tr w:rsidR="0058335D" w:rsidRPr="00B91128" w14:paraId="624F8B3E"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7CE49B8C" w14:textId="77777777" w:rsidR="0058335D" w:rsidRPr="00B055AA" w:rsidRDefault="0058335D" w:rsidP="0042043A">
            <w:pPr>
              <w:spacing w:before="0" w:after="0" w:line="240" w:lineRule="auto"/>
              <w:rPr>
                <w:rFonts w:ascii="Gill Sans MT" w:hAnsi="Gill Sans MT"/>
                <w:b w:val="0"/>
                <w:sz w:val="18"/>
                <w:szCs w:val="18"/>
              </w:rPr>
            </w:pPr>
            <w:r>
              <w:rPr>
                <w:rFonts w:ascii="Gill Sans MT" w:hAnsi="Gill Sans MT"/>
                <w:b w:val="0"/>
                <w:sz w:val="18"/>
                <w:szCs w:val="18"/>
              </w:rPr>
              <w:t>Dx20-2 Thinking &amp; Processing</w:t>
            </w:r>
          </w:p>
        </w:tc>
        <w:tc>
          <w:tcPr>
            <w:tcW w:w="1191" w:type="dxa"/>
            <w:tcBorders>
              <w:top w:val="single" w:sz="4" w:space="0" w:color="auto"/>
            </w:tcBorders>
          </w:tcPr>
          <w:p w14:paraId="69304A5C" w14:textId="77777777" w:rsidR="0058335D" w:rsidRPr="00B91128"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(59)</w:t>
            </w:r>
          </w:p>
        </w:tc>
        <w:tc>
          <w:tcPr>
            <w:tcW w:w="956" w:type="dxa"/>
            <w:tcBorders>
              <w:top w:val="single" w:sz="4" w:space="0" w:color="auto"/>
            </w:tcBorders>
          </w:tcPr>
          <w:p w14:paraId="7CA1990A"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65.5</w:t>
            </w:r>
          </w:p>
        </w:tc>
        <w:tc>
          <w:tcPr>
            <w:tcW w:w="953" w:type="dxa"/>
            <w:tcBorders>
              <w:top w:val="single" w:sz="4" w:space="0" w:color="auto"/>
            </w:tcBorders>
          </w:tcPr>
          <w:p w14:paraId="5E790ADE"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64A2D8C3"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65.3</w:t>
            </w:r>
          </w:p>
        </w:tc>
        <w:tc>
          <w:tcPr>
            <w:tcW w:w="957" w:type="dxa"/>
            <w:tcBorders>
              <w:top w:val="single" w:sz="4" w:space="0" w:color="auto"/>
            </w:tcBorders>
          </w:tcPr>
          <w:p w14:paraId="5662A32E"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211AFC98"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78.0</w:t>
            </w:r>
          </w:p>
        </w:tc>
        <w:tc>
          <w:tcPr>
            <w:tcW w:w="955" w:type="dxa"/>
            <w:tcBorders>
              <w:top w:val="single" w:sz="4" w:space="0" w:color="auto"/>
            </w:tcBorders>
          </w:tcPr>
          <w:p w14:paraId="235927BD"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2E56534E"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82.6</w:t>
            </w:r>
          </w:p>
        </w:tc>
        <w:tc>
          <w:tcPr>
            <w:tcW w:w="957" w:type="dxa"/>
            <w:tcBorders>
              <w:top w:val="single" w:sz="4" w:space="0" w:color="auto"/>
            </w:tcBorders>
          </w:tcPr>
          <w:p w14:paraId="40C6A26A"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1F519680"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71.0</w:t>
            </w:r>
          </w:p>
        </w:tc>
        <w:tc>
          <w:tcPr>
            <w:tcW w:w="954" w:type="dxa"/>
            <w:tcBorders>
              <w:top w:val="single" w:sz="4" w:space="0" w:color="auto"/>
            </w:tcBorders>
          </w:tcPr>
          <w:p w14:paraId="180765BF"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6ED72188"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70.6</w:t>
            </w:r>
          </w:p>
        </w:tc>
        <w:tc>
          <w:tcPr>
            <w:tcW w:w="957" w:type="dxa"/>
            <w:tcBorders>
              <w:top w:val="single" w:sz="4" w:space="0" w:color="auto"/>
            </w:tcBorders>
          </w:tcPr>
          <w:p w14:paraId="4E2E53BE"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r>
      <w:tr w:rsidR="0058335D" w:rsidRPr="00B91128" w14:paraId="57F44724"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209DC6F5"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5FE65B07" w14:textId="77777777" w:rsidR="0058335D" w:rsidRPr="00B60E13"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72B62" w:themeColor="background2" w:themeShade="40"/>
                <w:sz w:val="18"/>
                <w:szCs w:val="18"/>
              </w:rPr>
            </w:pPr>
            <w:r w:rsidRPr="00B60E13">
              <w:rPr>
                <w:rFonts w:ascii="Gill Sans MT" w:hAnsi="Gill Sans MT"/>
                <w:i/>
                <w:color w:val="072B62" w:themeColor="background2" w:themeShade="40"/>
                <w:sz w:val="16"/>
                <w:szCs w:val="16"/>
              </w:rPr>
              <w:t>g</w:t>
            </w:r>
          </w:p>
        </w:tc>
        <w:tc>
          <w:tcPr>
            <w:tcW w:w="956" w:type="dxa"/>
          </w:tcPr>
          <w:p w14:paraId="233EF3F6"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3A5DA6">
              <w:rPr>
                <w:rFonts w:ascii="Gill Sans MT" w:hAnsi="Gill Sans MT"/>
                <w:i/>
                <w:color w:val="072B62" w:themeColor="background2" w:themeShade="40"/>
                <w:sz w:val="16"/>
                <w:szCs w:val="16"/>
              </w:rPr>
              <w:t>0.60</w:t>
            </w:r>
          </w:p>
        </w:tc>
        <w:tc>
          <w:tcPr>
            <w:tcW w:w="953" w:type="dxa"/>
          </w:tcPr>
          <w:p w14:paraId="4121E4BB"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4C50B4E5"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1.09</w:t>
            </w:r>
          </w:p>
        </w:tc>
        <w:tc>
          <w:tcPr>
            <w:tcW w:w="957" w:type="dxa"/>
          </w:tcPr>
          <w:p w14:paraId="4F38A2A9"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4AC515B2"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1.12</w:t>
            </w:r>
          </w:p>
        </w:tc>
        <w:tc>
          <w:tcPr>
            <w:tcW w:w="955" w:type="dxa"/>
          </w:tcPr>
          <w:p w14:paraId="05DE2183"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35B85BE2"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0.07</w:t>
            </w:r>
          </w:p>
        </w:tc>
        <w:tc>
          <w:tcPr>
            <w:tcW w:w="957" w:type="dxa"/>
          </w:tcPr>
          <w:p w14:paraId="7CA9B6E7"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15DAB8E7"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0.20</w:t>
            </w:r>
          </w:p>
        </w:tc>
        <w:tc>
          <w:tcPr>
            <w:tcW w:w="954" w:type="dxa"/>
          </w:tcPr>
          <w:p w14:paraId="02F42880"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6BC25AEA"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0.95</w:t>
            </w:r>
          </w:p>
        </w:tc>
        <w:tc>
          <w:tcPr>
            <w:tcW w:w="957" w:type="dxa"/>
          </w:tcPr>
          <w:p w14:paraId="1A26A77E"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49EA3148"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515A1D06"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09184D12"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Control (39)</w:t>
            </w:r>
          </w:p>
        </w:tc>
        <w:tc>
          <w:tcPr>
            <w:tcW w:w="956" w:type="dxa"/>
          </w:tcPr>
          <w:p w14:paraId="04514F82"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53.9</w:t>
            </w:r>
          </w:p>
        </w:tc>
        <w:tc>
          <w:tcPr>
            <w:tcW w:w="953" w:type="dxa"/>
            <w:vMerge w:val="restart"/>
          </w:tcPr>
          <w:p w14:paraId="3E63E8E5"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(37</w:t>
            </w:r>
            <w:r w:rsidRPr="006B020A">
              <w:rPr>
                <w:rFonts w:ascii="Gill Sans MT" w:hAnsi="Gill Sans MT"/>
                <w:sz w:val="16"/>
                <w:szCs w:val="16"/>
              </w:rPr>
              <w:t>)=</w:t>
            </w:r>
            <w:r>
              <w:rPr>
                <w:rFonts w:ascii="Gill Sans MT" w:hAnsi="Gill Sans MT"/>
                <w:sz w:val="16"/>
                <w:szCs w:val="16"/>
              </w:rPr>
              <w:t>1.16</w:t>
            </w:r>
          </w:p>
          <w:p w14:paraId="19EA7BA6"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0.126</w:t>
            </w:r>
          </w:p>
        </w:tc>
        <w:tc>
          <w:tcPr>
            <w:tcW w:w="961" w:type="dxa"/>
          </w:tcPr>
          <w:p w14:paraId="53965CB4"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46.6</w:t>
            </w:r>
          </w:p>
        </w:tc>
        <w:tc>
          <w:tcPr>
            <w:tcW w:w="957" w:type="dxa"/>
            <w:vMerge w:val="restart"/>
          </w:tcPr>
          <w:p w14:paraId="4A6F5795"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(24</w:t>
            </w:r>
            <w:r w:rsidRPr="006B020A">
              <w:rPr>
                <w:rFonts w:ascii="Gill Sans MT" w:hAnsi="Gill Sans MT"/>
                <w:sz w:val="16"/>
                <w:szCs w:val="16"/>
              </w:rPr>
              <w:t>)=</w:t>
            </w:r>
            <w:r>
              <w:rPr>
                <w:rFonts w:ascii="Gill Sans MT" w:hAnsi="Gill Sans MT"/>
                <w:sz w:val="16"/>
                <w:szCs w:val="16"/>
              </w:rPr>
              <w:t>1.36</w:t>
            </w:r>
          </w:p>
          <w:p w14:paraId="2C7FC213"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0.093</w:t>
            </w:r>
          </w:p>
        </w:tc>
        <w:tc>
          <w:tcPr>
            <w:tcW w:w="959" w:type="dxa"/>
          </w:tcPr>
          <w:p w14:paraId="3C452FAA"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59.0</w:t>
            </w:r>
          </w:p>
        </w:tc>
        <w:tc>
          <w:tcPr>
            <w:tcW w:w="955" w:type="dxa"/>
            <w:vMerge w:val="restart"/>
          </w:tcPr>
          <w:p w14:paraId="454261A7"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(32</w:t>
            </w:r>
            <w:r w:rsidRPr="006B020A">
              <w:rPr>
                <w:rFonts w:ascii="Gill Sans MT" w:hAnsi="Gill Sans MT"/>
                <w:sz w:val="16"/>
                <w:szCs w:val="16"/>
              </w:rPr>
              <w:t>)=</w:t>
            </w:r>
            <w:r>
              <w:rPr>
                <w:rFonts w:ascii="Gill Sans MT" w:hAnsi="Gill Sans MT"/>
                <w:sz w:val="16"/>
                <w:szCs w:val="16"/>
              </w:rPr>
              <w:t>2.34</w:t>
            </w:r>
          </w:p>
          <w:p w14:paraId="1EA915CB"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0.013</w:t>
            </w:r>
          </w:p>
          <w:p w14:paraId="57B5C338"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730F1734"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81.2</w:t>
            </w:r>
          </w:p>
        </w:tc>
        <w:tc>
          <w:tcPr>
            <w:tcW w:w="957" w:type="dxa"/>
            <w:vMerge w:val="restart"/>
          </w:tcPr>
          <w:p w14:paraId="24FA1A42"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(25</w:t>
            </w:r>
            <w:r w:rsidRPr="006B020A">
              <w:rPr>
                <w:rFonts w:ascii="Gill Sans MT" w:hAnsi="Gill Sans MT"/>
                <w:sz w:val="16"/>
                <w:szCs w:val="16"/>
              </w:rPr>
              <w:t>)=</w:t>
            </w:r>
            <w:r>
              <w:rPr>
                <w:rFonts w:ascii="Gill Sans MT" w:hAnsi="Gill Sans MT"/>
                <w:sz w:val="16"/>
                <w:szCs w:val="16"/>
              </w:rPr>
              <w:t>-0.40</w:t>
            </w:r>
          </w:p>
          <w:p w14:paraId="29CE0CE7"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0.344</w:t>
            </w:r>
          </w:p>
        </w:tc>
        <w:tc>
          <w:tcPr>
            <w:tcW w:w="958" w:type="dxa"/>
          </w:tcPr>
          <w:p w14:paraId="60D1B2DD"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66.6</w:t>
            </w:r>
          </w:p>
        </w:tc>
        <w:tc>
          <w:tcPr>
            <w:tcW w:w="954" w:type="dxa"/>
            <w:vMerge w:val="restart"/>
          </w:tcPr>
          <w:p w14:paraId="67C7A3EC"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(29</w:t>
            </w:r>
            <w:r w:rsidRPr="006B020A">
              <w:rPr>
                <w:rFonts w:ascii="Gill Sans MT" w:hAnsi="Gill Sans MT"/>
                <w:sz w:val="16"/>
                <w:szCs w:val="16"/>
              </w:rPr>
              <w:t>)=</w:t>
            </w:r>
            <w:r>
              <w:rPr>
                <w:rFonts w:ascii="Gill Sans MT" w:hAnsi="Gill Sans MT"/>
                <w:sz w:val="16"/>
                <w:szCs w:val="16"/>
              </w:rPr>
              <w:t>0.47</w:t>
            </w:r>
          </w:p>
          <w:p w14:paraId="70E87431"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0.320</w:t>
            </w:r>
          </w:p>
        </w:tc>
        <w:tc>
          <w:tcPr>
            <w:tcW w:w="960" w:type="dxa"/>
          </w:tcPr>
          <w:p w14:paraId="20BE6561"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57.3</w:t>
            </w:r>
          </w:p>
        </w:tc>
        <w:tc>
          <w:tcPr>
            <w:tcW w:w="957" w:type="dxa"/>
            <w:vMerge w:val="restart"/>
          </w:tcPr>
          <w:p w14:paraId="4343EB2B"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(33</w:t>
            </w:r>
            <w:r w:rsidRPr="006B020A">
              <w:rPr>
                <w:rFonts w:ascii="Gill Sans MT" w:hAnsi="Gill Sans MT"/>
                <w:sz w:val="16"/>
                <w:szCs w:val="16"/>
              </w:rPr>
              <w:t>)=</w:t>
            </w:r>
            <w:r>
              <w:rPr>
                <w:rFonts w:ascii="Gill Sans MT" w:hAnsi="Gill Sans MT"/>
                <w:sz w:val="16"/>
                <w:szCs w:val="16"/>
              </w:rPr>
              <w:t>1.63</w:t>
            </w:r>
          </w:p>
          <w:p w14:paraId="1FA19B8D"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0.056</w:t>
            </w:r>
          </w:p>
          <w:p w14:paraId="15D93C47"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marginal</w:t>
            </w:r>
          </w:p>
        </w:tc>
      </w:tr>
      <w:tr w:rsidR="0058335D" w:rsidRPr="00B91128" w14:paraId="785BA531"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3871678E"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719E889A"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72B62" w:themeColor="background2" w:themeShade="40"/>
                <w:sz w:val="18"/>
                <w:szCs w:val="18"/>
              </w:rPr>
            </w:pPr>
            <w:r w:rsidRPr="003A5DA6">
              <w:rPr>
                <w:rFonts w:ascii="Gill Sans MT" w:hAnsi="Gill Sans MT"/>
                <w:i/>
                <w:color w:val="072B62" w:themeColor="background2" w:themeShade="40"/>
                <w:sz w:val="16"/>
                <w:szCs w:val="16"/>
              </w:rPr>
              <w:t>g</w:t>
            </w:r>
          </w:p>
        </w:tc>
        <w:tc>
          <w:tcPr>
            <w:tcW w:w="956" w:type="dxa"/>
          </w:tcPr>
          <w:p w14:paraId="69EB69DD"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3A5DA6">
              <w:rPr>
                <w:rFonts w:ascii="Gill Sans MT" w:hAnsi="Gill Sans MT"/>
                <w:i/>
                <w:color w:val="072B62" w:themeColor="background2" w:themeShade="40"/>
                <w:sz w:val="16"/>
                <w:szCs w:val="16"/>
              </w:rPr>
              <w:t>0.31</w:t>
            </w:r>
          </w:p>
        </w:tc>
        <w:tc>
          <w:tcPr>
            <w:tcW w:w="953" w:type="dxa"/>
            <w:vMerge/>
          </w:tcPr>
          <w:p w14:paraId="07492F1C"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1DA10743"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0.43</w:t>
            </w:r>
          </w:p>
        </w:tc>
        <w:tc>
          <w:tcPr>
            <w:tcW w:w="957" w:type="dxa"/>
            <w:vMerge/>
          </w:tcPr>
          <w:p w14:paraId="45A050C2"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3246FDE4"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0.66</w:t>
            </w:r>
          </w:p>
        </w:tc>
        <w:tc>
          <w:tcPr>
            <w:tcW w:w="955" w:type="dxa"/>
            <w:vMerge/>
          </w:tcPr>
          <w:p w14:paraId="6886DE61"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190E252E"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-0.13</w:t>
            </w:r>
          </w:p>
        </w:tc>
        <w:tc>
          <w:tcPr>
            <w:tcW w:w="957" w:type="dxa"/>
            <w:vMerge/>
          </w:tcPr>
          <w:p w14:paraId="4EB50571"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119E8E94"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0.14</w:t>
            </w:r>
          </w:p>
        </w:tc>
        <w:tc>
          <w:tcPr>
            <w:tcW w:w="954" w:type="dxa"/>
            <w:vMerge/>
          </w:tcPr>
          <w:p w14:paraId="0AD08508"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7C8C3F65"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0.45</w:t>
            </w:r>
          </w:p>
        </w:tc>
        <w:tc>
          <w:tcPr>
            <w:tcW w:w="957" w:type="dxa"/>
            <w:vMerge/>
          </w:tcPr>
          <w:p w14:paraId="2B690E70" w14:textId="77777777" w:rsidR="0058335D" w:rsidRPr="003A5DA6"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06F07DE7"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6EDD4614" w14:textId="77777777" w:rsidR="0058335D" w:rsidRPr="00B055AA" w:rsidRDefault="0058335D" w:rsidP="0042043A">
            <w:pPr>
              <w:spacing w:before="0" w:after="0" w:line="240" w:lineRule="auto"/>
              <w:rPr>
                <w:rFonts w:ascii="Gill Sans MT" w:hAnsi="Gill Sans MT"/>
                <w:b w:val="0"/>
                <w:sz w:val="18"/>
                <w:szCs w:val="18"/>
              </w:rPr>
            </w:pPr>
          </w:p>
        </w:tc>
        <w:tc>
          <w:tcPr>
            <w:tcW w:w="1191" w:type="dxa"/>
            <w:tcBorders>
              <w:bottom w:val="single" w:sz="4" w:space="0" w:color="auto"/>
            </w:tcBorders>
          </w:tcPr>
          <w:p w14:paraId="39D66214"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(16)</w:t>
            </w:r>
          </w:p>
        </w:tc>
        <w:tc>
          <w:tcPr>
            <w:tcW w:w="956" w:type="dxa"/>
            <w:tcBorders>
              <w:bottom w:val="single" w:sz="4" w:space="0" w:color="auto"/>
            </w:tcBorders>
          </w:tcPr>
          <w:p w14:paraId="707D79FF"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60.1</w:t>
            </w:r>
          </w:p>
        </w:tc>
        <w:tc>
          <w:tcPr>
            <w:tcW w:w="953" w:type="dxa"/>
            <w:vMerge/>
            <w:tcBorders>
              <w:bottom w:val="single" w:sz="4" w:space="0" w:color="auto"/>
            </w:tcBorders>
          </w:tcPr>
          <w:p w14:paraId="18BE1896"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4FC1EA2A"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54.7</w:t>
            </w:r>
          </w:p>
        </w:tc>
        <w:tc>
          <w:tcPr>
            <w:tcW w:w="957" w:type="dxa"/>
            <w:vMerge/>
            <w:tcBorders>
              <w:bottom w:val="single" w:sz="4" w:space="0" w:color="auto"/>
            </w:tcBorders>
          </w:tcPr>
          <w:p w14:paraId="5D412586"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27495E79"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71.4</w:t>
            </w:r>
          </w:p>
        </w:tc>
        <w:tc>
          <w:tcPr>
            <w:tcW w:w="955" w:type="dxa"/>
            <w:vMerge/>
            <w:tcBorders>
              <w:bottom w:val="single" w:sz="4" w:space="0" w:color="auto"/>
            </w:tcBorders>
          </w:tcPr>
          <w:p w14:paraId="44BA04CD"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2F56F2D5"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78.9</w:t>
            </w:r>
          </w:p>
        </w:tc>
        <w:tc>
          <w:tcPr>
            <w:tcW w:w="957" w:type="dxa"/>
            <w:vMerge/>
            <w:tcBorders>
              <w:bottom w:val="single" w:sz="4" w:space="0" w:color="auto"/>
            </w:tcBorders>
          </w:tcPr>
          <w:p w14:paraId="35AE9E5C"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06FE061E"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69.7</w:t>
            </w:r>
          </w:p>
        </w:tc>
        <w:tc>
          <w:tcPr>
            <w:tcW w:w="954" w:type="dxa"/>
            <w:vMerge/>
            <w:tcBorders>
              <w:bottom w:val="single" w:sz="4" w:space="0" w:color="auto"/>
            </w:tcBorders>
          </w:tcPr>
          <w:p w14:paraId="5A3D6671"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008FEA13"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64.0</w:t>
            </w:r>
          </w:p>
        </w:tc>
        <w:tc>
          <w:tcPr>
            <w:tcW w:w="957" w:type="dxa"/>
            <w:vMerge/>
            <w:tcBorders>
              <w:bottom w:val="single" w:sz="4" w:space="0" w:color="auto"/>
            </w:tcBorders>
          </w:tcPr>
          <w:p w14:paraId="2C139965" w14:textId="77777777" w:rsidR="0058335D" w:rsidRPr="00310799"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r>
      <w:tr w:rsidR="0058335D" w:rsidRPr="00B91128" w14:paraId="30F65A97"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531ACD76" w14:textId="77777777" w:rsidR="0058335D" w:rsidRPr="00B055AA" w:rsidRDefault="0058335D" w:rsidP="0042043A">
            <w:pPr>
              <w:spacing w:before="0" w:after="0" w:line="240" w:lineRule="auto"/>
              <w:rPr>
                <w:rFonts w:ascii="Gill Sans MT" w:hAnsi="Gill Sans MT"/>
                <w:b w:val="0"/>
                <w:sz w:val="18"/>
                <w:szCs w:val="18"/>
              </w:rPr>
            </w:pPr>
            <w:r>
              <w:rPr>
                <w:rFonts w:ascii="Gill Sans MT" w:hAnsi="Gill Sans MT"/>
                <w:b w:val="0"/>
                <w:sz w:val="18"/>
                <w:szCs w:val="18"/>
              </w:rPr>
              <w:t>Dx20-3 Organization &amp; Time Management</w:t>
            </w:r>
          </w:p>
        </w:tc>
        <w:tc>
          <w:tcPr>
            <w:tcW w:w="1191" w:type="dxa"/>
            <w:tcBorders>
              <w:top w:val="single" w:sz="4" w:space="0" w:color="auto"/>
            </w:tcBorders>
          </w:tcPr>
          <w:p w14:paraId="46491573"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(8)</w:t>
            </w:r>
          </w:p>
        </w:tc>
        <w:tc>
          <w:tcPr>
            <w:tcW w:w="956" w:type="dxa"/>
            <w:tcBorders>
              <w:top w:val="single" w:sz="4" w:space="0" w:color="auto"/>
            </w:tcBorders>
          </w:tcPr>
          <w:p w14:paraId="7CC8BC62"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53.3</w:t>
            </w:r>
          </w:p>
        </w:tc>
        <w:tc>
          <w:tcPr>
            <w:tcW w:w="953" w:type="dxa"/>
            <w:tcBorders>
              <w:top w:val="single" w:sz="4" w:space="0" w:color="auto"/>
            </w:tcBorders>
          </w:tcPr>
          <w:p w14:paraId="3BEFF31D"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7F4E6E95"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49.1</w:t>
            </w:r>
          </w:p>
        </w:tc>
        <w:tc>
          <w:tcPr>
            <w:tcW w:w="957" w:type="dxa"/>
            <w:tcBorders>
              <w:top w:val="single" w:sz="4" w:space="0" w:color="auto"/>
            </w:tcBorders>
          </w:tcPr>
          <w:p w14:paraId="7EF53C2B"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21122925"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69.9</w:t>
            </w:r>
          </w:p>
        </w:tc>
        <w:tc>
          <w:tcPr>
            <w:tcW w:w="955" w:type="dxa"/>
            <w:tcBorders>
              <w:top w:val="single" w:sz="4" w:space="0" w:color="auto"/>
            </w:tcBorders>
          </w:tcPr>
          <w:p w14:paraId="50C13D18"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20519497"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67.6</w:t>
            </w:r>
          </w:p>
        </w:tc>
        <w:tc>
          <w:tcPr>
            <w:tcW w:w="957" w:type="dxa"/>
            <w:tcBorders>
              <w:top w:val="single" w:sz="4" w:space="0" w:color="auto"/>
            </w:tcBorders>
          </w:tcPr>
          <w:p w14:paraId="74BE3AA5"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40DCCB52"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65.6</w:t>
            </w:r>
          </w:p>
        </w:tc>
        <w:tc>
          <w:tcPr>
            <w:tcW w:w="954" w:type="dxa"/>
            <w:tcBorders>
              <w:top w:val="single" w:sz="4" w:space="0" w:color="auto"/>
            </w:tcBorders>
          </w:tcPr>
          <w:p w14:paraId="7170DA88"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117C9A21"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58.4</w:t>
            </w:r>
          </w:p>
        </w:tc>
        <w:tc>
          <w:tcPr>
            <w:tcW w:w="957" w:type="dxa"/>
            <w:tcBorders>
              <w:top w:val="single" w:sz="4" w:space="0" w:color="auto"/>
            </w:tcBorders>
          </w:tcPr>
          <w:p w14:paraId="7431AE3D"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r>
      <w:tr w:rsidR="0058335D" w:rsidRPr="00B91128" w14:paraId="5884B889"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75FE1337"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2F34264F"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72B62" w:themeColor="background2" w:themeShade="40"/>
                <w:sz w:val="18"/>
                <w:szCs w:val="18"/>
              </w:rPr>
            </w:pPr>
            <w:r w:rsidRPr="00310799">
              <w:rPr>
                <w:rFonts w:ascii="Gill Sans MT" w:hAnsi="Gill Sans MT"/>
                <w:i/>
                <w:color w:val="072B62" w:themeColor="background2" w:themeShade="40"/>
                <w:sz w:val="16"/>
                <w:szCs w:val="16"/>
              </w:rPr>
              <w:t>g</w:t>
            </w:r>
          </w:p>
        </w:tc>
        <w:tc>
          <w:tcPr>
            <w:tcW w:w="956" w:type="dxa"/>
          </w:tcPr>
          <w:p w14:paraId="7EAE6BF4"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310799">
              <w:rPr>
                <w:rFonts w:ascii="Gill Sans MT" w:hAnsi="Gill Sans MT"/>
                <w:i/>
                <w:color w:val="072B62" w:themeColor="background2" w:themeShade="40"/>
                <w:sz w:val="16"/>
                <w:szCs w:val="16"/>
              </w:rPr>
              <w:t>-0.18</w:t>
            </w:r>
          </w:p>
        </w:tc>
        <w:tc>
          <w:tcPr>
            <w:tcW w:w="953" w:type="dxa"/>
          </w:tcPr>
          <w:p w14:paraId="047065E2"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6701347D"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0.00</w:t>
            </w:r>
          </w:p>
        </w:tc>
        <w:tc>
          <w:tcPr>
            <w:tcW w:w="957" w:type="dxa"/>
          </w:tcPr>
          <w:p w14:paraId="344791C0"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38AF53A2"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0.29</w:t>
            </w:r>
          </w:p>
        </w:tc>
        <w:tc>
          <w:tcPr>
            <w:tcW w:w="955" w:type="dxa"/>
          </w:tcPr>
          <w:p w14:paraId="3928425F"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58870C27"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-0.72</w:t>
            </w:r>
          </w:p>
        </w:tc>
        <w:tc>
          <w:tcPr>
            <w:tcW w:w="957" w:type="dxa"/>
          </w:tcPr>
          <w:p w14:paraId="4FEA259C"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64B1ABA9"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0.03</w:t>
            </w:r>
          </w:p>
        </w:tc>
        <w:tc>
          <w:tcPr>
            <w:tcW w:w="954" w:type="dxa"/>
          </w:tcPr>
          <w:p w14:paraId="0F135202"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733DC182"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-0.09</w:t>
            </w:r>
          </w:p>
        </w:tc>
        <w:tc>
          <w:tcPr>
            <w:tcW w:w="957" w:type="dxa"/>
          </w:tcPr>
          <w:p w14:paraId="23358D91"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7F1DF6BE"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76A836D5"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2E4C8C21"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Control (35)</w:t>
            </w:r>
          </w:p>
        </w:tc>
        <w:tc>
          <w:tcPr>
            <w:tcW w:w="956" w:type="dxa"/>
          </w:tcPr>
          <w:p w14:paraId="49A8A67A"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57.0</w:t>
            </w:r>
          </w:p>
        </w:tc>
        <w:tc>
          <w:tcPr>
            <w:tcW w:w="953" w:type="dxa"/>
            <w:vMerge w:val="restart"/>
          </w:tcPr>
          <w:p w14:paraId="66078403"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(69</w:t>
            </w:r>
            <w:r w:rsidRPr="006B020A">
              <w:rPr>
                <w:rFonts w:ascii="Gill Sans MT" w:hAnsi="Gill Sans MT"/>
                <w:sz w:val="16"/>
                <w:szCs w:val="16"/>
              </w:rPr>
              <w:t>)=</w:t>
            </w:r>
            <w:r>
              <w:rPr>
                <w:rFonts w:ascii="Gill Sans MT" w:hAnsi="Gill Sans MT"/>
                <w:sz w:val="16"/>
                <w:szCs w:val="16"/>
              </w:rPr>
              <w:t>1.88</w:t>
            </w:r>
          </w:p>
          <w:p w14:paraId="4960644B"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0.032</w:t>
            </w:r>
          </w:p>
          <w:p w14:paraId="11F47F18"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6BBC7A22"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49.1</w:t>
            </w:r>
          </w:p>
        </w:tc>
        <w:tc>
          <w:tcPr>
            <w:tcW w:w="957" w:type="dxa"/>
            <w:vMerge w:val="restart"/>
          </w:tcPr>
          <w:p w14:paraId="38A64FF5"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(69</w:t>
            </w:r>
            <w:r w:rsidRPr="006B020A">
              <w:rPr>
                <w:rFonts w:ascii="Gill Sans MT" w:hAnsi="Gill Sans MT"/>
                <w:sz w:val="16"/>
                <w:szCs w:val="16"/>
              </w:rPr>
              <w:t>)=</w:t>
            </w:r>
            <w:r>
              <w:rPr>
                <w:rFonts w:ascii="Gill Sans MT" w:hAnsi="Gill Sans MT"/>
                <w:sz w:val="16"/>
                <w:szCs w:val="16"/>
              </w:rPr>
              <w:t>3.98</w:t>
            </w:r>
          </w:p>
          <w:p w14:paraId="5F56292B"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Pr>
                <w:rFonts w:ascii="Gill Sans MT" w:hAnsi="Gill Sans MT"/>
                <w:sz w:val="16"/>
                <w:szCs w:val="16"/>
              </w:rPr>
              <w:t>p&lt;0.001</w:t>
            </w:r>
          </w:p>
          <w:p w14:paraId="0776352F"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9" w:type="dxa"/>
          </w:tcPr>
          <w:p w14:paraId="5CE30864"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63.5</w:t>
            </w:r>
          </w:p>
        </w:tc>
        <w:tc>
          <w:tcPr>
            <w:tcW w:w="955" w:type="dxa"/>
            <w:vMerge w:val="restart"/>
          </w:tcPr>
          <w:p w14:paraId="0CC5C6A3"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(59</w:t>
            </w:r>
            <w:r w:rsidRPr="006B020A">
              <w:rPr>
                <w:rFonts w:ascii="Gill Sans MT" w:hAnsi="Gill Sans MT"/>
                <w:sz w:val="16"/>
                <w:szCs w:val="16"/>
              </w:rPr>
              <w:t>)=</w:t>
            </w:r>
            <w:r>
              <w:rPr>
                <w:rFonts w:ascii="Gill Sans MT" w:hAnsi="Gill Sans MT"/>
                <w:sz w:val="16"/>
                <w:szCs w:val="16"/>
              </w:rPr>
              <w:t>2.64</w:t>
            </w:r>
          </w:p>
          <w:p w14:paraId="1A621AAF"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0.005</w:t>
            </w:r>
          </w:p>
          <w:p w14:paraId="40A65948"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48BBF15A"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81.0</w:t>
            </w:r>
          </w:p>
        </w:tc>
        <w:tc>
          <w:tcPr>
            <w:tcW w:w="957" w:type="dxa"/>
            <w:vMerge w:val="restart"/>
          </w:tcPr>
          <w:p w14:paraId="6D26ED7F"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(64</w:t>
            </w:r>
            <w:r w:rsidRPr="006B020A">
              <w:rPr>
                <w:rFonts w:ascii="Gill Sans MT" w:hAnsi="Gill Sans MT"/>
                <w:sz w:val="16"/>
                <w:szCs w:val="16"/>
              </w:rPr>
              <w:t>)=</w:t>
            </w:r>
            <w:r>
              <w:rPr>
                <w:rFonts w:ascii="Gill Sans MT" w:hAnsi="Gill Sans MT"/>
                <w:sz w:val="16"/>
                <w:szCs w:val="16"/>
              </w:rPr>
              <w:t>1.83</w:t>
            </w:r>
          </w:p>
          <w:p w14:paraId="09721F3F"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0.036</w:t>
            </w:r>
          </w:p>
          <w:p w14:paraId="7A255BF8"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8" w:type="dxa"/>
          </w:tcPr>
          <w:p w14:paraId="0646401E"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64.9</w:t>
            </w:r>
          </w:p>
        </w:tc>
        <w:tc>
          <w:tcPr>
            <w:tcW w:w="954" w:type="dxa"/>
            <w:vMerge w:val="restart"/>
          </w:tcPr>
          <w:p w14:paraId="50167EA9"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(62</w:t>
            </w:r>
            <w:r w:rsidRPr="006B020A">
              <w:rPr>
                <w:rFonts w:ascii="Gill Sans MT" w:hAnsi="Gill Sans MT"/>
                <w:sz w:val="16"/>
                <w:szCs w:val="16"/>
              </w:rPr>
              <w:t>)=</w:t>
            </w:r>
            <w:r>
              <w:rPr>
                <w:rFonts w:ascii="Gill Sans MT" w:hAnsi="Gill Sans MT"/>
                <w:sz w:val="16"/>
                <w:szCs w:val="16"/>
              </w:rPr>
              <w:t>1.63</w:t>
            </w:r>
          </w:p>
          <w:p w14:paraId="0A060957"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0.054</w:t>
            </w:r>
          </w:p>
          <w:p w14:paraId="24A11052"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marginal</w:t>
            </w:r>
          </w:p>
        </w:tc>
        <w:tc>
          <w:tcPr>
            <w:tcW w:w="960" w:type="dxa"/>
          </w:tcPr>
          <w:p w14:paraId="51FBD8BA"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59.7</w:t>
            </w:r>
          </w:p>
        </w:tc>
        <w:tc>
          <w:tcPr>
            <w:tcW w:w="957" w:type="dxa"/>
            <w:vMerge w:val="restart"/>
          </w:tcPr>
          <w:p w14:paraId="45B64797"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(67</w:t>
            </w:r>
            <w:r w:rsidRPr="006B020A">
              <w:rPr>
                <w:rFonts w:ascii="Gill Sans MT" w:hAnsi="Gill Sans MT"/>
                <w:sz w:val="16"/>
                <w:szCs w:val="16"/>
              </w:rPr>
              <w:t>)=</w:t>
            </w:r>
            <w:r>
              <w:rPr>
                <w:rFonts w:ascii="Gill Sans MT" w:hAnsi="Gill Sans MT"/>
                <w:sz w:val="16"/>
                <w:szCs w:val="16"/>
              </w:rPr>
              <w:t>3.45</w:t>
            </w:r>
          </w:p>
          <w:p w14:paraId="7CE53488"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Pr>
                <w:rFonts w:ascii="Gill Sans MT" w:hAnsi="Gill Sans MT"/>
                <w:sz w:val="16"/>
                <w:szCs w:val="16"/>
              </w:rPr>
              <w:t>p&lt;0.001</w:t>
            </w:r>
          </w:p>
          <w:p w14:paraId="001D4CF5"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r>
      <w:tr w:rsidR="0058335D" w:rsidRPr="00B91128" w14:paraId="3F5BC08D"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3B8FC984"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1632A3CC"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r w:rsidRPr="00B60E13">
              <w:rPr>
                <w:rFonts w:ascii="Gill Sans MT" w:hAnsi="Gill Sans MT"/>
                <w:i/>
                <w:color w:val="072B62" w:themeColor="background2" w:themeShade="40"/>
                <w:sz w:val="16"/>
                <w:szCs w:val="16"/>
              </w:rPr>
              <w:t>g</w:t>
            </w:r>
          </w:p>
        </w:tc>
        <w:tc>
          <w:tcPr>
            <w:tcW w:w="956" w:type="dxa"/>
          </w:tcPr>
          <w:p w14:paraId="2FC29098"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0.42</w:t>
            </w:r>
          </w:p>
        </w:tc>
        <w:tc>
          <w:tcPr>
            <w:tcW w:w="953" w:type="dxa"/>
            <w:vMerge/>
          </w:tcPr>
          <w:p w14:paraId="5631D5A2"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50DD8D74"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0.89</w:t>
            </w:r>
          </w:p>
        </w:tc>
        <w:tc>
          <w:tcPr>
            <w:tcW w:w="957" w:type="dxa"/>
            <w:vMerge/>
          </w:tcPr>
          <w:p w14:paraId="5E8880AB"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35BCFEAE"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5" w:type="dxa"/>
            <w:vMerge/>
          </w:tcPr>
          <w:p w14:paraId="2E833BE5"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7B9D7C21"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0.42</w:t>
            </w:r>
          </w:p>
        </w:tc>
        <w:tc>
          <w:tcPr>
            <w:tcW w:w="957" w:type="dxa"/>
            <w:vMerge/>
          </w:tcPr>
          <w:p w14:paraId="63B00A2D"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73835ADA"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0.38</w:t>
            </w:r>
          </w:p>
        </w:tc>
        <w:tc>
          <w:tcPr>
            <w:tcW w:w="954" w:type="dxa"/>
            <w:vMerge/>
          </w:tcPr>
          <w:p w14:paraId="11415CBA"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138F050B"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0.78</w:t>
            </w:r>
          </w:p>
        </w:tc>
        <w:tc>
          <w:tcPr>
            <w:tcW w:w="957" w:type="dxa"/>
            <w:vMerge/>
          </w:tcPr>
          <w:p w14:paraId="70C136AF" w14:textId="77777777" w:rsidR="0058335D" w:rsidRPr="0031079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23E6A2B8"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3DF6A722" w14:textId="77777777" w:rsidR="0058335D" w:rsidRPr="00B055AA" w:rsidRDefault="0058335D" w:rsidP="0042043A">
            <w:pPr>
              <w:spacing w:before="0" w:after="0" w:line="240" w:lineRule="auto"/>
              <w:rPr>
                <w:rFonts w:ascii="Gill Sans MT" w:hAnsi="Gill Sans MT"/>
                <w:b w:val="0"/>
                <w:sz w:val="18"/>
                <w:szCs w:val="18"/>
              </w:rPr>
            </w:pPr>
          </w:p>
        </w:tc>
        <w:tc>
          <w:tcPr>
            <w:tcW w:w="1191" w:type="dxa"/>
            <w:tcBorders>
              <w:bottom w:val="single" w:sz="4" w:space="0" w:color="auto"/>
            </w:tcBorders>
          </w:tcPr>
          <w:p w14:paraId="3A7688E3"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(49)</w:t>
            </w:r>
          </w:p>
        </w:tc>
        <w:tc>
          <w:tcPr>
            <w:tcW w:w="956" w:type="dxa"/>
            <w:tcBorders>
              <w:bottom w:val="single" w:sz="4" w:space="0" w:color="auto"/>
            </w:tcBorders>
          </w:tcPr>
          <w:p w14:paraId="706E3584"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65.3</w:t>
            </w:r>
          </w:p>
        </w:tc>
        <w:tc>
          <w:tcPr>
            <w:tcW w:w="953" w:type="dxa"/>
            <w:vMerge/>
            <w:tcBorders>
              <w:bottom w:val="single" w:sz="4" w:space="0" w:color="auto"/>
            </w:tcBorders>
          </w:tcPr>
          <w:p w14:paraId="4F080CFA"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02E6AEC3"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66.0</w:t>
            </w:r>
          </w:p>
        </w:tc>
        <w:tc>
          <w:tcPr>
            <w:tcW w:w="957" w:type="dxa"/>
            <w:vMerge/>
            <w:tcBorders>
              <w:bottom w:val="single" w:sz="4" w:space="0" w:color="auto"/>
            </w:tcBorders>
          </w:tcPr>
          <w:p w14:paraId="66CB1D71"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19357782"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75.1</w:t>
            </w:r>
          </w:p>
        </w:tc>
        <w:tc>
          <w:tcPr>
            <w:tcW w:w="955" w:type="dxa"/>
            <w:vMerge/>
            <w:tcBorders>
              <w:bottom w:val="single" w:sz="4" w:space="0" w:color="auto"/>
            </w:tcBorders>
          </w:tcPr>
          <w:p w14:paraId="33367F95"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4CC94A4D"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87.4</w:t>
            </w:r>
          </w:p>
        </w:tc>
        <w:tc>
          <w:tcPr>
            <w:tcW w:w="957" w:type="dxa"/>
            <w:vMerge/>
            <w:tcBorders>
              <w:bottom w:val="single" w:sz="4" w:space="0" w:color="auto"/>
            </w:tcBorders>
          </w:tcPr>
          <w:p w14:paraId="61343746"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2B396753"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72.4</w:t>
            </w:r>
          </w:p>
        </w:tc>
        <w:tc>
          <w:tcPr>
            <w:tcW w:w="954" w:type="dxa"/>
            <w:vMerge/>
            <w:tcBorders>
              <w:bottom w:val="single" w:sz="4" w:space="0" w:color="auto"/>
            </w:tcBorders>
          </w:tcPr>
          <w:p w14:paraId="543DAE66"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5D585153"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70.9</w:t>
            </w:r>
          </w:p>
        </w:tc>
        <w:tc>
          <w:tcPr>
            <w:tcW w:w="957" w:type="dxa"/>
            <w:vMerge/>
            <w:tcBorders>
              <w:bottom w:val="single" w:sz="4" w:space="0" w:color="auto"/>
            </w:tcBorders>
          </w:tcPr>
          <w:p w14:paraId="2034C7ED" w14:textId="77777777" w:rsidR="0058335D" w:rsidRPr="00310799"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C00000"/>
                <w:sz w:val="18"/>
                <w:szCs w:val="18"/>
              </w:rPr>
            </w:pPr>
          </w:p>
        </w:tc>
      </w:tr>
      <w:tr w:rsidR="0058335D" w:rsidRPr="00B91128" w14:paraId="668B11BC"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61FD3B97" w14:textId="77777777" w:rsidR="0058335D" w:rsidRPr="00B055AA" w:rsidRDefault="0058335D" w:rsidP="0042043A">
            <w:pPr>
              <w:spacing w:before="0" w:after="0" w:line="240" w:lineRule="auto"/>
              <w:rPr>
                <w:rFonts w:ascii="Gill Sans MT" w:hAnsi="Gill Sans MT"/>
                <w:b w:val="0"/>
                <w:sz w:val="18"/>
                <w:szCs w:val="18"/>
              </w:rPr>
            </w:pPr>
            <w:r>
              <w:rPr>
                <w:rFonts w:ascii="Gill Sans MT" w:hAnsi="Gill Sans MT"/>
                <w:b w:val="0"/>
                <w:sz w:val="18"/>
                <w:szCs w:val="18"/>
              </w:rPr>
              <w:t>Dx20-4 Verbalizing &amp; Scoping</w:t>
            </w:r>
          </w:p>
        </w:tc>
        <w:tc>
          <w:tcPr>
            <w:tcW w:w="1191" w:type="dxa"/>
            <w:tcBorders>
              <w:top w:val="single" w:sz="4" w:space="0" w:color="auto"/>
            </w:tcBorders>
          </w:tcPr>
          <w:p w14:paraId="4AE40C63"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(28)</w:t>
            </w:r>
          </w:p>
        </w:tc>
        <w:tc>
          <w:tcPr>
            <w:tcW w:w="956" w:type="dxa"/>
            <w:tcBorders>
              <w:top w:val="single" w:sz="4" w:space="0" w:color="auto"/>
            </w:tcBorders>
          </w:tcPr>
          <w:p w14:paraId="29BC0776"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63.1</w:t>
            </w:r>
          </w:p>
        </w:tc>
        <w:tc>
          <w:tcPr>
            <w:tcW w:w="953" w:type="dxa"/>
            <w:tcBorders>
              <w:top w:val="single" w:sz="4" w:space="0" w:color="auto"/>
            </w:tcBorders>
          </w:tcPr>
          <w:p w14:paraId="2D76F703"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47EEE9F5"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58.6</w:t>
            </w:r>
          </w:p>
        </w:tc>
        <w:tc>
          <w:tcPr>
            <w:tcW w:w="957" w:type="dxa"/>
            <w:tcBorders>
              <w:top w:val="single" w:sz="4" w:space="0" w:color="auto"/>
            </w:tcBorders>
          </w:tcPr>
          <w:p w14:paraId="33923ADD"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0BE9087B"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76.2</w:t>
            </w:r>
          </w:p>
        </w:tc>
        <w:tc>
          <w:tcPr>
            <w:tcW w:w="955" w:type="dxa"/>
            <w:tcBorders>
              <w:top w:val="single" w:sz="4" w:space="0" w:color="auto"/>
            </w:tcBorders>
          </w:tcPr>
          <w:p w14:paraId="05F70225"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701A0667"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74.9</w:t>
            </w:r>
          </w:p>
        </w:tc>
        <w:tc>
          <w:tcPr>
            <w:tcW w:w="957" w:type="dxa"/>
            <w:tcBorders>
              <w:top w:val="single" w:sz="4" w:space="0" w:color="auto"/>
            </w:tcBorders>
          </w:tcPr>
          <w:p w14:paraId="317489C4"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5ED5F0DA"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69.9</w:t>
            </w:r>
          </w:p>
        </w:tc>
        <w:tc>
          <w:tcPr>
            <w:tcW w:w="954" w:type="dxa"/>
            <w:tcBorders>
              <w:top w:val="single" w:sz="4" w:space="0" w:color="auto"/>
            </w:tcBorders>
          </w:tcPr>
          <w:p w14:paraId="5085D46E"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393355C1"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66.5</w:t>
            </w:r>
          </w:p>
        </w:tc>
        <w:tc>
          <w:tcPr>
            <w:tcW w:w="957" w:type="dxa"/>
            <w:tcBorders>
              <w:top w:val="single" w:sz="4" w:space="0" w:color="auto"/>
            </w:tcBorders>
          </w:tcPr>
          <w:p w14:paraId="016DA622"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r>
      <w:tr w:rsidR="0058335D" w:rsidRPr="00B91128" w14:paraId="5E6542EC"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003439A9"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6E94B799"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310799">
              <w:rPr>
                <w:rFonts w:ascii="Gill Sans MT" w:hAnsi="Gill Sans MT"/>
                <w:i/>
                <w:color w:val="072B62" w:themeColor="background2" w:themeShade="40"/>
                <w:sz w:val="16"/>
                <w:szCs w:val="16"/>
              </w:rPr>
              <w:t>g</w:t>
            </w:r>
          </w:p>
        </w:tc>
        <w:tc>
          <w:tcPr>
            <w:tcW w:w="956" w:type="dxa"/>
          </w:tcPr>
          <w:p w14:paraId="5A54530E"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0.47</w:t>
            </w:r>
          </w:p>
        </w:tc>
        <w:tc>
          <w:tcPr>
            <w:tcW w:w="953" w:type="dxa"/>
          </w:tcPr>
          <w:p w14:paraId="70032CA8"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44D50A70"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0.65</w:t>
            </w:r>
          </w:p>
        </w:tc>
        <w:tc>
          <w:tcPr>
            <w:tcW w:w="957" w:type="dxa"/>
          </w:tcPr>
          <w:p w14:paraId="3BFE499F"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255B37EC"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0.78</w:t>
            </w:r>
          </w:p>
        </w:tc>
        <w:tc>
          <w:tcPr>
            <w:tcW w:w="955" w:type="dxa"/>
          </w:tcPr>
          <w:p w14:paraId="377D2670"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57385806"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-0.24</w:t>
            </w:r>
          </w:p>
        </w:tc>
        <w:tc>
          <w:tcPr>
            <w:tcW w:w="957" w:type="dxa"/>
          </w:tcPr>
          <w:p w14:paraId="2795C702"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38004FA0"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0.20</w:t>
            </w:r>
          </w:p>
        </w:tc>
        <w:tc>
          <w:tcPr>
            <w:tcW w:w="954" w:type="dxa"/>
          </w:tcPr>
          <w:p w14:paraId="7EFB73EE"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0F9B6441"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0.62</w:t>
            </w:r>
          </w:p>
        </w:tc>
        <w:tc>
          <w:tcPr>
            <w:tcW w:w="957" w:type="dxa"/>
          </w:tcPr>
          <w:p w14:paraId="5761CF94"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5188BC64"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6DC52F9F"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40C0E970"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Control (48)</w:t>
            </w:r>
          </w:p>
        </w:tc>
        <w:tc>
          <w:tcPr>
            <w:tcW w:w="956" w:type="dxa"/>
          </w:tcPr>
          <w:p w14:paraId="43C83F22"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52.8</w:t>
            </w:r>
          </w:p>
        </w:tc>
        <w:tc>
          <w:tcPr>
            <w:tcW w:w="953" w:type="dxa"/>
            <w:vMerge w:val="restart"/>
          </w:tcPr>
          <w:p w14:paraId="742AE632"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(85</w:t>
            </w:r>
            <w:r w:rsidRPr="006B020A">
              <w:rPr>
                <w:rFonts w:ascii="Gill Sans MT" w:hAnsi="Gill Sans MT"/>
                <w:sz w:val="16"/>
                <w:szCs w:val="16"/>
              </w:rPr>
              <w:t>)=</w:t>
            </w:r>
            <w:r>
              <w:rPr>
                <w:rFonts w:ascii="Gill Sans MT" w:hAnsi="Gill Sans MT"/>
                <w:sz w:val="16"/>
                <w:szCs w:val="16"/>
              </w:rPr>
              <w:t>1.81</w:t>
            </w:r>
          </w:p>
          <w:p w14:paraId="2CCE0D1E"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0.037</w:t>
            </w:r>
          </w:p>
          <w:p w14:paraId="77DA0299"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01A2AB76"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46.1</w:t>
            </w:r>
          </w:p>
        </w:tc>
        <w:tc>
          <w:tcPr>
            <w:tcW w:w="957" w:type="dxa"/>
            <w:vMerge w:val="restart"/>
          </w:tcPr>
          <w:p w14:paraId="5898755A"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(86</w:t>
            </w:r>
            <w:r w:rsidRPr="006B020A">
              <w:rPr>
                <w:rFonts w:ascii="Gill Sans MT" w:hAnsi="Gill Sans MT"/>
                <w:sz w:val="16"/>
                <w:szCs w:val="16"/>
              </w:rPr>
              <w:t>)=</w:t>
            </w:r>
            <w:r>
              <w:rPr>
                <w:rFonts w:ascii="Gill Sans MT" w:hAnsi="Gill Sans MT"/>
                <w:sz w:val="16"/>
                <w:szCs w:val="16"/>
              </w:rPr>
              <w:t>3.82</w:t>
            </w:r>
          </w:p>
          <w:p w14:paraId="6BDAF355"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Pr>
                <w:rFonts w:ascii="Gill Sans MT" w:hAnsi="Gill Sans MT"/>
                <w:sz w:val="16"/>
                <w:szCs w:val="16"/>
              </w:rPr>
              <w:t>p&lt;0.001</w:t>
            </w:r>
          </w:p>
          <w:p w14:paraId="49B5EFED"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9" w:type="dxa"/>
          </w:tcPr>
          <w:p w14:paraId="63C22E3D"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61.3</w:t>
            </w:r>
          </w:p>
        </w:tc>
        <w:tc>
          <w:tcPr>
            <w:tcW w:w="955" w:type="dxa"/>
            <w:vMerge w:val="restart"/>
          </w:tcPr>
          <w:p w14:paraId="2B74BD84"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(86</w:t>
            </w:r>
            <w:r w:rsidRPr="006B020A">
              <w:rPr>
                <w:rFonts w:ascii="Gill Sans MT" w:hAnsi="Gill Sans MT"/>
                <w:sz w:val="16"/>
                <w:szCs w:val="16"/>
              </w:rPr>
              <w:t>)=</w:t>
            </w:r>
            <w:r>
              <w:rPr>
                <w:rFonts w:ascii="Gill Sans MT" w:hAnsi="Gill Sans MT"/>
                <w:sz w:val="16"/>
                <w:szCs w:val="16"/>
              </w:rPr>
              <w:t>2.09</w:t>
            </w:r>
          </w:p>
          <w:p w14:paraId="38974540"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0.020</w:t>
            </w:r>
          </w:p>
          <w:p w14:paraId="1E4868FE"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61" w:type="dxa"/>
          </w:tcPr>
          <w:p w14:paraId="5AF0895A"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80.1</w:t>
            </w:r>
          </w:p>
        </w:tc>
        <w:tc>
          <w:tcPr>
            <w:tcW w:w="957" w:type="dxa"/>
            <w:vMerge w:val="restart"/>
          </w:tcPr>
          <w:p w14:paraId="58D21A8F"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(82</w:t>
            </w:r>
            <w:r w:rsidRPr="006B020A">
              <w:rPr>
                <w:rFonts w:ascii="Gill Sans MT" w:hAnsi="Gill Sans MT"/>
                <w:sz w:val="16"/>
                <w:szCs w:val="16"/>
              </w:rPr>
              <w:t>)=</w:t>
            </w:r>
            <w:r>
              <w:rPr>
                <w:rFonts w:ascii="Gill Sans MT" w:hAnsi="Gill Sans MT"/>
                <w:sz w:val="16"/>
                <w:szCs w:val="16"/>
              </w:rPr>
              <w:t>1.21</w:t>
            </w:r>
          </w:p>
          <w:p w14:paraId="0F51CA20"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0.114</w:t>
            </w:r>
          </w:p>
        </w:tc>
        <w:tc>
          <w:tcPr>
            <w:tcW w:w="958" w:type="dxa"/>
          </w:tcPr>
          <w:p w14:paraId="4FC3EFDC"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65.3</w:t>
            </w:r>
          </w:p>
        </w:tc>
        <w:tc>
          <w:tcPr>
            <w:tcW w:w="954" w:type="dxa"/>
            <w:vMerge w:val="restart"/>
          </w:tcPr>
          <w:p w14:paraId="2AD5BAA4"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(85</w:t>
            </w:r>
            <w:r w:rsidRPr="006B020A">
              <w:rPr>
                <w:rFonts w:ascii="Gill Sans MT" w:hAnsi="Gill Sans MT"/>
                <w:sz w:val="16"/>
                <w:szCs w:val="16"/>
              </w:rPr>
              <w:t>)=</w:t>
            </w:r>
            <w:r>
              <w:rPr>
                <w:rFonts w:ascii="Gill Sans MT" w:hAnsi="Gill Sans MT"/>
                <w:sz w:val="16"/>
                <w:szCs w:val="16"/>
              </w:rPr>
              <w:t>-0.02</w:t>
            </w:r>
          </w:p>
          <w:p w14:paraId="6465F8BF"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0.493</w:t>
            </w:r>
          </w:p>
        </w:tc>
        <w:tc>
          <w:tcPr>
            <w:tcW w:w="960" w:type="dxa"/>
          </w:tcPr>
          <w:p w14:paraId="3704A90E" w14:textId="77777777" w:rsidR="0058335D" w:rsidRPr="00B91128"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57.1</w:t>
            </w:r>
          </w:p>
        </w:tc>
        <w:tc>
          <w:tcPr>
            <w:tcW w:w="957" w:type="dxa"/>
            <w:vMerge w:val="restart"/>
          </w:tcPr>
          <w:p w14:paraId="48D6469E"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(86</w:t>
            </w:r>
            <w:r w:rsidRPr="006B020A">
              <w:rPr>
                <w:rFonts w:ascii="Gill Sans MT" w:hAnsi="Gill Sans MT"/>
                <w:sz w:val="16"/>
                <w:szCs w:val="16"/>
              </w:rPr>
              <w:t>)=</w:t>
            </w:r>
            <w:r>
              <w:rPr>
                <w:rFonts w:ascii="Gill Sans MT" w:hAnsi="Gill Sans MT"/>
                <w:sz w:val="16"/>
                <w:szCs w:val="16"/>
              </w:rPr>
              <w:t>2.91</w:t>
            </w:r>
          </w:p>
          <w:p w14:paraId="5F5FEEA4"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0.002</w:t>
            </w:r>
          </w:p>
          <w:p w14:paraId="7E530236" w14:textId="77777777" w:rsidR="0058335D" w:rsidRPr="00B91128"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r>
      <w:tr w:rsidR="0058335D" w:rsidRPr="00B91128" w14:paraId="535BD7AA"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05B01C07"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502FE7E6"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310799">
              <w:rPr>
                <w:rFonts w:ascii="Gill Sans MT" w:hAnsi="Gill Sans MT"/>
                <w:i/>
                <w:color w:val="072B62" w:themeColor="background2" w:themeShade="40"/>
                <w:sz w:val="16"/>
                <w:szCs w:val="16"/>
              </w:rPr>
              <w:t>g</w:t>
            </w:r>
          </w:p>
        </w:tc>
        <w:tc>
          <w:tcPr>
            <w:tcW w:w="956" w:type="dxa"/>
          </w:tcPr>
          <w:p w14:paraId="58E0349A"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0.38</w:t>
            </w:r>
          </w:p>
        </w:tc>
        <w:tc>
          <w:tcPr>
            <w:tcW w:w="953" w:type="dxa"/>
            <w:vMerge/>
          </w:tcPr>
          <w:p w14:paraId="2C4ECDD1"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663A848B"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0.81</w:t>
            </w:r>
          </w:p>
        </w:tc>
        <w:tc>
          <w:tcPr>
            <w:tcW w:w="957" w:type="dxa"/>
            <w:vMerge/>
          </w:tcPr>
          <w:p w14:paraId="6DFBBC7C"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6D7AC1C7"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0.44</w:t>
            </w:r>
          </w:p>
        </w:tc>
        <w:tc>
          <w:tcPr>
            <w:tcW w:w="955" w:type="dxa"/>
            <w:vMerge/>
          </w:tcPr>
          <w:p w14:paraId="1968DC51"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66D8CDFD"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0.25</w:t>
            </w:r>
          </w:p>
        </w:tc>
        <w:tc>
          <w:tcPr>
            <w:tcW w:w="957" w:type="dxa"/>
            <w:vMerge/>
          </w:tcPr>
          <w:p w14:paraId="26635674"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4BF85710"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0.00</w:t>
            </w:r>
          </w:p>
        </w:tc>
        <w:tc>
          <w:tcPr>
            <w:tcW w:w="954" w:type="dxa"/>
            <w:vMerge/>
          </w:tcPr>
          <w:p w14:paraId="1130E020"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1B12E0E7"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7" w:type="dxa"/>
            <w:vMerge/>
          </w:tcPr>
          <w:p w14:paraId="3E4AB704" w14:textId="77777777" w:rsidR="0058335D" w:rsidRPr="0031079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476E36BF"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056D6BFA" w14:textId="77777777" w:rsidR="0058335D" w:rsidRPr="00B055AA" w:rsidRDefault="0058335D" w:rsidP="0042043A">
            <w:pPr>
              <w:spacing w:before="0" w:after="0" w:line="240" w:lineRule="auto"/>
              <w:rPr>
                <w:rFonts w:ascii="Gill Sans MT" w:hAnsi="Gill Sans MT"/>
                <w:b w:val="0"/>
                <w:sz w:val="18"/>
                <w:szCs w:val="18"/>
              </w:rPr>
            </w:pPr>
          </w:p>
        </w:tc>
        <w:tc>
          <w:tcPr>
            <w:tcW w:w="1191" w:type="dxa"/>
            <w:tcBorders>
              <w:bottom w:val="single" w:sz="4" w:space="0" w:color="auto"/>
            </w:tcBorders>
          </w:tcPr>
          <w:p w14:paraId="51D419C8"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(40)</w:t>
            </w:r>
          </w:p>
        </w:tc>
        <w:tc>
          <w:tcPr>
            <w:tcW w:w="956" w:type="dxa"/>
            <w:tcBorders>
              <w:bottom w:val="single" w:sz="4" w:space="0" w:color="auto"/>
            </w:tcBorders>
          </w:tcPr>
          <w:p w14:paraId="50EDDDD4"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61.1</w:t>
            </w:r>
          </w:p>
        </w:tc>
        <w:tc>
          <w:tcPr>
            <w:tcW w:w="953" w:type="dxa"/>
            <w:vMerge/>
            <w:tcBorders>
              <w:bottom w:val="single" w:sz="4" w:space="0" w:color="auto"/>
            </w:tcBorders>
          </w:tcPr>
          <w:p w14:paraId="5063F57E"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25CDB6B2"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60.0</w:t>
            </w:r>
          </w:p>
        </w:tc>
        <w:tc>
          <w:tcPr>
            <w:tcW w:w="957" w:type="dxa"/>
            <w:vMerge/>
            <w:tcBorders>
              <w:bottom w:val="single" w:sz="4" w:space="0" w:color="auto"/>
            </w:tcBorders>
          </w:tcPr>
          <w:p w14:paraId="5FE68EEC"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2B05DFC8"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70.1</w:t>
            </w:r>
          </w:p>
        </w:tc>
        <w:tc>
          <w:tcPr>
            <w:tcW w:w="955" w:type="dxa"/>
            <w:vMerge/>
            <w:tcBorders>
              <w:bottom w:val="single" w:sz="4" w:space="0" w:color="auto"/>
            </w:tcBorders>
          </w:tcPr>
          <w:p w14:paraId="1B66D2A7"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52ABFFB9"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84.7</w:t>
            </w:r>
          </w:p>
        </w:tc>
        <w:tc>
          <w:tcPr>
            <w:tcW w:w="957" w:type="dxa"/>
            <w:vMerge/>
            <w:tcBorders>
              <w:bottom w:val="single" w:sz="4" w:space="0" w:color="auto"/>
            </w:tcBorders>
          </w:tcPr>
          <w:p w14:paraId="2B7E38BF"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2453B761"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65.2</w:t>
            </w:r>
          </w:p>
        </w:tc>
        <w:tc>
          <w:tcPr>
            <w:tcW w:w="954" w:type="dxa"/>
            <w:vMerge/>
            <w:tcBorders>
              <w:bottom w:val="single" w:sz="4" w:space="0" w:color="auto"/>
            </w:tcBorders>
          </w:tcPr>
          <w:p w14:paraId="3AAEBC5C"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5C7CF122" w14:textId="77777777" w:rsidR="0058335D" w:rsidRPr="006D42E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65.9</w:t>
            </w:r>
          </w:p>
        </w:tc>
        <w:tc>
          <w:tcPr>
            <w:tcW w:w="957" w:type="dxa"/>
            <w:vMerge/>
            <w:tcBorders>
              <w:bottom w:val="single" w:sz="4" w:space="0" w:color="auto"/>
            </w:tcBorders>
          </w:tcPr>
          <w:p w14:paraId="403B8BC7" w14:textId="77777777" w:rsidR="0058335D" w:rsidRPr="00EE3F79"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C00000"/>
                <w:sz w:val="18"/>
                <w:szCs w:val="18"/>
              </w:rPr>
            </w:pPr>
          </w:p>
        </w:tc>
      </w:tr>
      <w:tr w:rsidR="0058335D" w:rsidRPr="00B91128" w14:paraId="06C895DE"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6A3714FA" w14:textId="77777777" w:rsidR="0058335D" w:rsidRPr="00B055AA" w:rsidRDefault="0058335D" w:rsidP="0042043A">
            <w:pPr>
              <w:spacing w:before="0" w:after="0" w:line="240" w:lineRule="auto"/>
              <w:rPr>
                <w:rFonts w:ascii="Gill Sans MT" w:hAnsi="Gill Sans MT"/>
                <w:b w:val="0"/>
                <w:sz w:val="18"/>
                <w:szCs w:val="18"/>
              </w:rPr>
            </w:pPr>
            <w:r>
              <w:rPr>
                <w:rFonts w:ascii="Gill Sans MT" w:hAnsi="Gill Sans MT"/>
                <w:b w:val="0"/>
                <w:sz w:val="18"/>
                <w:szCs w:val="18"/>
              </w:rPr>
              <w:t>Dx20-5 Working Memory</w:t>
            </w:r>
          </w:p>
        </w:tc>
        <w:tc>
          <w:tcPr>
            <w:tcW w:w="1191" w:type="dxa"/>
            <w:tcBorders>
              <w:top w:val="single" w:sz="4" w:space="0" w:color="auto"/>
            </w:tcBorders>
          </w:tcPr>
          <w:p w14:paraId="5E2CA19F" w14:textId="77777777" w:rsidR="0058335D" w:rsidRPr="00B60E13"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(39)</w:t>
            </w:r>
          </w:p>
        </w:tc>
        <w:tc>
          <w:tcPr>
            <w:tcW w:w="956" w:type="dxa"/>
            <w:tcBorders>
              <w:top w:val="single" w:sz="4" w:space="0" w:color="auto"/>
            </w:tcBorders>
          </w:tcPr>
          <w:p w14:paraId="714132B1"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65.9</w:t>
            </w:r>
          </w:p>
        </w:tc>
        <w:tc>
          <w:tcPr>
            <w:tcW w:w="953" w:type="dxa"/>
            <w:tcBorders>
              <w:top w:val="single" w:sz="4" w:space="0" w:color="auto"/>
            </w:tcBorders>
          </w:tcPr>
          <w:p w14:paraId="6D4299A6"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2F0D5E21"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62.1</w:t>
            </w:r>
          </w:p>
        </w:tc>
        <w:tc>
          <w:tcPr>
            <w:tcW w:w="957" w:type="dxa"/>
            <w:tcBorders>
              <w:top w:val="single" w:sz="4" w:space="0" w:color="auto"/>
            </w:tcBorders>
          </w:tcPr>
          <w:p w14:paraId="2EE0F653"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07569BEF"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75.4</w:t>
            </w:r>
          </w:p>
        </w:tc>
        <w:tc>
          <w:tcPr>
            <w:tcW w:w="955" w:type="dxa"/>
            <w:tcBorders>
              <w:top w:val="single" w:sz="4" w:space="0" w:color="auto"/>
            </w:tcBorders>
          </w:tcPr>
          <w:p w14:paraId="20A8C1C5"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051E60E9"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83.1</w:t>
            </w:r>
          </w:p>
        </w:tc>
        <w:tc>
          <w:tcPr>
            <w:tcW w:w="957" w:type="dxa"/>
            <w:tcBorders>
              <w:top w:val="single" w:sz="4" w:space="0" w:color="auto"/>
            </w:tcBorders>
          </w:tcPr>
          <w:p w14:paraId="797882EA"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1F4334A9"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69.5</w:t>
            </w:r>
          </w:p>
        </w:tc>
        <w:tc>
          <w:tcPr>
            <w:tcW w:w="954" w:type="dxa"/>
            <w:tcBorders>
              <w:top w:val="single" w:sz="4" w:space="0" w:color="auto"/>
            </w:tcBorders>
          </w:tcPr>
          <w:p w14:paraId="7047EF5D"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12B6B6ED"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69.2</w:t>
            </w:r>
          </w:p>
        </w:tc>
        <w:tc>
          <w:tcPr>
            <w:tcW w:w="957" w:type="dxa"/>
            <w:tcBorders>
              <w:top w:val="single" w:sz="4" w:space="0" w:color="auto"/>
            </w:tcBorders>
          </w:tcPr>
          <w:p w14:paraId="06946A8F" w14:textId="77777777" w:rsidR="0058335D" w:rsidRPr="00B60E1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B5258" w:themeColor="accent5" w:themeShade="80"/>
                <w:sz w:val="18"/>
                <w:szCs w:val="18"/>
              </w:rPr>
            </w:pPr>
          </w:p>
        </w:tc>
      </w:tr>
      <w:tr w:rsidR="0058335D" w:rsidRPr="00B91128" w14:paraId="3D42BD1E"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582A15AD"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618E783E"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g</w:t>
            </w:r>
          </w:p>
        </w:tc>
        <w:tc>
          <w:tcPr>
            <w:tcW w:w="956" w:type="dxa"/>
          </w:tcPr>
          <w:p w14:paraId="31A7E008"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0.39</w:t>
            </w:r>
          </w:p>
        </w:tc>
        <w:tc>
          <w:tcPr>
            <w:tcW w:w="953" w:type="dxa"/>
          </w:tcPr>
          <w:p w14:paraId="104A4FE7"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0DE7FEDA"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0.70</w:t>
            </w:r>
          </w:p>
        </w:tc>
        <w:tc>
          <w:tcPr>
            <w:tcW w:w="957" w:type="dxa"/>
          </w:tcPr>
          <w:p w14:paraId="1828B1F0"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6C3EF543"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0.54</w:t>
            </w:r>
          </w:p>
        </w:tc>
        <w:tc>
          <w:tcPr>
            <w:tcW w:w="955" w:type="dxa"/>
          </w:tcPr>
          <w:p w14:paraId="46540A91"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21264700"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0.10</w:t>
            </w:r>
          </w:p>
        </w:tc>
        <w:tc>
          <w:tcPr>
            <w:tcW w:w="957" w:type="dxa"/>
          </w:tcPr>
          <w:p w14:paraId="547E9B2C"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1813CE77"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0.18</w:t>
            </w:r>
          </w:p>
        </w:tc>
        <w:tc>
          <w:tcPr>
            <w:tcW w:w="954" w:type="dxa"/>
          </w:tcPr>
          <w:p w14:paraId="4AE458C9"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352F01A5"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7" w:type="dxa"/>
          </w:tcPr>
          <w:p w14:paraId="675EDC9F"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3FD10AA5"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445DFD51"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64CBE8F6"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Control (36)</w:t>
            </w:r>
          </w:p>
        </w:tc>
        <w:tc>
          <w:tcPr>
            <w:tcW w:w="956" w:type="dxa"/>
          </w:tcPr>
          <w:p w14:paraId="7DB50BB7"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57.6</w:t>
            </w:r>
          </w:p>
        </w:tc>
        <w:tc>
          <w:tcPr>
            <w:tcW w:w="953" w:type="dxa"/>
            <w:vMerge w:val="restart"/>
          </w:tcPr>
          <w:p w14:paraId="258F7055"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(64</w:t>
            </w:r>
            <w:r w:rsidRPr="006B020A">
              <w:rPr>
                <w:rFonts w:ascii="Gill Sans MT" w:hAnsi="Gill Sans MT"/>
                <w:sz w:val="16"/>
                <w:szCs w:val="16"/>
              </w:rPr>
              <w:t>)=</w:t>
            </w:r>
            <w:r>
              <w:rPr>
                <w:rFonts w:ascii="Gill Sans MT" w:hAnsi="Gill Sans MT"/>
                <w:sz w:val="16"/>
                <w:szCs w:val="16"/>
              </w:rPr>
              <w:t>0.70</w:t>
            </w:r>
          </w:p>
          <w:p w14:paraId="0AD5224E"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0.242</w:t>
            </w:r>
          </w:p>
        </w:tc>
        <w:tc>
          <w:tcPr>
            <w:tcW w:w="961" w:type="dxa"/>
          </w:tcPr>
          <w:p w14:paraId="2D91D15F"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48.9</w:t>
            </w:r>
          </w:p>
        </w:tc>
        <w:tc>
          <w:tcPr>
            <w:tcW w:w="957" w:type="dxa"/>
            <w:vMerge w:val="restart"/>
          </w:tcPr>
          <w:p w14:paraId="4E19E47B"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(64</w:t>
            </w:r>
            <w:r w:rsidRPr="006B020A">
              <w:rPr>
                <w:rFonts w:ascii="Gill Sans MT" w:hAnsi="Gill Sans MT"/>
                <w:sz w:val="16"/>
                <w:szCs w:val="16"/>
              </w:rPr>
              <w:t>)=</w:t>
            </w:r>
            <w:r>
              <w:rPr>
                <w:rFonts w:ascii="Gill Sans MT" w:hAnsi="Gill Sans MT"/>
                <w:sz w:val="16"/>
                <w:szCs w:val="16"/>
              </w:rPr>
              <w:t>2.61</w:t>
            </w:r>
          </w:p>
          <w:p w14:paraId="525F1AA6"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0.006</w:t>
            </w:r>
          </w:p>
          <w:p w14:paraId="258E3596"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9" w:type="dxa"/>
          </w:tcPr>
          <w:p w14:paraId="5BAA88D1"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65.3</w:t>
            </w:r>
          </w:p>
        </w:tc>
        <w:tc>
          <w:tcPr>
            <w:tcW w:w="955" w:type="dxa"/>
            <w:vMerge w:val="restart"/>
          </w:tcPr>
          <w:p w14:paraId="384FA526"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(62</w:t>
            </w:r>
            <w:r w:rsidRPr="006B020A">
              <w:rPr>
                <w:rFonts w:ascii="Gill Sans MT" w:hAnsi="Gill Sans MT"/>
                <w:sz w:val="16"/>
                <w:szCs w:val="16"/>
              </w:rPr>
              <w:t>)=</w:t>
            </w:r>
            <w:r>
              <w:rPr>
                <w:rFonts w:ascii="Gill Sans MT" w:hAnsi="Gill Sans MT"/>
                <w:sz w:val="16"/>
                <w:szCs w:val="16"/>
              </w:rPr>
              <w:t>1.64</w:t>
            </w:r>
          </w:p>
          <w:p w14:paraId="627F79DF"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0.053</w:t>
            </w:r>
          </w:p>
          <w:p w14:paraId="4F733C66"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marginal</w:t>
            </w:r>
          </w:p>
        </w:tc>
        <w:tc>
          <w:tcPr>
            <w:tcW w:w="961" w:type="dxa"/>
          </w:tcPr>
          <w:p w14:paraId="12E0ED79"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81.1</w:t>
            </w:r>
          </w:p>
        </w:tc>
        <w:tc>
          <w:tcPr>
            <w:tcW w:w="957" w:type="dxa"/>
            <w:vMerge w:val="restart"/>
          </w:tcPr>
          <w:p w14:paraId="5A02FB52"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(65</w:t>
            </w:r>
            <w:r w:rsidRPr="006B020A">
              <w:rPr>
                <w:rFonts w:ascii="Gill Sans MT" w:hAnsi="Gill Sans MT"/>
                <w:sz w:val="16"/>
                <w:szCs w:val="16"/>
              </w:rPr>
              <w:t>)=</w:t>
            </w:r>
            <w:r>
              <w:rPr>
                <w:rFonts w:ascii="Gill Sans MT" w:hAnsi="Gill Sans MT"/>
                <w:sz w:val="16"/>
                <w:szCs w:val="16"/>
              </w:rPr>
              <w:t>0.14</w:t>
            </w:r>
          </w:p>
          <w:p w14:paraId="3F7053C1"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0.447</w:t>
            </w:r>
          </w:p>
        </w:tc>
        <w:tc>
          <w:tcPr>
            <w:tcW w:w="958" w:type="dxa"/>
          </w:tcPr>
          <w:p w14:paraId="5349DA38"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65.6</w:t>
            </w:r>
          </w:p>
        </w:tc>
        <w:tc>
          <w:tcPr>
            <w:tcW w:w="954" w:type="dxa"/>
            <w:vMerge w:val="restart"/>
          </w:tcPr>
          <w:p w14:paraId="53457EA5"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(65</w:t>
            </w:r>
            <w:r w:rsidRPr="006B020A">
              <w:rPr>
                <w:rFonts w:ascii="Gill Sans MT" w:hAnsi="Gill Sans MT"/>
                <w:sz w:val="16"/>
                <w:szCs w:val="16"/>
              </w:rPr>
              <w:t>)=</w:t>
            </w:r>
            <w:r>
              <w:rPr>
                <w:rFonts w:ascii="Gill Sans MT" w:hAnsi="Gill Sans MT"/>
                <w:sz w:val="16"/>
                <w:szCs w:val="16"/>
              </w:rPr>
              <w:t>0.20</w:t>
            </w:r>
          </w:p>
          <w:p w14:paraId="2C1853CA"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0.419</w:t>
            </w:r>
          </w:p>
        </w:tc>
        <w:tc>
          <w:tcPr>
            <w:tcW w:w="960" w:type="dxa"/>
          </w:tcPr>
          <w:p w14:paraId="3C5329AD"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60.3</w:t>
            </w:r>
          </w:p>
        </w:tc>
        <w:tc>
          <w:tcPr>
            <w:tcW w:w="957" w:type="dxa"/>
            <w:vMerge w:val="restart"/>
          </w:tcPr>
          <w:p w14:paraId="5D729BA7"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(65</w:t>
            </w:r>
            <w:r w:rsidRPr="006B020A">
              <w:rPr>
                <w:rFonts w:ascii="Gill Sans MT" w:hAnsi="Gill Sans MT"/>
                <w:sz w:val="16"/>
                <w:szCs w:val="16"/>
              </w:rPr>
              <w:t>)=</w:t>
            </w:r>
            <w:r>
              <w:rPr>
                <w:rFonts w:ascii="Gill Sans MT" w:hAnsi="Gill Sans MT"/>
                <w:sz w:val="16"/>
                <w:szCs w:val="16"/>
              </w:rPr>
              <w:t>1.66</w:t>
            </w:r>
          </w:p>
          <w:p w14:paraId="10CA2C4A"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0.051</w:t>
            </w:r>
          </w:p>
          <w:p w14:paraId="3711C576"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marginal</w:t>
            </w:r>
          </w:p>
        </w:tc>
      </w:tr>
      <w:tr w:rsidR="0058335D" w:rsidRPr="00B91128" w14:paraId="02BB5635"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ign w:val="center"/>
          </w:tcPr>
          <w:p w14:paraId="5192406B" w14:textId="77777777" w:rsidR="0058335D" w:rsidRPr="00B055AA" w:rsidRDefault="0058335D" w:rsidP="0042043A">
            <w:pPr>
              <w:spacing w:before="0" w:after="0" w:line="240" w:lineRule="auto"/>
              <w:rPr>
                <w:rFonts w:ascii="Gill Sans MT" w:hAnsi="Gill Sans MT"/>
                <w:b w:val="0"/>
                <w:sz w:val="18"/>
                <w:szCs w:val="18"/>
              </w:rPr>
            </w:pPr>
          </w:p>
        </w:tc>
        <w:tc>
          <w:tcPr>
            <w:tcW w:w="1191" w:type="dxa"/>
          </w:tcPr>
          <w:p w14:paraId="72BE38F6"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g</w:t>
            </w:r>
          </w:p>
        </w:tc>
        <w:tc>
          <w:tcPr>
            <w:tcW w:w="956" w:type="dxa"/>
          </w:tcPr>
          <w:p w14:paraId="069C2B62"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0.17</w:t>
            </w:r>
          </w:p>
        </w:tc>
        <w:tc>
          <w:tcPr>
            <w:tcW w:w="953" w:type="dxa"/>
            <w:vMerge/>
          </w:tcPr>
          <w:p w14:paraId="30390560"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16900540"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0.64</w:t>
            </w:r>
          </w:p>
        </w:tc>
        <w:tc>
          <w:tcPr>
            <w:tcW w:w="957" w:type="dxa"/>
            <w:vMerge/>
          </w:tcPr>
          <w:p w14:paraId="2E2625C4"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0883AEEB"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0.35</w:t>
            </w:r>
          </w:p>
        </w:tc>
        <w:tc>
          <w:tcPr>
            <w:tcW w:w="955" w:type="dxa"/>
            <w:vMerge/>
          </w:tcPr>
          <w:p w14:paraId="3EDA1143"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4ED51167"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0.07</w:t>
            </w:r>
          </w:p>
        </w:tc>
        <w:tc>
          <w:tcPr>
            <w:tcW w:w="957" w:type="dxa"/>
            <w:vMerge/>
          </w:tcPr>
          <w:p w14:paraId="5F0982FE"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0AF33DAB"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0.05</w:t>
            </w:r>
          </w:p>
        </w:tc>
        <w:tc>
          <w:tcPr>
            <w:tcW w:w="954" w:type="dxa"/>
            <w:vMerge/>
          </w:tcPr>
          <w:p w14:paraId="3091721C"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56D35D5C"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0.40</w:t>
            </w:r>
          </w:p>
        </w:tc>
        <w:tc>
          <w:tcPr>
            <w:tcW w:w="957" w:type="dxa"/>
            <w:vMerge/>
          </w:tcPr>
          <w:p w14:paraId="05B16D50"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00D89AF8"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tcBorders>
              <w:bottom w:val="single" w:sz="4" w:space="0" w:color="auto"/>
            </w:tcBorders>
            <w:vAlign w:val="center"/>
          </w:tcPr>
          <w:p w14:paraId="67E6CEF2" w14:textId="77777777" w:rsidR="0058335D" w:rsidRPr="00B055AA" w:rsidRDefault="0058335D" w:rsidP="0042043A">
            <w:pPr>
              <w:spacing w:before="0" w:after="0" w:line="240" w:lineRule="auto"/>
              <w:rPr>
                <w:rFonts w:ascii="Gill Sans MT" w:hAnsi="Gill Sans MT"/>
                <w:b w:val="0"/>
                <w:sz w:val="18"/>
                <w:szCs w:val="18"/>
              </w:rPr>
            </w:pPr>
          </w:p>
        </w:tc>
        <w:tc>
          <w:tcPr>
            <w:tcW w:w="1191" w:type="dxa"/>
            <w:tcBorders>
              <w:bottom w:val="single" w:sz="4" w:space="0" w:color="auto"/>
            </w:tcBorders>
          </w:tcPr>
          <w:p w14:paraId="1C9E13C1"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(31)</w:t>
            </w:r>
          </w:p>
        </w:tc>
        <w:tc>
          <w:tcPr>
            <w:tcW w:w="956" w:type="dxa"/>
            <w:tcBorders>
              <w:bottom w:val="single" w:sz="4" w:space="0" w:color="auto"/>
            </w:tcBorders>
          </w:tcPr>
          <w:p w14:paraId="77688490"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61.3</w:t>
            </w:r>
          </w:p>
        </w:tc>
        <w:tc>
          <w:tcPr>
            <w:tcW w:w="953" w:type="dxa"/>
            <w:vMerge/>
            <w:tcBorders>
              <w:bottom w:val="single" w:sz="4" w:space="0" w:color="auto"/>
            </w:tcBorders>
          </w:tcPr>
          <w:p w14:paraId="7FB28404"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7E7F8975"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61.2</w:t>
            </w:r>
          </w:p>
        </w:tc>
        <w:tc>
          <w:tcPr>
            <w:tcW w:w="957" w:type="dxa"/>
            <w:vMerge/>
            <w:tcBorders>
              <w:bottom w:val="single" w:sz="4" w:space="0" w:color="auto"/>
            </w:tcBorders>
          </w:tcPr>
          <w:p w14:paraId="7DC93F04"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9" w:type="dxa"/>
            <w:tcBorders>
              <w:bottom w:val="single" w:sz="4" w:space="0" w:color="auto"/>
            </w:tcBorders>
          </w:tcPr>
          <w:p w14:paraId="2C8383DA"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72.8</w:t>
            </w:r>
          </w:p>
        </w:tc>
        <w:tc>
          <w:tcPr>
            <w:tcW w:w="955" w:type="dxa"/>
            <w:vMerge/>
            <w:tcBorders>
              <w:bottom w:val="single" w:sz="4" w:space="0" w:color="auto"/>
            </w:tcBorders>
          </w:tcPr>
          <w:p w14:paraId="4C65FE5D"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Borders>
              <w:bottom w:val="single" w:sz="4" w:space="0" w:color="auto"/>
            </w:tcBorders>
          </w:tcPr>
          <w:p w14:paraId="7FDC0A27"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81.8</w:t>
            </w:r>
          </w:p>
        </w:tc>
        <w:tc>
          <w:tcPr>
            <w:tcW w:w="957" w:type="dxa"/>
            <w:vMerge/>
            <w:tcBorders>
              <w:bottom w:val="single" w:sz="4" w:space="0" w:color="auto"/>
            </w:tcBorders>
          </w:tcPr>
          <w:p w14:paraId="377E683D"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8" w:type="dxa"/>
            <w:tcBorders>
              <w:bottom w:val="single" w:sz="4" w:space="0" w:color="auto"/>
            </w:tcBorders>
          </w:tcPr>
          <w:p w14:paraId="0771BF8F"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66.7</w:t>
            </w:r>
          </w:p>
        </w:tc>
        <w:tc>
          <w:tcPr>
            <w:tcW w:w="954" w:type="dxa"/>
            <w:vMerge/>
            <w:tcBorders>
              <w:bottom w:val="single" w:sz="4" w:space="0" w:color="auto"/>
            </w:tcBorders>
          </w:tcPr>
          <w:p w14:paraId="31CE8ACC"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0" w:type="dxa"/>
            <w:tcBorders>
              <w:bottom w:val="single" w:sz="4" w:space="0" w:color="auto"/>
            </w:tcBorders>
          </w:tcPr>
          <w:p w14:paraId="5BAF7047"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66.5</w:t>
            </w:r>
          </w:p>
        </w:tc>
        <w:tc>
          <w:tcPr>
            <w:tcW w:w="957" w:type="dxa"/>
            <w:vMerge/>
            <w:tcBorders>
              <w:bottom w:val="single" w:sz="4" w:space="0" w:color="auto"/>
            </w:tcBorders>
          </w:tcPr>
          <w:p w14:paraId="74732829" w14:textId="77777777" w:rsidR="0058335D" w:rsidRPr="00EE3F79"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C00000"/>
                <w:sz w:val="18"/>
                <w:szCs w:val="18"/>
              </w:rPr>
            </w:pPr>
          </w:p>
        </w:tc>
      </w:tr>
      <w:tr w:rsidR="0058335D" w:rsidRPr="00B91128" w14:paraId="06847741"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val="restart"/>
            <w:tcBorders>
              <w:top w:val="single" w:sz="4" w:space="0" w:color="auto"/>
            </w:tcBorders>
            <w:vAlign w:val="center"/>
          </w:tcPr>
          <w:p w14:paraId="10BDC921" w14:textId="77777777" w:rsidR="0058335D" w:rsidRPr="00B055AA" w:rsidRDefault="0058335D" w:rsidP="0042043A">
            <w:pPr>
              <w:spacing w:before="0" w:after="0" w:line="240" w:lineRule="auto"/>
              <w:rPr>
                <w:rFonts w:ascii="Gill Sans MT" w:hAnsi="Gill Sans MT"/>
                <w:b w:val="0"/>
                <w:sz w:val="18"/>
                <w:szCs w:val="18"/>
              </w:rPr>
            </w:pPr>
            <w:r>
              <w:rPr>
                <w:rFonts w:ascii="Gill Sans MT" w:hAnsi="Gill Sans MT"/>
                <w:b w:val="0"/>
                <w:sz w:val="18"/>
                <w:szCs w:val="18"/>
              </w:rPr>
              <w:t>Dx20 Overall</w:t>
            </w:r>
          </w:p>
        </w:tc>
        <w:tc>
          <w:tcPr>
            <w:tcW w:w="1191" w:type="dxa"/>
            <w:tcBorders>
              <w:top w:val="single" w:sz="4" w:space="0" w:color="auto"/>
            </w:tcBorders>
          </w:tcPr>
          <w:p w14:paraId="5BD9B0D5"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sidRPr="003378DE">
              <w:rPr>
                <w:rFonts w:ascii="Gill Sans MT" w:hAnsi="Gill Sans MT"/>
                <w:color w:val="2B5258" w:themeColor="accent5" w:themeShade="80"/>
                <w:sz w:val="18"/>
                <w:szCs w:val="18"/>
              </w:rPr>
              <w:t>Base</w:t>
            </w:r>
            <w:r>
              <w:rPr>
                <w:rFonts w:ascii="Gill Sans MT" w:hAnsi="Gill Sans MT"/>
                <w:color w:val="2B5258" w:themeColor="accent5" w:themeShade="80"/>
                <w:sz w:val="18"/>
                <w:szCs w:val="18"/>
              </w:rPr>
              <w:t xml:space="preserve"> (44)</w:t>
            </w:r>
          </w:p>
        </w:tc>
        <w:tc>
          <w:tcPr>
            <w:tcW w:w="956" w:type="dxa"/>
            <w:tcBorders>
              <w:top w:val="single" w:sz="4" w:space="0" w:color="auto"/>
            </w:tcBorders>
          </w:tcPr>
          <w:p w14:paraId="4961C969"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67.8</w:t>
            </w:r>
          </w:p>
        </w:tc>
        <w:tc>
          <w:tcPr>
            <w:tcW w:w="953" w:type="dxa"/>
            <w:tcBorders>
              <w:top w:val="single" w:sz="4" w:space="0" w:color="auto"/>
            </w:tcBorders>
          </w:tcPr>
          <w:p w14:paraId="4778A433"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7A40174F"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66.9</w:t>
            </w:r>
          </w:p>
        </w:tc>
        <w:tc>
          <w:tcPr>
            <w:tcW w:w="957" w:type="dxa"/>
            <w:tcBorders>
              <w:top w:val="single" w:sz="4" w:space="0" w:color="auto"/>
            </w:tcBorders>
          </w:tcPr>
          <w:p w14:paraId="07CB294A"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9" w:type="dxa"/>
            <w:tcBorders>
              <w:top w:val="single" w:sz="4" w:space="0" w:color="auto"/>
            </w:tcBorders>
          </w:tcPr>
          <w:p w14:paraId="17FBAB77"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79.9</w:t>
            </w:r>
          </w:p>
        </w:tc>
        <w:tc>
          <w:tcPr>
            <w:tcW w:w="955" w:type="dxa"/>
            <w:tcBorders>
              <w:top w:val="single" w:sz="4" w:space="0" w:color="auto"/>
            </w:tcBorders>
          </w:tcPr>
          <w:p w14:paraId="2CEDB4D2"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1" w:type="dxa"/>
            <w:tcBorders>
              <w:top w:val="single" w:sz="4" w:space="0" w:color="auto"/>
            </w:tcBorders>
          </w:tcPr>
          <w:p w14:paraId="363EA5CB"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83.1</w:t>
            </w:r>
          </w:p>
        </w:tc>
        <w:tc>
          <w:tcPr>
            <w:tcW w:w="957" w:type="dxa"/>
            <w:tcBorders>
              <w:top w:val="single" w:sz="4" w:space="0" w:color="auto"/>
            </w:tcBorders>
          </w:tcPr>
          <w:p w14:paraId="1C6B3DDB"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58" w:type="dxa"/>
            <w:tcBorders>
              <w:top w:val="single" w:sz="4" w:space="0" w:color="auto"/>
            </w:tcBorders>
          </w:tcPr>
          <w:p w14:paraId="5930BD9E"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color w:val="2B5258" w:themeColor="accent5" w:themeShade="80"/>
                <w:sz w:val="18"/>
                <w:szCs w:val="18"/>
              </w:rPr>
              <w:t>72.2</w:t>
            </w:r>
          </w:p>
        </w:tc>
        <w:tc>
          <w:tcPr>
            <w:tcW w:w="954" w:type="dxa"/>
            <w:tcBorders>
              <w:top w:val="single" w:sz="4" w:space="0" w:color="auto"/>
            </w:tcBorders>
          </w:tcPr>
          <w:p w14:paraId="3DE7460B" w14:textId="77777777" w:rsidR="0058335D" w:rsidRPr="00B60E13"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p>
        </w:tc>
        <w:tc>
          <w:tcPr>
            <w:tcW w:w="960" w:type="dxa"/>
            <w:tcBorders>
              <w:top w:val="single" w:sz="4" w:space="0" w:color="auto"/>
            </w:tcBorders>
          </w:tcPr>
          <w:p w14:paraId="6C76E032" w14:textId="77777777" w:rsidR="0058335D" w:rsidRPr="0042116B" w:rsidRDefault="0058335D" w:rsidP="006754E9">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b/>
                <w:color w:val="2B5258" w:themeColor="accent5" w:themeShade="80"/>
                <w:sz w:val="18"/>
                <w:szCs w:val="18"/>
              </w:rPr>
            </w:pPr>
            <w:r w:rsidRPr="0042116B">
              <w:rPr>
                <w:rFonts w:ascii="Gill Sans MT" w:hAnsi="Gill Sans MT"/>
                <w:b/>
                <w:color w:val="2B5258" w:themeColor="accent5" w:themeShade="80"/>
                <w:sz w:val="18"/>
                <w:szCs w:val="18"/>
              </w:rPr>
              <w:t>72.3</w:t>
            </w:r>
          </w:p>
        </w:tc>
        <w:tc>
          <w:tcPr>
            <w:tcW w:w="957" w:type="dxa"/>
            <w:vMerge w:val="restart"/>
            <w:tcBorders>
              <w:top w:val="single" w:sz="4" w:space="0" w:color="auto"/>
            </w:tcBorders>
          </w:tcPr>
          <w:p w14:paraId="2783D3F4"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(89</w:t>
            </w:r>
            <w:r w:rsidRPr="006B020A">
              <w:rPr>
                <w:rFonts w:ascii="Gill Sans MT" w:hAnsi="Gill Sans MT"/>
                <w:sz w:val="16"/>
                <w:szCs w:val="16"/>
              </w:rPr>
              <w:t>)=</w:t>
            </w:r>
            <w:r>
              <w:rPr>
                <w:rFonts w:ascii="Gill Sans MT" w:hAnsi="Gill Sans MT"/>
                <w:sz w:val="16"/>
                <w:szCs w:val="16"/>
              </w:rPr>
              <w:t>4.94</w:t>
            </w:r>
          </w:p>
          <w:p w14:paraId="0766FFCD" w14:textId="77777777" w:rsidR="0058335D"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&lt;0.001</w:t>
            </w:r>
          </w:p>
          <w:p w14:paraId="15700BE1" w14:textId="77777777" w:rsidR="0058335D" w:rsidRPr="00B60E13"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2B5258" w:themeColor="accent5" w:themeShade="80"/>
                <w:sz w:val="18"/>
                <w:szCs w:val="18"/>
              </w:rPr>
            </w:pPr>
            <w:r>
              <w:rPr>
                <w:rFonts w:ascii="Gill Sans MT" w:hAnsi="Gill Sans MT"/>
                <w:sz w:val="16"/>
                <w:szCs w:val="16"/>
              </w:rPr>
              <w:t>significant</w:t>
            </w:r>
          </w:p>
        </w:tc>
      </w:tr>
      <w:tr w:rsidR="0058335D" w:rsidRPr="00B91128" w14:paraId="35873CE4"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22DFBB27" w14:textId="77777777" w:rsidR="0058335D" w:rsidRPr="00B055AA" w:rsidRDefault="0058335D" w:rsidP="006754E9">
            <w:pPr>
              <w:spacing w:before="0" w:after="0" w:line="240" w:lineRule="auto"/>
              <w:rPr>
                <w:rFonts w:ascii="Gill Sans MT" w:hAnsi="Gill Sans MT"/>
                <w:b w:val="0"/>
                <w:sz w:val="18"/>
                <w:szCs w:val="18"/>
              </w:rPr>
            </w:pPr>
          </w:p>
        </w:tc>
        <w:tc>
          <w:tcPr>
            <w:tcW w:w="1191" w:type="dxa"/>
          </w:tcPr>
          <w:p w14:paraId="7C1B8608"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g</w:t>
            </w:r>
          </w:p>
        </w:tc>
        <w:tc>
          <w:tcPr>
            <w:tcW w:w="956" w:type="dxa"/>
          </w:tcPr>
          <w:p w14:paraId="46F1C9F5"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3" w:type="dxa"/>
          </w:tcPr>
          <w:p w14:paraId="44DD88F5"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01DBE764"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1.19</w:t>
            </w:r>
          </w:p>
        </w:tc>
        <w:tc>
          <w:tcPr>
            <w:tcW w:w="957" w:type="dxa"/>
          </w:tcPr>
          <w:p w14:paraId="6C488645"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355405F2"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1.15</w:t>
            </w:r>
          </w:p>
        </w:tc>
        <w:tc>
          <w:tcPr>
            <w:tcW w:w="955" w:type="dxa"/>
          </w:tcPr>
          <w:p w14:paraId="7374EFA6"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681AB23B"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0.07</w:t>
            </w:r>
          </w:p>
        </w:tc>
        <w:tc>
          <w:tcPr>
            <w:tcW w:w="957" w:type="dxa"/>
          </w:tcPr>
          <w:p w14:paraId="6334763F"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6EA92F8B"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0.26</w:t>
            </w:r>
          </w:p>
        </w:tc>
        <w:tc>
          <w:tcPr>
            <w:tcW w:w="954" w:type="dxa"/>
          </w:tcPr>
          <w:p w14:paraId="6B91CD79"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53847D0A" w14:textId="77777777" w:rsidR="0058335D" w:rsidRPr="0042116B"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
                <w:i/>
                <w:color w:val="072B62" w:themeColor="background2" w:themeShade="40"/>
                <w:sz w:val="16"/>
                <w:szCs w:val="16"/>
              </w:rPr>
            </w:pPr>
            <w:r w:rsidRPr="0042116B">
              <w:rPr>
                <w:rFonts w:ascii="Gill Sans MT" w:hAnsi="Gill Sans MT"/>
                <w:b/>
                <w:i/>
                <w:color w:val="072B62" w:themeColor="background2" w:themeShade="40"/>
                <w:sz w:val="16"/>
                <w:szCs w:val="16"/>
              </w:rPr>
              <w:t>1.04</w:t>
            </w:r>
          </w:p>
        </w:tc>
        <w:tc>
          <w:tcPr>
            <w:tcW w:w="957" w:type="dxa"/>
            <w:vMerge/>
          </w:tcPr>
          <w:p w14:paraId="1CBDB9A2" w14:textId="77777777" w:rsidR="0058335D" w:rsidRPr="00EE3F79"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47F249F3"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2037C3C8" w14:textId="77777777" w:rsidR="0058335D" w:rsidRPr="00B055AA" w:rsidRDefault="0058335D" w:rsidP="006754E9">
            <w:pPr>
              <w:spacing w:before="0" w:after="0" w:line="240" w:lineRule="auto"/>
              <w:rPr>
                <w:rFonts w:ascii="Gill Sans MT" w:hAnsi="Gill Sans MT"/>
                <w:b w:val="0"/>
                <w:sz w:val="18"/>
                <w:szCs w:val="18"/>
              </w:rPr>
            </w:pPr>
          </w:p>
        </w:tc>
        <w:tc>
          <w:tcPr>
            <w:tcW w:w="1191" w:type="dxa"/>
            <w:vMerge w:val="restart"/>
          </w:tcPr>
          <w:p w14:paraId="165E980A" w14:textId="77777777" w:rsidR="0058335D"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Control (47)</w:t>
            </w:r>
          </w:p>
        </w:tc>
        <w:tc>
          <w:tcPr>
            <w:tcW w:w="956" w:type="dxa"/>
            <w:vMerge w:val="restart"/>
          </w:tcPr>
          <w:p w14:paraId="45FB7CF1" w14:textId="77777777" w:rsidR="0058335D"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55.9</w:t>
            </w:r>
          </w:p>
        </w:tc>
        <w:tc>
          <w:tcPr>
            <w:tcW w:w="953" w:type="dxa"/>
          </w:tcPr>
          <w:p w14:paraId="5BF50410"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61" w:type="dxa"/>
            <w:vMerge w:val="restart"/>
          </w:tcPr>
          <w:p w14:paraId="61A9C3D6" w14:textId="77777777" w:rsidR="0058335D"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45.8</w:t>
            </w:r>
          </w:p>
        </w:tc>
        <w:tc>
          <w:tcPr>
            <w:tcW w:w="957" w:type="dxa"/>
          </w:tcPr>
          <w:p w14:paraId="48CAC368"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59" w:type="dxa"/>
            <w:vMerge w:val="restart"/>
          </w:tcPr>
          <w:p w14:paraId="25B73E61" w14:textId="77777777" w:rsidR="0058335D"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59.9</w:t>
            </w:r>
          </w:p>
        </w:tc>
        <w:tc>
          <w:tcPr>
            <w:tcW w:w="955" w:type="dxa"/>
          </w:tcPr>
          <w:p w14:paraId="01E0E1AA"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61" w:type="dxa"/>
            <w:vMerge w:val="restart"/>
          </w:tcPr>
          <w:p w14:paraId="2B3DE2BE" w14:textId="77777777" w:rsidR="0058335D"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81.8</w:t>
            </w:r>
          </w:p>
        </w:tc>
        <w:tc>
          <w:tcPr>
            <w:tcW w:w="957" w:type="dxa"/>
          </w:tcPr>
          <w:p w14:paraId="00305E68"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58" w:type="dxa"/>
            <w:vMerge w:val="restart"/>
          </w:tcPr>
          <w:p w14:paraId="5AA27BEB" w14:textId="77777777" w:rsidR="0058335D"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66.4</w:t>
            </w:r>
          </w:p>
        </w:tc>
        <w:tc>
          <w:tcPr>
            <w:tcW w:w="954" w:type="dxa"/>
          </w:tcPr>
          <w:p w14:paraId="2678D2CC"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c>
          <w:tcPr>
            <w:tcW w:w="960" w:type="dxa"/>
            <w:vMerge w:val="restart"/>
          </w:tcPr>
          <w:p w14:paraId="043B979B" w14:textId="77777777" w:rsidR="0058335D" w:rsidRPr="0042116B" w:rsidRDefault="0058335D" w:rsidP="006754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b/>
                <w:sz w:val="18"/>
                <w:szCs w:val="18"/>
              </w:rPr>
            </w:pPr>
            <w:r w:rsidRPr="0042116B">
              <w:rPr>
                <w:rFonts w:ascii="Gill Sans MT" w:hAnsi="Gill Sans MT"/>
                <w:b/>
                <w:sz w:val="18"/>
                <w:szCs w:val="18"/>
              </w:rPr>
              <w:t>57.9</w:t>
            </w:r>
          </w:p>
        </w:tc>
        <w:tc>
          <w:tcPr>
            <w:tcW w:w="957" w:type="dxa"/>
            <w:vMerge/>
          </w:tcPr>
          <w:p w14:paraId="7D33D153" w14:textId="77777777" w:rsidR="0058335D" w:rsidRPr="006B020A"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sz w:val="18"/>
                <w:szCs w:val="18"/>
              </w:rPr>
            </w:pPr>
          </w:p>
        </w:tc>
      </w:tr>
      <w:tr w:rsidR="0058335D" w:rsidRPr="00B91128" w14:paraId="4ECD061E"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350BBF3A" w14:textId="77777777" w:rsidR="0058335D" w:rsidRPr="00B055AA" w:rsidRDefault="0058335D" w:rsidP="006754E9">
            <w:pPr>
              <w:spacing w:before="0" w:after="0" w:line="240" w:lineRule="auto"/>
              <w:rPr>
                <w:rFonts w:ascii="Gill Sans MT" w:hAnsi="Gill Sans MT"/>
                <w:b w:val="0"/>
                <w:sz w:val="18"/>
                <w:szCs w:val="18"/>
              </w:rPr>
            </w:pPr>
          </w:p>
        </w:tc>
        <w:tc>
          <w:tcPr>
            <w:tcW w:w="1191" w:type="dxa"/>
            <w:vMerge/>
          </w:tcPr>
          <w:p w14:paraId="1EB3E6A5"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6" w:type="dxa"/>
            <w:vMerge/>
          </w:tcPr>
          <w:p w14:paraId="76A401DC"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3" w:type="dxa"/>
            <w:vMerge w:val="restart"/>
          </w:tcPr>
          <w:p w14:paraId="0CE83E6D"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(42</w:t>
            </w:r>
            <w:r w:rsidRPr="006B020A">
              <w:rPr>
                <w:rFonts w:ascii="Gill Sans MT" w:hAnsi="Gill Sans MT"/>
                <w:sz w:val="16"/>
                <w:szCs w:val="16"/>
              </w:rPr>
              <w:t>)=</w:t>
            </w:r>
            <w:r>
              <w:rPr>
                <w:rFonts w:ascii="Gill Sans MT" w:hAnsi="Gill Sans MT"/>
                <w:sz w:val="16"/>
                <w:szCs w:val="16"/>
              </w:rPr>
              <w:t>1.04</w:t>
            </w:r>
          </w:p>
          <w:p w14:paraId="44AF857C"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0.151</w:t>
            </w:r>
          </w:p>
        </w:tc>
        <w:tc>
          <w:tcPr>
            <w:tcW w:w="961" w:type="dxa"/>
            <w:vMerge/>
          </w:tcPr>
          <w:p w14:paraId="1CA0AE21"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7" w:type="dxa"/>
            <w:vMerge w:val="restart"/>
          </w:tcPr>
          <w:p w14:paraId="5B44F7C9"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(32</w:t>
            </w:r>
            <w:r w:rsidRPr="006B020A">
              <w:rPr>
                <w:rFonts w:ascii="Gill Sans MT" w:hAnsi="Gill Sans MT"/>
                <w:sz w:val="16"/>
                <w:szCs w:val="16"/>
              </w:rPr>
              <w:t>)=</w:t>
            </w:r>
            <w:r>
              <w:rPr>
                <w:rFonts w:ascii="Gill Sans MT" w:hAnsi="Gill Sans MT"/>
                <w:sz w:val="16"/>
                <w:szCs w:val="16"/>
              </w:rPr>
              <w:t>2.25</w:t>
            </w:r>
          </w:p>
          <w:p w14:paraId="7FE2C503"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0.016</w:t>
            </w:r>
          </w:p>
          <w:p w14:paraId="39AD12FB"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c>
          <w:tcPr>
            <w:tcW w:w="959" w:type="dxa"/>
            <w:vMerge/>
          </w:tcPr>
          <w:p w14:paraId="3FBDE9A5"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5" w:type="dxa"/>
            <w:vMerge w:val="restart"/>
          </w:tcPr>
          <w:p w14:paraId="73B93D33"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(31</w:t>
            </w:r>
            <w:r w:rsidRPr="006B020A">
              <w:rPr>
                <w:rFonts w:ascii="Gill Sans MT" w:hAnsi="Gill Sans MT"/>
                <w:sz w:val="16"/>
                <w:szCs w:val="16"/>
              </w:rPr>
              <w:t>)=</w:t>
            </w:r>
            <w:r>
              <w:rPr>
                <w:rFonts w:ascii="Gill Sans MT" w:hAnsi="Gill Sans MT"/>
                <w:sz w:val="16"/>
                <w:szCs w:val="16"/>
              </w:rPr>
              <w:t>1.48</w:t>
            </w:r>
          </w:p>
          <w:p w14:paraId="246DBAB3"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0.075</w:t>
            </w:r>
          </w:p>
        </w:tc>
        <w:tc>
          <w:tcPr>
            <w:tcW w:w="961" w:type="dxa"/>
            <w:vMerge/>
          </w:tcPr>
          <w:p w14:paraId="20A03188"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7" w:type="dxa"/>
            <w:vMerge w:val="restart"/>
          </w:tcPr>
          <w:p w14:paraId="3C98F357"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(38</w:t>
            </w:r>
            <w:r w:rsidRPr="006B020A">
              <w:rPr>
                <w:rFonts w:ascii="Gill Sans MT" w:hAnsi="Gill Sans MT"/>
                <w:sz w:val="16"/>
                <w:szCs w:val="16"/>
              </w:rPr>
              <w:t>)=</w:t>
            </w:r>
            <w:r>
              <w:rPr>
                <w:rFonts w:ascii="Gill Sans MT" w:hAnsi="Gill Sans MT"/>
                <w:sz w:val="16"/>
                <w:szCs w:val="16"/>
              </w:rPr>
              <w:t>0.27</w:t>
            </w:r>
          </w:p>
          <w:p w14:paraId="52BC2EA4"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0.393</w:t>
            </w:r>
          </w:p>
        </w:tc>
        <w:tc>
          <w:tcPr>
            <w:tcW w:w="958" w:type="dxa"/>
            <w:vMerge/>
          </w:tcPr>
          <w:p w14:paraId="185621D9" w14:textId="77777777" w:rsidR="0058335D" w:rsidRPr="00B91128"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954" w:type="dxa"/>
            <w:vMerge w:val="restart"/>
          </w:tcPr>
          <w:p w14:paraId="3B5D3442"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(35</w:t>
            </w:r>
            <w:r w:rsidRPr="006B020A">
              <w:rPr>
                <w:rFonts w:ascii="Gill Sans MT" w:hAnsi="Gill Sans MT"/>
                <w:sz w:val="16"/>
                <w:szCs w:val="16"/>
              </w:rPr>
              <w:t>)=</w:t>
            </w:r>
            <w:r>
              <w:rPr>
                <w:rFonts w:ascii="Gill Sans MT" w:hAnsi="Gill Sans MT"/>
                <w:sz w:val="16"/>
                <w:szCs w:val="16"/>
              </w:rPr>
              <w:t>0.61</w:t>
            </w:r>
          </w:p>
          <w:p w14:paraId="01AAAB30"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6B020A">
              <w:rPr>
                <w:rFonts w:ascii="Gill Sans MT" w:hAnsi="Gill Sans MT"/>
                <w:sz w:val="16"/>
                <w:szCs w:val="16"/>
              </w:rPr>
              <w:t>p=</w:t>
            </w:r>
            <w:r>
              <w:rPr>
                <w:rFonts w:ascii="Gill Sans MT" w:hAnsi="Gill Sans MT"/>
                <w:sz w:val="16"/>
                <w:szCs w:val="16"/>
              </w:rPr>
              <w:t>0.273</w:t>
            </w:r>
          </w:p>
        </w:tc>
        <w:tc>
          <w:tcPr>
            <w:tcW w:w="960" w:type="dxa"/>
            <w:vMerge/>
          </w:tcPr>
          <w:p w14:paraId="0B75F06F" w14:textId="77777777" w:rsidR="0058335D" w:rsidRPr="0042116B" w:rsidRDefault="0058335D" w:rsidP="006754E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b/>
                <w:sz w:val="18"/>
                <w:szCs w:val="18"/>
              </w:rPr>
            </w:pPr>
          </w:p>
        </w:tc>
        <w:tc>
          <w:tcPr>
            <w:tcW w:w="957" w:type="dxa"/>
            <w:vMerge w:val="restart"/>
          </w:tcPr>
          <w:p w14:paraId="46959B4F" w14:textId="77777777" w:rsidR="0058335D" w:rsidRPr="006B020A"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i/>
                <w:sz w:val="18"/>
                <w:szCs w:val="18"/>
              </w:rPr>
              <w:t>t</w:t>
            </w:r>
            <w:r>
              <w:rPr>
                <w:rFonts w:ascii="Gill Sans MT" w:hAnsi="Gill Sans MT"/>
                <w:sz w:val="16"/>
                <w:szCs w:val="16"/>
              </w:rPr>
              <w:t>(63</w:t>
            </w:r>
            <w:r w:rsidRPr="006B020A">
              <w:rPr>
                <w:rFonts w:ascii="Gill Sans MT" w:hAnsi="Gill Sans MT"/>
                <w:sz w:val="16"/>
                <w:szCs w:val="16"/>
              </w:rPr>
              <w:t>)=</w:t>
            </w:r>
            <w:r>
              <w:rPr>
                <w:rFonts w:ascii="Gill Sans MT" w:hAnsi="Gill Sans MT"/>
                <w:sz w:val="16"/>
                <w:szCs w:val="16"/>
              </w:rPr>
              <w:t>1.74</w:t>
            </w:r>
          </w:p>
          <w:p w14:paraId="7473ED05" w14:textId="77777777" w:rsidR="0058335D"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6"/>
                <w:szCs w:val="16"/>
              </w:rPr>
            </w:pPr>
            <w:r w:rsidRPr="006B020A">
              <w:rPr>
                <w:rFonts w:ascii="Gill Sans MT" w:hAnsi="Gill Sans MT"/>
                <w:sz w:val="16"/>
                <w:szCs w:val="16"/>
              </w:rPr>
              <w:t>p=</w:t>
            </w:r>
            <w:r>
              <w:rPr>
                <w:rFonts w:ascii="Gill Sans MT" w:hAnsi="Gill Sans MT"/>
                <w:sz w:val="16"/>
                <w:szCs w:val="16"/>
              </w:rPr>
              <w:t>0.043</w:t>
            </w:r>
          </w:p>
          <w:p w14:paraId="1E58C6BD" w14:textId="77777777" w:rsidR="0058335D" w:rsidRPr="00B91128" w:rsidRDefault="0058335D" w:rsidP="006754E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6"/>
                <w:szCs w:val="16"/>
              </w:rPr>
              <w:t>significant</w:t>
            </w:r>
          </w:p>
        </w:tc>
      </w:tr>
      <w:tr w:rsidR="0058335D" w:rsidRPr="00B91128" w14:paraId="175C2B46" w14:textId="77777777" w:rsidTr="0042043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2A70955A" w14:textId="77777777" w:rsidR="0058335D" w:rsidRPr="00B055AA" w:rsidRDefault="0058335D" w:rsidP="006754E9">
            <w:pPr>
              <w:spacing w:before="0" w:after="0" w:line="240" w:lineRule="auto"/>
              <w:rPr>
                <w:rFonts w:ascii="Gill Sans MT" w:hAnsi="Gill Sans MT"/>
                <w:b w:val="0"/>
                <w:sz w:val="18"/>
                <w:szCs w:val="18"/>
              </w:rPr>
            </w:pPr>
          </w:p>
        </w:tc>
        <w:tc>
          <w:tcPr>
            <w:tcW w:w="1191" w:type="dxa"/>
          </w:tcPr>
          <w:p w14:paraId="3C1E591D"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sidRPr="00EE3F79">
              <w:rPr>
                <w:rFonts w:ascii="Gill Sans MT" w:hAnsi="Gill Sans MT"/>
                <w:i/>
                <w:color w:val="072B62" w:themeColor="background2" w:themeShade="40"/>
                <w:sz w:val="16"/>
                <w:szCs w:val="16"/>
              </w:rPr>
              <w:t>g</w:t>
            </w:r>
          </w:p>
        </w:tc>
        <w:tc>
          <w:tcPr>
            <w:tcW w:w="956" w:type="dxa"/>
          </w:tcPr>
          <w:p w14:paraId="734D88F2"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0.25</w:t>
            </w:r>
          </w:p>
        </w:tc>
        <w:tc>
          <w:tcPr>
            <w:tcW w:w="953" w:type="dxa"/>
            <w:vMerge/>
          </w:tcPr>
          <w:p w14:paraId="008B9CD6"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070C6708"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0.61</w:t>
            </w:r>
          </w:p>
        </w:tc>
        <w:tc>
          <w:tcPr>
            <w:tcW w:w="957" w:type="dxa"/>
            <w:vMerge/>
          </w:tcPr>
          <w:p w14:paraId="01D9549C"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9" w:type="dxa"/>
          </w:tcPr>
          <w:p w14:paraId="098F9438"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0.41</w:t>
            </w:r>
          </w:p>
        </w:tc>
        <w:tc>
          <w:tcPr>
            <w:tcW w:w="955" w:type="dxa"/>
            <w:vMerge/>
          </w:tcPr>
          <w:p w14:paraId="6435D244"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1" w:type="dxa"/>
          </w:tcPr>
          <w:p w14:paraId="7FD07071"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0.07</w:t>
            </w:r>
          </w:p>
        </w:tc>
        <w:tc>
          <w:tcPr>
            <w:tcW w:w="957" w:type="dxa"/>
            <w:vMerge/>
          </w:tcPr>
          <w:p w14:paraId="7A768E04"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58" w:type="dxa"/>
          </w:tcPr>
          <w:p w14:paraId="3133301B"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r>
              <w:rPr>
                <w:rFonts w:ascii="Gill Sans MT" w:hAnsi="Gill Sans MT"/>
                <w:i/>
                <w:color w:val="072B62" w:themeColor="background2" w:themeShade="40"/>
                <w:sz w:val="16"/>
                <w:szCs w:val="16"/>
              </w:rPr>
              <w:t>0.16</w:t>
            </w:r>
          </w:p>
        </w:tc>
        <w:tc>
          <w:tcPr>
            <w:tcW w:w="954" w:type="dxa"/>
            <w:vMerge/>
          </w:tcPr>
          <w:p w14:paraId="13C95101"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c>
          <w:tcPr>
            <w:tcW w:w="960" w:type="dxa"/>
          </w:tcPr>
          <w:p w14:paraId="2D355AFF" w14:textId="77777777" w:rsidR="0058335D" w:rsidRPr="0042116B"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b/>
                <w:i/>
                <w:color w:val="072B62" w:themeColor="background2" w:themeShade="40"/>
                <w:sz w:val="16"/>
                <w:szCs w:val="16"/>
              </w:rPr>
            </w:pPr>
            <w:r w:rsidRPr="0042116B">
              <w:rPr>
                <w:rFonts w:ascii="Gill Sans MT" w:hAnsi="Gill Sans MT"/>
                <w:b/>
                <w:i/>
                <w:color w:val="072B62" w:themeColor="background2" w:themeShade="40"/>
                <w:sz w:val="16"/>
                <w:szCs w:val="16"/>
              </w:rPr>
              <w:t>0.48</w:t>
            </w:r>
          </w:p>
        </w:tc>
        <w:tc>
          <w:tcPr>
            <w:tcW w:w="957" w:type="dxa"/>
            <w:vMerge/>
          </w:tcPr>
          <w:p w14:paraId="72F0B4FC" w14:textId="77777777" w:rsidR="0058335D" w:rsidRPr="00EE3F79" w:rsidRDefault="0058335D" w:rsidP="006754E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i/>
                <w:color w:val="072B62" w:themeColor="background2" w:themeShade="40"/>
                <w:sz w:val="16"/>
                <w:szCs w:val="16"/>
              </w:rPr>
            </w:pPr>
          </w:p>
        </w:tc>
      </w:tr>
      <w:tr w:rsidR="0058335D" w:rsidRPr="00B91128" w14:paraId="6A086533" w14:textId="77777777" w:rsidTr="0042043A">
        <w:trPr>
          <w:trHeight w:val="255"/>
        </w:trPr>
        <w:tc>
          <w:tcPr>
            <w:cnfStyle w:val="001000000000" w:firstRow="0" w:lastRow="0" w:firstColumn="1" w:lastColumn="0" w:oddVBand="0" w:evenVBand="0" w:oddHBand="0" w:evenHBand="0" w:firstRowFirstColumn="0" w:firstRowLastColumn="0" w:lastRowFirstColumn="0" w:lastRowLastColumn="0"/>
            <w:tcW w:w="1160" w:type="dxa"/>
            <w:vMerge/>
          </w:tcPr>
          <w:p w14:paraId="45F4DC7E" w14:textId="77777777" w:rsidR="0058335D" w:rsidRPr="00B055AA" w:rsidRDefault="0058335D" w:rsidP="006754E9">
            <w:pPr>
              <w:spacing w:before="0" w:after="0" w:line="240" w:lineRule="auto"/>
              <w:rPr>
                <w:rFonts w:ascii="Gill Sans MT" w:hAnsi="Gill Sans MT"/>
                <w:b w:val="0"/>
                <w:sz w:val="18"/>
                <w:szCs w:val="18"/>
              </w:rPr>
            </w:pPr>
          </w:p>
        </w:tc>
        <w:tc>
          <w:tcPr>
            <w:tcW w:w="1191" w:type="dxa"/>
          </w:tcPr>
          <w:p w14:paraId="5DBBB33A"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Test (18)</w:t>
            </w:r>
          </w:p>
        </w:tc>
        <w:tc>
          <w:tcPr>
            <w:tcW w:w="956" w:type="dxa"/>
          </w:tcPr>
          <w:p w14:paraId="04D78FAA"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61.0</w:t>
            </w:r>
          </w:p>
        </w:tc>
        <w:tc>
          <w:tcPr>
            <w:tcW w:w="953" w:type="dxa"/>
            <w:vMerge/>
          </w:tcPr>
          <w:p w14:paraId="5CAF2D32"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Pr>
          <w:p w14:paraId="4765B918"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57.4</w:t>
            </w:r>
          </w:p>
        </w:tc>
        <w:tc>
          <w:tcPr>
            <w:tcW w:w="957" w:type="dxa"/>
            <w:vMerge/>
          </w:tcPr>
          <w:p w14:paraId="247AB712"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9" w:type="dxa"/>
          </w:tcPr>
          <w:p w14:paraId="12CDEFDB"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68.2</w:t>
            </w:r>
          </w:p>
        </w:tc>
        <w:tc>
          <w:tcPr>
            <w:tcW w:w="955" w:type="dxa"/>
            <w:vMerge/>
          </w:tcPr>
          <w:p w14:paraId="01774E86"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1" w:type="dxa"/>
          </w:tcPr>
          <w:p w14:paraId="590C135D"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83.0</w:t>
            </w:r>
          </w:p>
        </w:tc>
        <w:tc>
          <w:tcPr>
            <w:tcW w:w="957" w:type="dxa"/>
            <w:vMerge/>
          </w:tcPr>
          <w:p w14:paraId="3F4FC8D4"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58" w:type="dxa"/>
          </w:tcPr>
          <w:p w14:paraId="72D83D7C"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r w:rsidRPr="006D42E3">
              <w:rPr>
                <w:rFonts w:ascii="Gill Sans MT" w:hAnsi="Gill Sans MT"/>
                <w:color w:val="242852" w:themeColor="text2"/>
                <w:sz w:val="18"/>
                <w:szCs w:val="18"/>
              </w:rPr>
              <w:t>69.9</w:t>
            </w:r>
          </w:p>
        </w:tc>
        <w:tc>
          <w:tcPr>
            <w:tcW w:w="954" w:type="dxa"/>
            <w:vMerge/>
          </w:tcPr>
          <w:p w14:paraId="6CBBC165" w14:textId="77777777" w:rsidR="0058335D" w:rsidRPr="006D42E3"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242852" w:themeColor="text2"/>
                <w:sz w:val="18"/>
                <w:szCs w:val="18"/>
              </w:rPr>
            </w:pPr>
          </w:p>
        </w:tc>
        <w:tc>
          <w:tcPr>
            <w:tcW w:w="960" w:type="dxa"/>
          </w:tcPr>
          <w:p w14:paraId="79F72990" w14:textId="77777777" w:rsidR="0058335D" w:rsidRPr="0042116B"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b/>
                <w:color w:val="242852" w:themeColor="text2"/>
                <w:sz w:val="18"/>
                <w:szCs w:val="18"/>
              </w:rPr>
            </w:pPr>
            <w:r w:rsidRPr="0042116B">
              <w:rPr>
                <w:rFonts w:ascii="Gill Sans MT" w:hAnsi="Gill Sans MT"/>
                <w:b/>
                <w:color w:val="242852" w:themeColor="text2"/>
                <w:sz w:val="18"/>
                <w:szCs w:val="18"/>
              </w:rPr>
              <w:t>64.9</w:t>
            </w:r>
          </w:p>
        </w:tc>
        <w:tc>
          <w:tcPr>
            <w:tcW w:w="957" w:type="dxa"/>
            <w:vMerge/>
          </w:tcPr>
          <w:p w14:paraId="1A026C7B" w14:textId="77777777" w:rsidR="0058335D" w:rsidRPr="00EE3F79" w:rsidRDefault="0058335D" w:rsidP="006754E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color w:val="C00000"/>
                <w:sz w:val="18"/>
                <w:szCs w:val="18"/>
              </w:rPr>
            </w:pPr>
          </w:p>
        </w:tc>
      </w:tr>
    </w:tbl>
    <w:p w14:paraId="5F1F5068" w14:textId="42FA514F" w:rsidR="0058335D" w:rsidRDefault="002B232E" w:rsidP="002B232E">
      <w:pPr>
        <w:pStyle w:val="Tables"/>
        <w:sectPr w:rsidR="0058335D" w:rsidSect="00726CDF">
          <w:pgSz w:w="16838" w:h="11906" w:orient="landscape"/>
          <w:pgMar w:top="1418" w:right="720" w:bottom="567" w:left="2268" w:header="708" w:footer="708" w:gutter="0"/>
          <w:cols w:space="708"/>
          <w:docGrid w:linePitch="360"/>
        </w:sectPr>
      </w:pPr>
      <w:bookmarkStart w:id="302" w:name="_Toc5111003"/>
      <w:r>
        <w:t xml:space="preserve">Table </w:t>
      </w:r>
      <w:r w:rsidR="00694A85">
        <w:t>31</w:t>
      </w:r>
      <w:r>
        <w:t>:</w:t>
      </w:r>
      <w:r>
        <w:tab/>
        <w:t>Factor Matrix of ABC</w:t>
      </w:r>
      <w:r w:rsidR="004E5845">
        <w:t xml:space="preserve"> </w:t>
      </w:r>
      <w:r>
        <w:t>Factor mean values relative to Dx Factors</w:t>
      </w:r>
      <w:bookmarkEnd w:id="302"/>
    </w:p>
    <w:p w14:paraId="0E7A6562" w14:textId="77777777" w:rsidR="003F23EF" w:rsidRDefault="003F23EF" w:rsidP="0058335D">
      <w:pPr>
        <w:spacing w:after="0"/>
      </w:pPr>
    </w:p>
    <w:p w14:paraId="390BAD58" w14:textId="4FCFCA16" w:rsidR="00672A52" w:rsidRPr="00A9029B" w:rsidRDefault="00761103" w:rsidP="00672A52">
      <w:r>
        <w:t xml:space="preserve">data analysis, since this qualitative data is being drawn from the complete datapool (n=166) rather than by </w:t>
      </w:r>
      <w:r w:rsidR="00672A52">
        <w:t>selecting a small, representative sample, adopting a more formal IPA process was considered inappropriate.</w:t>
      </w:r>
    </w:p>
    <w:p w14:paraId="1005EC54" w14:textId="77777777" w:rsidR="00672A52" w:rsidRDefault="00672A52" w:rsidP="00924212">
      <w:pPr>
        <w:pStyle w:val="Heading4"/>
      </w:pPr>
      <w:r>
        <w:t>Exploring ABC differences on an ABC factor-by-factor basis</w:t>
      </w:r>
    </w:p>
    <w:p w14:paraId="4E480072" w14:textId="77777777" w:rsidR="00672A52" w:rsidRPr="00FB16E8" w:rsidRDefault="00672A52" w:rsidP="00672A52">
      <w:pPr>
        <w:pStyle w:val="Heading5"/>
      </w:pPr>
      <w:r>
        <w:t>According to Dx Overall:</w:t>
      </w:r>
    </w:p>
    <w:p w14:paraId="056DE65F" w14:textId="77777777" w:rsidR="00761103" w:rsidRDefault="00672A52" w:rsidP="00672A52">
      <w:pPr>
        <w:spacing w:after="0"/>
      </w:pPr>
      <w:r>
        <w:t xml:space="preserve">The results at the foot of Table </w:t>
      </w:r>
      <w:r w:rsidR="00761103">
        <w:t>31</w:t>
      </w:r>
      <w:r>
        <w:t xml:space="preserve"> present </w:t>
      </w:r>
      <w:r w:rsidRPr="00425D21">
        <w:t>effect size differences and t-</w:t>
      </w:r>
      <w:r>
        <w:t>test</w:t>
      </w:r>
      <w:r w:rsidRPr="00425D21">
        <w:t xml:space="preserve"> outcomes in ABC Factors for the three research subgroups </w:t>
      </w:r>
      <w:r>
        <w:t>Base</w:t>
      </w:r>
      <w:r w:rsidRPr="00425D21">
        <w:t xml:space="preserve">, </w:t>
      </w:r>
      <w:r>
        <w:t>Test,</w:t>
      </w:r>
      <w:r w:rsidRPr="00425D21">
        <w:t xml:space="preserve"> and </w:t>
      </w:r>
      <w:r>
        <w:t>Control, according to</w:t>
      </w:r>
      <w:r w:rsidRPr="00425D21">
        <w:t xml:space="preserve"> </w:t>
      </w:r>
      <w:r w:rsidRPr="00F44C1B">
        <w:rPr>
          <w:b/>
        </w:rPr>
        <w:t>overall</w:t>
      </w:r>
      <w:r w:rsidRPr="00425D21">
        <w:t xml:space="preserve"> Dyslexia Index value</w:t>
      </w:r>
      <w:r w:rsidR="00761103">
        <w:t>s</w:t>
      </w:r>
      <w:r w:rsidRPr="00425D21">
        <w:t xml:space="preserve">. </w:t>
      </w:r>
      <w:r>
        <w:t>T</w:t>
      </w:r>
      <w:r w:rsidRPr="00425D21">
        <w:t>he contributions made to the overall ABC24 effect size differences and t-</w:t>
      </w:r>
      <w:r>
        <w:t>test</w:t>
      </w:r>
      <w:r w:rsidRPr="00425D21">
        <w:t xml:space="preserve"> outcomes by each of the five ABC Factors </w:t>
      </w:r>
      <w:r>
        <w:t xml:space="preserve">are shown, </w:t>
      </w:r>
      <w:r w:rsidRPr="00425D21">
        <w:t xml:space="preserve">and from this an interesting picture emerges: </w:t>
      </w:r>
      <w:r w:rsidR="00761103">
        <w:t>F</w:t>
      </w:r>
      <w:r w:rsidRPr="00425D21">
        <w:t xml:space="preserve">irstly, it can be seen that very little, if any contribution is made by the two ABC Factors 4, Attendance, and 5, Debating, with small or negligible effect sizes between the </w:t>
      </w:r>
      <w:r>
        <w:t>Test</w:t>
      </w:r>
      <w:r w:rsidRPr="00425D21">
        <w:t xml:space="preserve"> and the </w:t>
      </w:r>
      <w:r>
        <w:t>Control</w:t>
      </w:r>
      <w:r w:rsidRPr="00425D21">
        <w:t xml:space="preserve"> subgroups and between the </w:t>
      </w:r>
      <w:r>
        <w:t>Control</w:t>
      </w:r>
      <w:r w:rsidRPr="00425D21">
        <w:t xml:space="preserve"> and the </w:t>
      </w:r>
      <w:r>
        <w:t>Base</w:t>
      </w:r>
      <w:r w:rsidRPr="00425D21">
        <w:t xml:space="preserve"> subgroups. This seems to be indicating that dyslexia, </w:t>
      </w:r>
      <w:r w:rsidRPr="00C2422F">
        <w:t>quasi-dyslexia</w:t>
      </w:r>
      <w:r w:rsidRPr="00425D21">
        <w:t xml:space="preserve"> or non-dyslexia makes little difference to students' academic confidence in relation to their attendance regimes, and the ways in which they interact academically with their peers</w:t>
      </w:r>
      <w:r>
        <w:t>,</w:t>
      </w:r>
      <w:r w:rsidRPr="00425D21">
        <w:t xml:space="preserve"> and with their teachers in one-one settings. This is not to say that there are no differences in attendance regimes and peer</w:t>
      </w:r>
      <w:r w:rsidR="00761103">
        <w:t xml:space="preserve">, and </w:t>
      </w:r>
      <w:r w:rsidRPr="00425D21">
        <w:t>lecturer interactions be</w:t>
      </w:r>
      <w:r>
        <w:t xml:space="preserve">tween dyslexic, </w:t>
      </w:r>
      <w:r w:rsidRPr="00C2422F">
        <w:t>quasi-dyslexic</w:t>
      </w:r>
      <w:r w:rsidRPr="00425D21">
        <w:t xml:space="preserve"> or non-dyslexic students, it is indicat</w:t>
      </w:r>
      <w:r>
        <w:t>ing that academic confidence differences do not appear to be impacted by such differences in students’ regimes and interactions</w:t>
      </w:r>
      <w:r w:rsidRPr="00425D21">
        <w:t>. Whereas the grea</w:t>
      </w:r>
      <w:r>
        <w:t>test</w:t>
      </w:r>
      <w:r w:rsidRPr="00425D21">
        <w:t xml:space="preserve"> contribution</w:t>
      </w:r>
      <w:r w:rsidR="00761103">
        <w:t>s</w:t>
      </w:r>
      <w:r w:rsidRPr="00425D21">
        <w:t xml:space="preserve"> to the overall effect size come </w:t>
      </w:r>
      <w:r>
        <w:t xml:space="preserve">firstly </w:t>
      </w:r>
      <w:r w:rsidRPr="00425D21">
        <w:t>from ABC Factor 2, Engagement</w:t>
      </w:r>
      <w:r>
        <w:t>,</w:t>
      </w:r>
      <w:r w:rsidRPr="00425D21">
        <w:t xml:space="preserve"> </w:t>
      </w:r>
      <w:r>
        <w:t xml:space="preserve">where an effect size of </w:t>
      </w:r>
      <w:r w:rsidRPr="00425D21">
        <w:t>g=0.61</w:t>
      </w:r>
      <w:r>
        <w:t xml:space="preserve"> is supported by a </w:t>
      </w:r>
      <w:r w:rsidRPr="00425D21">
        <w:t>t-</w:t>
      </w:r>
      <w:r>
        <w:t>test</w:t>
      </w:r>
      <w:r w:rsidRPr="00425D21">
        <w:t xml:space="preserve"> </w:t>
      </w:r>
      <w:r>
        <w:t>outcome</w:t>
      </w:r>
      <w:r w:rsidRPr="00425D21">
        <w:t xml:space="preserve"> reveal</w:t>
      </w:r>
      <w:r>
        <w:t>ing that the mean ABC24-2 of the Test subgroup is</w:t>
      </w:r>
      <w:r w:rsidRPr="00425D21">
        <w:t xml:space="preserve"> significant </w:t>
      </w:r>
      <w:r>
        <w:t>higher than for the Control subgroup</w:t>
      </w:r>
      <w:r w:rsidRPr="00425D21">
        <w:t xml:space="preserve"> (</w:t>
      </w:r>
      <w:r>
        <w:t xml:space="preserve">mean </w:t>
      </w:r>
      <w:r w:rsidRPr="00425D21">
        <w:t>ABC24-2:</w:t>
      </w:r>
      <w:r>
        <w:t xml:space="preserve"> </w:t>
      </w:r>
      <w:r w:rsidRPr="00425D21">
        <w:t>57.4, 45.8 respectively, t</w:t>
      </w:r>
      <w:r>
        <w:t>(32)</w:t>
      </w:r>
      <w:r w:rsidRPr="00425D21">
        <w:t>=2.</w:t>
      </w:r>
      <w:r>
        <w:t>25</w:t>
      </w:r>
      <w:r w:rsidRPr="00425D21">
        <w:t>, p=0.01</w:t>
      </w:r>
      <w:r>
        <w:t>6</w:t>
      </w:r>
      <w:r w:rsidRPr="00425D21">
        <w:t>)</w:t>
      </w:r>
      <w:r w:rsidR="00761103">
        <w:t xml:space="preserve">; and secondly, </w:t>
      </w:r>
      <w:r w:rsidR="00761103" w:rsidRPr="00425D21">
        <w:t>from ABC Factor 3, Academic Output (g=0.41)</w:t>
      </w:r>
      <w:r w:rsidR="00761103">
        <w:t>,</w:t>
      </w:r>
      <w:r w:rsidR="00761103" w:rsidRPr="00425D21">
        <w:t xml:space="preserve"> where although the t-</w:t>
      </w:r>
      <w:r w:rsidR="00761103">
        <w:t>test</w:t>
      </w:r>
      <w:r w:rsidR="00761103" w:rsidRPr="00425D21">
        <w:t xml:space="preserve"> does not return a significant result</w:t>
      </w:r>
      <w:r w:rsidR="00761103">
        <w:t xml:space="preserve"> it could be considered as ‘marginal’, the effect size was ‘moderate’</w:t>
      </w:r>
      <w:r w:rsidR="00761103" w:rsidRPr="00425D21">
        <w:t xml:space="preserve"> (ABC24-3: 68.2, 59.9 respectively, t</w:t>
      </w:r>
      <w:r w:rsidR="00761103">
        <w:t>(31)</w:t>
      </w:r>
      <w:r w:rsidR="00761103" w:rsidRPr="00425D21">
        <w:t>=1.4</w:t>
      </w:r>
      <w:r w:rsidR="00761103">
        <w:t>8</w:t>
      </w:r>
      <w:r w:rsidR="00761103" w:rsidRPr="00425D21">
        <w:t>, p=0.07</w:t>
      </w:r>
      <w:r w:rsidR="00761103">
        <w:t>5</w:t>
      </w:r>
      <w:r w:rsidR="00761103" w:rsidRPr="00425D21">
        <w:t>)</w:t>
      </w:r>
      <w:r w:rsidR="00761103">
        <w:t>.</w:t>
      </w:r>
    </w:p>
    <w:p w14:paraId="4F5CA1C9" w14:textId="02DD09A5" w:rsidR="0058335D" w:rsidRPr="001853C1" w:rsidRDefault="00672A52" w:rsidP="00672A52">
      <w:pPr>
        <w:spacing w:after="0"/>
      </w:pPr>
      <w:r w:rsidRPr="001853C1">
        <w:t>ABC24-2, Engagement, is concerned with the processes and action-activities of study</w:t>
      </w:r>
      <w:r w:rsidR="00583013">
        <w:t>,</w:t>
      </w:r>
      <w:r w:rsidRPr="001853C1">
        <w:t xml:space="preserve"> and include</w:t>
      </w:r>
      <w:r w:rsidR="00583013">
        <w:t>s</w:t>
      </w:r>
      <w:r w:rsidRPr="001853C1">
        <w:t xml:space="preserve"> </w:t>
      </w:r>
      <w:r w:rsidR="00583013">
        <w:t xml:space="preserve">such dimensions as </w:t>
      </w:r>
      <w:r w:rsidRPr="001853C1">
        <w:t>following themes and debates</w:t>
      </w:r>
      <w:r w:rsidR="00583013">
        <w:t xml:space="preserve"> </w:t>
      </w:r>
      <w:r w:rsidRPr="001853C1">
        <w:t>and asking questions in lectures, and 'prese</w:t>
      </w:r>
      <w:r>
        <w:t>nting' to student peers. T</w:t>
      </w:r>
      <w:r w:rsidRPr="001853C1">
        <w:t xml:space="preserve">his </w:t>
      </w:r>
      <w:r>
        <w:t>moderate</w:t>
      </w:r>
      <w:r w:rsidRPr="001853C1">
        <w:t xml:space="preserve"> to large effect size between ABC24-2 values for the </w:t>
      </w:r>
      <w:r>
        <w:t>Test</w:t>
      </w:r>
      <w:r w:rsidRPr="001853C1">
        <w:t xml:space="preserve"> and the </w:t>
      </w:r>
      <w:r>
        <w:t>Control</w:t>
      </w:r>
      <w:r w:rsidRPr="001853C1">
        <w:t xml:space="preserve"> subgroups </w:t>
      </w:r>
      <w:r w:rsidR="00583013">
        <w:t xml:space="preserve">suggests </w:t>
      </w:r>
      <w:r w:rsidRPr="001853C1">
        <w:t>a substantial difference in academic</w:t>
      </w:r>
      <w:r>
        <w:t xml:space="preserve"> </w:t>
      </w:r>
      <w:r w:rsidRPr="001853C1">
        <w:t xml:space="preserve">confidence between dyslexic and </w:t>
      </w:r>
      <w:r w:rsidRPr="00C2422F">
        <w:t>quasi-dyslexic</w:t>
      </w:r>
      <w:r w:rsidRPr="001853C1">
        <w:t xml:space="preserve"> students</w:t>
      </w:r>
      <w:r w:rsidR="00583013">
        <w:t xml:space="preserve"> for this factor</w:t>
      </w:r>
      <w:r w:rsidRPr="001853C1">
        <w:t>. If we are to take 'academic</w:t>
      </w:r>
      <w:r>
        <w:t xml:space="preserve"> </w:t>
      </w:r>
      <w:r w:rsidR="0058335D" w:rsidRPr="001853C1">
        <w:t>confidence' in this context as a reflection of se</w:t>
      </w:r>
      <w:r w:rsidR="0058335D">
        <w:t>lf-confidence</w:t>
      </w:r>
      <w:r w:rsidR="00583013">
        <w:t xml:space="preserve"> in academic contexts,</w:t>
      </w:r>
      <w:r w:rsidR="0058335D">
        <w:t xml:space="preserve"> then we can identify</w:t>
      </w:r>
      <w:r w:rsidR="0058335D" w:rsidRPr="001853C1">
        <w:t xml:space="preserve"> th</w:t>
      </w:r>
      <w:r w:rsidR="0058335D">
        <w:t>is difference as p</w:t>
      </w:r>
      <w:r w:rsidR="00583013">
        <w:t xml:space="preserve">ossibly </w:t>
      </w:r>
      <w:r w:rsidR="0058335D">
        <w:t xml:space="preserve">marking </w:t>
      </w:r>
      <w:r w:rsidR="0058335D" w:rsidRPr="001853C1">
        <w:t xml:space="preserve">how self-appraisal of efficacy can be strongly influenced by social comparisons (Bandura, 1997b). </w:t>
      </w:r>
      <w:r w:rsidR="0058335D" w:rsidRPr="001853C1">
        <w:lastRenderedPageBreak/>
        <w:t>This may be particularly significant for students with dyslexia who feel socially stigmatized as a consequence of internalizing their learning difference as a disability that is perceived negatively in peer comparison situations (M</w:t>
      </w:r>
      <w:r w:rsidR="0058335D">
        <w:t>urphy, 2009</w:t>
      </w:r>
      <w:r w:rsidR="00E74131">
        <w:t>;</w:t>
      </w:r>
      <w:r w:rsidR="0058335D">
        <w:t xml:space="preserve"> Dykes, 2008). Hence such students may be </w:t>
      </w:r>
      <w:r w:rsidR="0058335D" w:rsidRPr="001853C1">
        <w:t>less likely to participate and engage in st</w:t>
      </w:r>
      <w:r w:rsidR="0058335D">
        <w:t xml:space="preserve">udy action-activities </w:t>
      </w:r>
      <w:r w:rsidR="00583013">
        <w:t>as this</w:t>
      </w:r>
      <w:r w:rsidR="0058335D">
        <w:t xml:space="preserve"> could lead to their dyslexia being revealed to their classmates. One respondent typifies this obfuscation of dyslexia: </w:t>
      </w:r>
    </w:p>
    <w:p w14:paraId="2FB78D76" w14:textId="77777777" w:rsidR="0058335D" w:rsidRDefault="0058335D" w:rsidP="00E43C31">
      <w:pPr>
        <w:pStyle w:val="ListParagraph"/>
        <w:numPr>
          <w:ilvl w:val="0"/>
          <w:numId w:val="14"/>
        </w:numPr>
        <w:spacing w:line="360" w:lineRule="auto"/>
      </w:pPr>
      <w:r w:rsidRPr="001853C1">
        <w:t>"</w:t>
      </w:r>
      <w:r w:rsidRPr="000A66F0">
        <w:rPr>
          <w:rFonts w:ascii="Gill Sans MT" w:hAnsi="Gill Sans MT"/>
        </w:rPr>
        <w:t>I don't like feeling different because people start treating you differently if they know you have dyslexia and normally they don't want to work with you because of this ... I don't speak in class because I am not very confident at answering questions in case I get them wrong and people laugh</w:t>
      </w:r>
      <w:r w:rsidRPr="001853C1">
        <w:t xml:space="preserve">" </w:t>
      </w:r>
      <w:r w:rsidRPr="00E63A74">
        <w:rPr>
          <w:rFonts w:ascii="Gill Sans MT" w:hAnsi="Gill Sans MT"/>
          <w:sz w:val="18"/>
          <w:szCs w:val="18"/>
        </w:rPr>
        <w:t>(Respondent #85897154; RG:DI; ABC = 47.3; Dx = 797.89).</w:t>
      </w:r>
    </w:p>
    <w:p w14:paraId="2FBAC1DB" w14:textId="46657052" w:rsidR="0058335D" w:rsidRPr="001853C1" w:rsidRDefault="0058335D" w:rsidP="0058335D">
      <w:pPr>
        <w:spacing w:before="0"/>
      </w:pPr>
      <w:r>
        <w:t>S</w:t>
      </w:r>
      <w:r w:rsidRPr="001853C1">
        <w:t xml:space="preserve">imilar </w:t>
      </w:r>
      <w:r>
        <w:t>examples</w:t>
      </w:r>
      <w:r w:rsidRPr="001853C1">
        <w:t xml:space="preserve"> of reticence in voicing opinions in the company of peers</w:t>
      </w:r>
      <w:r w:rsidR="00583013">
        <w:t>,</w:t>
      </w:r>
      <w:r w:rsidRPr="001853C1">
        <w:t xml:space="preserve"> and clear feelings of social disenfranchisement</w:t>
      </w:r>
      <w:r w:rsidR="00583013">
        <w:t>,</w:t>
      </w:r>
      <w:r w:rsidRPr="001853C1">
        <w:t xml:space="preserve"> were evidenced in </w:t>
      </w:r>
      <w:r>
        <w:t xml:space="preserve">a recent </w:t>
      </w:r>
      <w:r w:rsidRPr="001853C1">
        <w:t xml:space="preserve">study exploring feelings and attitudes </w:t>
      </w:r>
      <w:r>
        <w:t xml:space="preserve">to university study </w:t>
      </w:r>
      <w:r w:rsidRPr="001853C1">
        <w:t>of a gr</w:t>
      </w:r>
      <w:r>
        <w:t>oup of students with dyslexia</w:t>
      </w:r>
      <w:r w:rsidR="00583013">
        <w:t xml:space="preserve"> similar to those in this current study</w:t>
      </w:r>
      <w:r>
        <w:t>: ‘</w:t>
      </w:r>
      <w:r>
        <w:rPr>
          <w:i/>
        </w:rPr>
        <w:t>… all participants talked about wanting to take part but often choosing not to, because the risk of looking stupid or incompetent was too great’</w:t>
      </w:r>
      <w:r>
        <w:t xml:space="preserve"> (Cameron, 2016, p231).</w:t>
      </w:r>
    </w:p>
    <w:p w14:paraId="2AABCE2B" w14:textId="77777777" w:rsidR="0058335D" w:rsidRPr="001853C1" w:rsidRDefault="0058335D" w:rsidP="0058335D">
      <w:pPr>
        <w:spacing w:after="0"/>
      </w:pPr>
      <w:r w:rsidRPr="001853C1">
        <w:t>Another respondent from the dyslexic group demonstrated the lasting impact of feelings of difference stemming from exp</w:t>
      </w:r>
      <w:r>
        <w:t xml:space="preserve">eriences in earlier schooling: </w:t>
      </w:r>
    </w:p>
    <w:p w14:paraId="1C1118C5" w14:textId="77777777" w:rsidR="0058335D" w:rsidRPr="001853C1" w:rsidRDefault="0058335D" w:rsidP="00E43C31">
      <w:pPr>
        <w:pStyle w:val="ListParagraph"/>
        <w:numPr>
          <w:ilvl w:val="0"/>
          <w:numId w:val="14"/>
        </w:numPr>
        <w:spacing w:line="360" w:lineRule="auto"/>
      </w:pPr>
      <w:r w:rsidRPr="001853C1">
        <w:t>"</w:t>
      </w:r>
      <w:r w:rsidRPr="006D405A">
        <w:rPr>
          <w:rFonts w:ascii="Gill Sans MT" w:hAnsi="Gill Sans MT"/>
        </w:rPr>
        <w:t>I do have to battle with elements of doubt ... particularly influenced by bullying at primary and secondary school to do with 'stupidity' and 'slowness' and my seemingly unrelated comments to topics at the time</w:t>
      </w:r>
      <w:r w:rsidRPr="001853C1">
        <w:t xml:space="preserve">" </w:t>
      </w:r>
      <w:r w:rsidRPr="00E63A74">
        <w:rPr>
          <w:rFonts w:ascii="Gill Sans MT" w:hAnsi="Gill Sans MT"/>
          <w:sz w:val="18"/>
          <w:szCs w:val="18"/>
        </w:rPr>
        <w:t>(Respondent #87564798; RG:DI; ABC = 49.2; Dx = 751.23)</w:t>
      </w:r>
    </w:p>
    <w:p w14:paraId="56F00C8A" w14:textId="77777777" w:rsidR="0058335D" w:rsidRPr="001853C1" w:rsidRDefault="0058335D" w:rsidP="0058335D">
      <w:pPr>
        <w:spacing w:after="0"/>
      </w:pPr>
      <w:r w:rsidRPr="001853C1">
        <w:t>although some students</w:t>
      </w:r>
      <w:r>
        <w:t xml:space="preserve"> with dyslexia clearly benefit from an </w:t>
      </w:r>
      <w:r w:rsidRPr="001853C1">
        <w:t>inner strength that can enable them t</w:t>
      </w:r>
      <w:r>
        <w:t>o mitigate earlier ridicule</w:t>
      </w:r>
      <w:r w:rsidRPr="001853C1">
        <w:t xml:space="preserve"> and build sufficient levels of confiden</w:t>
      </w:r>
      <w:r>
        <w:t xml:space="preserve">ce to tackle university study: </w:t>
      </w:r>
    </w:p>
    <w:p w14:paraId="521DF534" w14:textId="77777777" w:rsidR="0058335D" w:rsidRPr="00E63A74" w:rsidRDefault="0058335D" w:rsidP="00E43C31">
      <w:pPr>
        <w:pStyle w:val="ListParagraph"/>
        <w:numPr>
          <w:ilvl w:val="0"/>
          <w:numId w:val="14"/>
        </w:numPr>
        <w:spacing w:line="360" w:lineRule="auto"/>
        <w:rPr>
          <w:rFonts w:ascii="Gill Sans MT" w:hAnsi="Gill Sans MT"/>
          <w:sz w:val="18"/>
          <w:szCs w:val="18"/>
        </w:rPr>
      </w:pPr>
      <w:r w:rsidRPr="001853C1">
        <w:t>"</w:t>
      </w:r>
      <w:r w:rsidRPr="006D405A">
        <w:rPr>
          <w:rFonts w:ascii="Gill Sans MT" w:hAnsi="Gill Sans MT"/>
        </w:rPr>
        <w:t>When I was at school I was told that I had dyslexia; when I told them I wanted to be a nurse they laughed at me and said I would not achieve this and I was best off getting a job in a supermarket. Here I am now, doing nursing!"</w:t>
      </w:r>
      <w:r w:rsidRPr="001853C1">
        <w:t xml:space="preserve"> </w:t>
      </w:r>
      <w:r w:rsidRPr="00E63A74">
        <w:rPr>
          <w:rFonts w:ascii="Gill Sans MT" w:hAnsi="Gill Sans MT"/>
          <w:sz w:val="18"/>
          <w:szCs w:val="18"/>
        </w:rPr>
        <w:t>(Respondent #48997796; RG:DI; ABC24 = 84.6; Dx = 835.65)</w:t>
      </w:r>
    </w:p>
    <w:p w14:paraId="6254BB62" w14:textId="65C270B2" w:rsidR="0058335D" w:rsidRDefault="0058335D" w:rsidP="0058335D">
      <w:r w:rsidRPr="001853C1">
        <w:t xml:space="preserve">The large effect size of g=1.19 between the </w:t>
      </w:r>
      <w:r>
        <w:t>Base</w:t>
      </w:r>
      <w:r w:rsidRPr="001853C1">
        <w:t xml:space="preserve"> and the </w:t>
      </w:r>
      <w:r>
        <w:t>Control</w:t>
      </w:r>
      <w:r w:rsidRPr="001853C1">
        <w:t xml:space="preserve"> subgroups for this ABC Factor</w:t>
      </w:r>
      <w:r>
        <w:t xml:space="preserve"> 2</w:t>
      </w:r>
      <w:r w:rsidRPr="001853C1">
        <w:t xml:space="preserve"> is the second-largest of all the effect size differences between these subgroups and </w:t>
      </w:r>
      <w:r>
        <w:t xml:space="preserve">together </w:t>
      </w:r>
      <w:r w:rsidRPr="001853C1">
        <w:t xml:space="preserve">with the mean ABC Factor </w:t>
      </w:r>
      <w:r w:rsidR="00583013">
        <w:t>2</w:t>
      </w:r>
      <w:r w:rsidRPr="001853C1">
        <w:t xml:space="preserve"> values of 66.9 (</w:t>
      </w:r>
      <w:r>
        <w:t>Base</w:t>
      </w:r>
      <w:r w:rsidRPr="001853C1">
        <w:t>) and 45.8 (</w:t>
      </w:r>
      <w:r>
        <w:t>Control</w:t>
      </w:r>
      <w:r w:rsidRPr="001853C1">
        <w:t xml:space="preserve">) is highly indicative of the differences between the academic confidence of </w:t>
      </w:r>
      <w:r>
        <w:t xml:space="preserve">strongly </w:t>
      </w:r>
      <w:r w:rsidRPr="001853C1">
        <w:t>non-</w:t>
      </w:r>
      <w:r w:rsidRPr="001853C1">
        <w:lastRenderedPageBreak/>
        <w:t xml:space="preserve">dyslexic and strongly dyslexic students </w:t>
      </w:r>
      <w:r>
        <w:t xml:space="preserve">in </w:t>
      </w:r>
      <w:r w:rsidRPr="001853C1">
        <w:t xml:space="preserve">action-activities in study </w:t>
      </w:r>
      <w:r>
        <w:t>such as engaging with lecturers or presenting work or ideas to small groups of peers</w:t>
      </w:r>
      <w:r w:rsidRPr="001853C1">
        <w:t>.</w:t>
      </w:r>
    </w:p>
    <w:p w14:paraId="67A5833A" w14:textId="24C3B031" w:rsidR="0058335D" w:rsidRPr="001853C1" w:rsidRDefault="0058335D" w:rsidP="0058335D">
      <w:pPr>
        <w:spacing w:after="0"/>
      </w:pPr>
      <w:r w:rsidRPr="001853C1">
        <w:t>ABC24-3, Academic Output, encompasses academic performance</w:t>
      </w:r>
      <w:r w:rsidR="00583013">
        <w:t>,</w:t>
      </w:r>
      <w:r w:rsidRPr="001853C1">
        <w:t xml:space="preserve"> including dimensions such as writing in an appropriate style, attaining good grades and produci</w:t>
      </w:r>
      <w:r>
        <w:t>ng good quality coursework. A</w:t>
      </w:r>
      <w:r w:rsidRPr="001853C1">
        <w:t xml:space="preserve"> </w:t>
      </w:r>
      <w:r w:rsidR="00490004">
        <w:t>moderate</w:t>
      </w:r>
      <w:r w:rsidRPr="001853C1">
        <w:t xml:space="preserve"> effect size </w:t>
      </w:r>
      <w:r>
        <w:t xml:space="preserve">of g=0.41 </w:t>
      </w:r>
      <w:r w:rsidRPr="001853C1">
        <w:t xml:space="preserve">between the </w:t>
      </w:r>
      <w:r>
        <w:t>Test</w:t>
      </w:r>
      <w:r w:rsidRPr="001853C1">
        <w:t xml:space="preserve"> and the </w:t>
      </w:r>
      <w:r>
        <w:t>Control</w:t>
      </w:r>
      <w:r w:rsidRPr="001853C1">
        <w:t xml:space="preserve"> subgroups </w:t>
      </w:r>
      <w:r>
        <w:t>also indicates a</w:t>
      </w:r>
      <w:r w:rsidRPr="001853C1">
        <w:t xml:space="preserve"> measurable difference between the academic confidence of </w:t>
      </w:r>
      <w:r w:rsidR="00C2422F" w:rsidRPr="00C2422F">
        <w:t>quasi-dyslexic</w:t>
      </w:r>
      <w:r w:rsidRPr="001853C1">
        <w:t xml:space="preserve"> and dyslexic student</w:t>
      </w:r>
      <w:r>
        <w:t>s for</w:t>
      </w:r>
      <w:r w:rsidRPr="001853C1">
        <w:t xml:space="preserve"> this ABC Factor. Although at face value this also appears to be indicating that students with identified dyslexia present lower leve</w:t>
      </w:r>
      <w:r>
        <w:t xml:space="preserve">ls of academic confidence in relation to </w:t>
      </w:r>
      <w:r w:rsidRPr="001853C1">
        <w:t xml:space="preserve">performing at a good standard academically in comparison to their </w:t>
      </w:r>
      <w:r w:rsidR="00C2422F" w:rsidRPr="00C2422F">
        <w:t>quasi-dyslexic</w:t>
      </w:r>
      <w:r w:rsidRPr="001853C1">
        <w:t xml:space="preserve"> peers, without </w:t>
      </w:r>
      <w:r>
        <w:t>control</w:t>
      </w:r>
      <w:r w:rsidRPr="001853C1">
        <w:t xml:space="preserve">ling for other variables such as academic aptitude or legacies from prior academic history and attainment, this outcome </w:t>
      </w:r>
      <w:r>
        <w:t xml:space="preserve">is </w:t>
      </w:r>
      <w:r w:rsidRPr="001853C1">
        <w:t xml:space="preserve">viewed cautiously. However a highly significant difference between the ABC Factor 3 values of the </w:t>
      </w:r>
      <w:r>
        <w:t>Test</w:t>
      </w:r>
      <w:r w:rsidRPr="001853C1">
        <w:t xml:space="preserve"> subgroup and the </w:t>
      </w:r>
      <w:r>
        <w:t>Base</w:t>
      </w:r>
      <w:r w:rsidRPr="001853C1">
        <w:t xml:space="preserve"> group is </w:t>
      </w:r>
      <w:r w:rsidR="00583013">
        <w:t>suggested</w:t>
      </w:r>
      <w:r w:rsidRPr="001853C1">
        <w:t xml:space="preserve"> by a large effect size (g=1.15) with ABC24-3 values of 59.9 (</w:t>
      </w:r>
      <w:r>
        <w:t>Test</w:t>
      </w:r>
      <w:r w:rsidRPr="001853C1">
        <w:t>) and 79.9 (</w:t>
      </w:r>
      <w:r>
        <w:t xml:space="preserve">Base) (t(81)=5.56, p&lt;0.001 (not shown in Table </w:t>
      </w:r>
      <w:r w:rsidR="00583013">
        <w:t>31</w:t>
      </w:r>
      <w:r>
        <w:t xml:space="preserve">)). Given </w:t>
      </w:r>
      <w:r w:rsidRPr="001853C1">
        <w:t>the sample sizes of these subgroups of n=47 (</w:t>
      </w:r>
      <w:r>
        <w:t>Test</w:t>
      </w:r>
      <w:r w:rsidRPr="001853C1">
        <w:t>) and n=44 (</w:t>
      </w:r>
      <w:r>
        <w:t>Base</w:t>
      </w:r>
      <w:r w:rsidRPr="001853C1">
        <w:t xml:space="preserve">) being respectable, this is a strong indication that </w:t>
      </w:r>
      <w:r>
        <w:t xml:space="preserve">for students with dyslexia, </w:t>
      </w:r>
      <w:r w:rsidRPr="001853C1">
        <w:t>the</w:t>
      </w:r>
      <w:r>
        <w:t>ir</w:t>
      </w:r>
      <w:r w:rsidRPr="001853C1">
        <w:t xml:space="preserve"> academic confi</w:t>
      </w:r>
      <w:r>
        <w:t xml:space="preserve">dence in relation to </w:t>
      </w:r>
      <w:r w:rsidRPr="001853C1">
        <w:t>their academic performance outcomes is strongly depressed in comparison to their non-dyslexic peers. This may be related to attitude to</w:t>
      </w:r>
      <w:r w:rsidR="00583013">
        <w:t>wards</w:t>
      </w:r>
      <w:r w:rsidRPr="001853C1">
        <w:t xml:space="preserve"> tackling difficult work where high standards are expected. One respondent from</w:t>
      </w:r>
      <w:r>
        <w:t xml:space="preserve"> the non-dyslexic group wrote: </w:t>
      </w:r>
    </w:p>
    <w:p w14:paraId="53A84619" w14:textId="77777777" w:rsidR="0058335D" w:rsidRPr="001853C1" w:rsidRDefault="0058335D" w:rsidP="00E43C31">
      <w:pPr>
        <w:pStyle w:val="ListParagraph"/>
        <w:numPr>
          <w:ilvl w:val="0"/>
          <w:numId w:val="14"/>
        </w:numPr>
        <w:spacing w:line="360" w:lineRule="auto"/>
      </w:pPr>
      <w:r w:rsidRPr="001853C1">
        <w:t>"</w:t>
      </w:r>
      <w:r w:rsidRPr="006D405A">
        <w:rPr>
          <w:rFonts w:ascii="Gill Sans MT" w:hAnsi="Gill Sans MT"/>
        </w:rPr>
        <w:t>As soon as I get a piece of coursework I try to get it done to a high standard ... Overall I don't think I pick things up quick[ly]. I'm more of a hard worker than a natural learner. Some of my friends can interpret data straight away whereas I have to take my time to understand it</w:t>
      </w:r>
      <w:r w:rsidRPr="001853C1">
        <w:t xml:space="preserve">" </w:t>
      </w:r>
      <w:r w:rsidRPr="00D86E1C">
        <w:rPr>
          <w:rFonts w:ascii="Gill Sans MT" w:hAnsi="Gill Sans MT"/>
          <w:sz w:val="18"/>
          <w:szCs w:val="18"/>
        </w:rPr>
        <w:t>(Respondent #60017207; RG:ND; ABC24 = 90.2; Dx = 466.90)</w:t>
      </w:r>
    </w:p>
    <w:p w14:paraId="79961AD9" w14:textId="024B0DB7" w:rsidR="0058335D" w:rsidRDefault="0058335D" w:rsidP="0058335D">
      <w:r w:rsidRPr="001853C1">
        <w:t xml:space="preserve">which also </w:t>
      </w:r>
      <w:r>
        <w:t xml:space="preserve">indicates that this student may have </w:t>
      </w:r>
      <w:r w:rsidRPr="001853C1">
        <w:t>not only developed a good work-study ethic</w:t>
      </w:r>
      <w:r w:rsidR="00583013">
        <w:t>,</w:t>
      </w:r>
      <w:r w:rsidRPr="001853C1">
        <w:t xml:space="preserve"> but also </w:t>
      </w:r>
      <w:r>
        <w:t>appears to evidence</w:t>
      </w:r>
      <w:r w:rsidRPr="001853C1">
        <w:t xml:space="preserve"> an understanding of his own meta</w:t>
      </w:r>
      <w:r>
        <w:t>-</w:t>
      </w:r>
      <w:r w:rsidRPr="001853C1">
        <w:t>learning processes</w:t>
      </w:r>
      <w:r>
        <w:t xml:space="preserve"> and displays the academic confidence to apply these processes</w:t>
      </w:r>
      <w:r w:rsidRPr="001853C1">
        <w:t>.</w:t>
      </w:r>
    </w:p>
    <w:p w14:paraId="0E90FB02" w14:textId="77777777" w:rsidR="0058335D" w:rsidRPr="00022A7D" w:rsidRDefault="0058335D" w:rsidP="0058335D">
      <w:pPr>
        <w:pStyle w:val="Heading5"/>
      </w:pPr>
      <w:r>
        <w:t xml:space="preserve">According to </w:t>
      </w:r>
      <w:r w:rsidRPr="00022A7D">
        <w:t>Dyslexia Index Factor 1: Reading, writing, spelling</w:t>
      </w:r>
    </w:p>
    <w:p w14:paraId="2B939272" w14:textId="1B2E1EFC" w:rsidR="00AC651B" w:rsidRDefault="00AC651B" w:rsidP="00AC651B">
      <w:bookmarkStart w:id="303" w:name="_Hlk2061721"/>
      <w:r w:rsidRPr="0054417B">
        <w:t xml:space="preserve">In sifting the datapool according to Dx Factor 1, Reading, </w:t>
      </w:r>
      <w:r w:rsidR="00583013">
        <w:t>W</w:t>
      </w:r>
      <w:r w:rsidRPr="0054417B">
        <w:t xml:space="preserve">riting, </w:t>
      </w:r>
      <w:r w:rsidR="00583013">
        <w:t>S</w:t>
      </w:r>
      <w:r w:rsidRPr="0054417B">
        <w:t xml:space="preserve">pelling, the Dyslexia Index Profiler appears to offer a concurrent identification of these conventionally accepted aspects of dyslexia to other dyslexia identifiers, this being indicated by 79% of participants in research group DI returning substantive levels of dyslexia-ness (Dx &gt; 592.5) on dimensions that constitute this factor in the Dx Profiler. However by considering how </w:t>
      </w:r>
      <w:r w:rsidRPr="0054417B">
        <w:lastRenderedPageBreak/>
        <w:t xml:space="preserve">this Dx Factor distributes students in research group ND, </w:t>
      </w:r>
      <w:r>
        <w:t xml:space="preserve">it is notable </w:t>
      </w:r>
      <w:r w:rsidRPr="0054417B">
        <w:t xml:space="preserve">that nearly twice as many would be categorized with levels of dyslexia-ness that would sift them into the </w:t>
      </w:r>
      <w:r>
        <w:t>Test</w:t>
      </w:r>
      <w:r w:rsidRPr="0054417B">
        <w:t xml:space="preserve"> research subgroup were this the only criteria</w:t>
      </w:r>
      <w:r w:rsidR="007C5C44">
        <w:t>,</w:t>
      </w:r>
      <w:r w:rsidRPr="0054417B">
        <w:t xml:space="preserve"> in comparison to the number sifted into this research subgroup according to the </w:t>
      </w:r>
      <w:r w:rsidRPr="00D5071A">
        <w:rPr>
          <w:i/>
          <w:iCs/>
        </w:rPr>
        <w:t>overall</w:t>
      </w:r>
      <w:r w:rsidRPr="0054417B">
        <w:t xml:space="preserve"> Dyslexia Index value. This appears to be suggesting two things: firstly that issues with reading, writing and spelling occur quite commonly amongst non-dyslexic students, and secondly, other Dx Factors aside from Factor 1 appear to be making a greater contribution to the overall Dyslexia Index value criteria that sifts apparently non-dyslexic students into the </w:t>
      </w:r>
      <w:r>
        <w:t>Test</w:t>
      </w:r>
      <w:r w:rsidRPr="0054417B">
        <w:t xml:space="preserve"> subgroup of students presenting high levels of dyslexia-ness</w:t>
      </w:r>
      <w:r>
        <w:t xml:space="preserve"> – that is, </w:t>
      </w:r>
      <w:r w:rsidR="00C2422F" w:rsidRPr="00C2422F">
        <w:t>quasi-dyslexia</w:t>
      </w:r>
      <w:r w:rsidRPr="0054417B">
        <w:t xml:space="preserve">. </w:t>
      </w:r>
      <w:r w:rsidRPr="00D5071A">
        <w:t>This outcome may be indicating that the more conventionally-applied</w:t>
      </w:r>
      <w:r w:rsidR="007C5C44">
        <w:t>,</w:t>
      </w:r>
      <w:r w:rsidRPr="00D5071A">
        <w:t xml:space="preserve"> dyslexia screening tools are weighted towards identifying dyslexia through apparent weaknesses in literacy skills because those who do not present such weaknesses</w:t>
      </w:r>
      <w:r w:rsidR="007C5C44">
        <w:t>,</w:t>
      </w:r>
      <w:r w:rsidRPr="00D5071A">
        <w:t xml:space="preserve"> but who are indicated as having significant other challenges in their academic learning management competencies</w:t>
      </w:r>
      <w:r w:rsidR="007C5C44">
        <w:t>,</w:t>
      </w:r>
      <w:r w:rsidRPr="00D5071A">
        <w:t xml:space="preserve"> are not identified as dyslexic. It is also possible that this bias towards identifying deficits in literacy skills is a legacy of child-focused dyslexia identifying processes</w:t>
      </w:r>
      <w:r w:rsidR="007C5C44">
        <w:t>,</w:t>
      </w:r>
      <w:r w:rsidRPr="00D5071A">
        <w:t xml:space="preserve"> where issues in acquiring reading skills in early years learning are well documented as </w:t>
      </w:r>
      <w:r>
        <w:t>possible indicators of dyslexia. But also that a continued application of this dyslexia-identifying process is less appropriate in tertiary education contexts.</w:t>
      </w:r>
      <w:r w:rsidR="007C5C44">
        <w:t xml:space="preserve"> Hence this may be adding to the argument suggesting that there is merit in developing the Dyslexia Index Profiler as a dyslexia screening tool in higher education contexts.</w:t>
      </w:r>
    </w:p>
    <w:p w14:paraId="6EDBB0C1" w14:textId="4F278EE7" w:rsidR="00837A76" w:rsidRDefault="00AC651B" w:rsidP="0058335D">
      <w:r>
        <w:t>When examining ABC values</w:t>
      </w:r>
      <w:r w:rsidR="006A684F">
        <w:t xml:space="preserve"> corresponding to Dx Factor 1</w:t>
      </w:r>
      <w:r>
        <w:t xml:space="preserve">, it can be seen that </w:t>
      </w:r>
      <w:r w:rsidR="0058335D" w:rsidRPr="0090036A">
        <w:t xml:space="preserve">there is a negligible ABC (overall) effect size between the </w:t>
      </w:r>
      <w:r w:rsidR="0058335D">
        <w:t>Test</w:t>
      </w:r>
      <w:r w:rsidR="0058335D" w:rsidRPr="0090036A">
        <w:t xml:space="preserve"> and the </w:t>
      </w:r>
      <w:r w:rsidR="0058335D">
        <w:t>Control</w:t>
      </w:r>
      <w:r w:rsidR="0058335D" w:rsidRPr="0090036A">
        <w:t xml:space="preserve"> subgroups (</w:t>
      </w:r>
      <w:r w:rsidR="008E522B">
        <w:t>g=</w:t>
      </w:r>
      <w:r w:rsidR="00C11C83">
        <w:t>0.11</w:t>
      </w:r>
      <w:r w:rsidR="0058335D" w:rsidRPr="0090036A">
        <w:t>)</w:t>
      </w:r>
      <w:r w:rsidR="006A684F">
        <w:t>, corresponding to just a small absolute difference in ABC mean values (58.5, 56.9 respectively).</w:t>
      </w:r>
      <w:r w:rsidR="008E522B">
        <w:t xml:space="preserve"> This is</w:t>
      </w:r>
      <w:r w:rsidR="0058335D" w:rsidRPr="0090036A">
        <w:t xml:space="preserve"> suggesting that were dyslexia attributable to only the literacy family of dimensions, </w:t>
      </w:r>
      <w:r w:rsidR="00C11C83">
        <w:t xml:space="preserve">only a slight </w:t>
      </w:r>
      <w:r w:rsidR="0058335D" w:rsidRPr="0090036A">
        <w:t xml:space="preserve">difference in academic confidence </w:t>
      </w:r>
      <w:r w:rsidR="00C11C83">
        <w:t xml:space="preserve">may be observable </w:t>
      </w:r>
      <w:r w:rsidR="0058335D" w:rsidRPr="0090036A">
        <w:t>between students who know about their dyslexia</w:t>
      </w:r>
      <w:r w:rsidR="00C11C83">
        <w:t>,</w:t>
      </w:r>
      <w:r w:rsidR="0058335D" w:rsidRPr="0090036A">
        <w:t xml:space="preserve"> and students who may have an unidentified dyslexia</w:t>
      </w:r>
      <w:r w:rsidR="006754E9">
        <w:t>,</w:t>
      </w:r>
      <w:r w:rsidR="00C11C83">
        <w:t xml:space="preserve"> </w:t>
      </w:r>
      <w:r w:rsidR="0058335D" w:rsidRPr="0090036A">
        <w:t xml:space="preserve">or may be </w:t>
      </w:r>
      <w:r w:rsidR="00C2422F" w:rsidRPr="00C2422F">
        <w:t>quasi-dyslexic</w:t>
      </w:r>
      <w:r w:rsidR="006754E9">
        <w:t>,</w:t>
      </w:r>
      <w:r w:rsidR="00C11C83">
        <w:t xml:space="preserve"> or </w:t>
      </w:r>
      <w:r w:rsidR="006A684F">
        <w:t xml:space="preserve">who </w:t>
      </w:r>
      <w:r w:rsidR="00C11C83">
        <w:t>are simply</w:t>
      </w:r>
      <w:r w:rsidR="0058335D" w:rsidRPr="0090036A">
        <w:t xml:space="preserve"> 'garden variety' poor readers and spellers (Stanovich,</w:t>
      </w:r>
      <w:r w:rsidR="0058335D">
        <w:t xml:space="preserve"> 1996, p157). These may be individuals whose literacy difficulties resemble </w:t>
      </w:r>
      <w:r w:rsidR="0058335D" w:rsidRPr="0090036A">
        <w:t>dyslexia</w:t>
      </w:r>
      <w:r w:rsidR="0058335D">
        <w:t xml:space="preserve"> but may not be attributable to dyslexia</w:t>
      </w:r>
      <w:r w:rsidR="0058335D" w:rsidRPr="0090036A">
        <w:t xml:space="preserve">. </w:t>
      </w:r>
      <w:r w:rsidR="00C11C83">
        <w:t>Stanovich’s contribution to the dyslexia debate has been</w:t>
      </w:r>
      <w:r w:rsidR="006754E9">
        <w:t xml:space="preserve"> outlined</w:t>
      </w:r>
      <w:r w:rsidR="00C11C83">
        <w:t xml:space="preserve"> in the </w:t>
      </w:r>
      <w:r w:rsidR="006754E9">
        <w:t>sub-section 2.</w:t>
      </w:r>
      <w:r w:rsidR="00C2128A">
        <w:t>1(I,IV)</w:t>
      </w:r>
      <w:r w:rsidR="00C11C83">
        <w:t xml:space="preserve">. </w:t>
      </w:r>
      <w:r w:rsidR="0058335D" w:rsidRPr="0090036A">
        <w:t xml:space="preserve">However the effect size between dyslexic students in the </w:t>
      </w:r>
      <w:r w:rsidR="0058335D">
        <w:t>Control</w:t>
      </w:r>
      <w:r w:rsidR="0058335D" w:rsidRPr="0090036A">
        <w:t xml:space="preserve"> subgroup and non-dyslexic students in the </w:t>
      </w:r>
      <w:r w:rsidR="0058335D">
        <w:t>Base</w:t>
      </w:r>
      <w:r w:rsidR="0058335D" w:rsidRPr="0090036A">
        <w:t xml:space="preserve"> subgroup is large (g=</w:t>
      </w:r>
      <w:r w:rsidR="008E522B">
        <w:t>0.87</w:t>
      </w:r>
      <w:r w:rsidR="0058335D" w:rsidRPr="0090036A">
        <w:t>)</w:t>
      </w:r>
      <w:r w:rsidR="006A684F">
        <w:t>,</w:t>
      </w:r>
      <w:r w:rsidR="0058335D" w:rsidRPr="0090036A">
        <w:t xml:space="preserve"> with </w:t>
      </w:r>
      <w:r w:rsidR="00C11C83">
        <w:t xml:space="preserve">the </w:t>
      </w:r>
      <w:r w:rsidR="0058335D" w:rsidRPr="0090036A">
        <w:t>t-</w:t>
      </w:r>
      <w:r w:rsidR="008E522B">
        <w:t>t</w:t>
      </w:r>
      <w:r w:rsidR="0058335D">
        <w:t>est</w:t>
      </w:r>
      <w:r w:rsidR="0058335D" w:rsidRPr="0090036A">
        <w:t xml:space="preserve"> </w:t>
      </w:r>
      <w:r w:rsidR="00C11C83">
        <w:t>returning</w:t>
      </w:r>
      <w:r w:rsidR="0058335D" w:rsidRPr="0090036A">
        <w:t xml:space="preserve"> a </w:t>
      </w:r>
      <w:r w:rsidR="00C11C83">
        <w:t xml:space="preserve">highly </w:t>
      </w:r>
      <w:r w:rsidR="0058335D" w:rsidRPr="0090036A">
        <w:t>significant difference between the mean ABC values (t</w:t>
      </w:r>
      <w:r w:rsidR="008E522B">
        <w:t>(</w:t>
      </w:r>
      <w:r w:rsidR="00C11C83">
        <w:t>93)</w:t>
      </w:r>
      <w:r w:rsidR="0058335D" w:rsidRPr="0090036A">
        <w:t>=</w:t>
      </w:r>
      <w:r w:rsidR="00C11C83">
        <w:t>4.43</w:t>
      </w:r>
      <w:r w:rsidR="0058335D" w:rsidRPr="0090036A">
        <w:t>, p &lt; 0.001, ABC24: 58.</w:t>
      </w:r>
      <w:r w:rsidR="006A684F">
        <w:t>5</w:t>
      </w:r>
      <w:r w:rsidR="0058335D" w:rsidRPr="0090036A">
        <w:t>(</w:t>
      </w:r>
      <w:r w:rsidR="0058335D">
        <w:t>Control</w:t>
      </w:r>
      <w:r w:rsidR="0058335D" w:rsidRPr="0090036A">
        <w:t>), 73.</w:t>
      </w:r>
      <w:r w:rsidR="006A684F">
        <w:t>6</w:t>
      </w:r>
      <w:r w:rsidR="0058335D" w:rsidRPr="0090036A">
        <w:t>(</w:t>
      </w:r>
      <w:r w:rsidR="0058335D">
        <w:t>Base)</w:t>
      </w:r>
      <w:r w:rsidR="006A684F">
        <w:t xml:space="preserve">, indicating </w:t>
      </w:r>
      <w:r w:rsidR="0058335D" w:rsidRPr="0090036A">
        <w:t>that competency in literacy skills is likely to have a</w:t>
      </w:r>
      <w:r w:rsidR="00C2128A">
        <w:t xml:space="preserve">n </w:t>
      </w:r>
      <w:r w:rsidR="00C11C83">
        <w:lastRenderedPageBreak/>
        <w:t>important</w:t>
      </w:r>
      <w:r w:rsidR="0058335D" w:rsidRPr="0090036A">
        <w:t xml:space="preserve"> impact on academic confidence</w:t>
      </w:r>
      <w:r w:rsidR="006A684F">
        <w:t>.</w:t>
      </w:r>
      <w:r w:rsidR="0058335D" w:rsidRPr="0090036A">
        <w:t xml:space="preserve"> This appears to be adding to the argument that while competency in literacy remains a significant conduit for academic ability to be gauged at university,</w:t>
      </w:r>
      <w:r w:rsidR="00C2128A">
        <w:t xml:space="preserve"> </w:t>
      </w:r>
      <w:r w:rsidR="0058335D" w:rsidRPr="0090036A">
        <w:t>students who know that they struggle in this area will be further impacted by reduced academic confidence - altogether not an unsurprising deduction</w:t>
      </w:r>
      <w:r w:rsidR="006A684F">
        <w:t>,</w:t>
      </w:r>
      <w:r w:rsidR="0058335D" w:rsidRPr="0090036A">
        <w:t xml:space="preserve"> but</w:t>
      </w:r>
      <w:r w:rsidR="006A684F">
        <w:t xml:space="preserve"> one which</w:t>
      </w:r>
      <w:r w:rsidR="0058335D" w:rsidRPr="0090036A">
        <w:t xml:space="preserve"> nevertheless </w:t>
      </w:r>
      <w:r w:rsidR="006A684F">
        <w:t>spotlights</w:t>
      </w:r>
      <w:r w:rsidR="0058335D" w:rsidRPr="0090036A">
        <w:t xml:space="preserve"> that were curriculum delivery and especially assessment processes broadened to reduce the reliance on literacy skills, courses would become more accessible and inclusive, and those who have </w:t>
      </w:r>
      <w:r w:rsidR="0058335D">
        <w:t xml:space="preserve">alternative, and certainly </w:t>
      </w:r>
      <w:r w:rsidR="0058335D" w:rsidRPr="0090036A">
        <w:t>better</w:t>
      </w:r>
      <w:r w:rsidR="0058335D">
        <w:t>-for-them</w:t>
      </w:r>
      <w:r w:rsidR="0058335D" w:rsidRPr="0090036A">
        <w:t xml:space="preserve"> processes for expressing their ideas and communicating their knowledge</w:t>
      </w:r>
      <w:r w:rsidR="006A684F">
        <w:t>,</w:t>
      </w:r>
      <w:r w:rsidR="0058335D" w:rsidRPr="0090036A">
        <w:t xml:space="preserve"> would not be </w:t>
      </w:r>
      <w:r w:rsidR="00C11C83">
        <w:t xml:space="preserve">so obviously </w:t>
      </w:r>
      <w:r w:rsidR="0058335D" w:rsidRPr="0090036A">
        <w:t>disadvantaged.</w:t>
      </w:r>
      <w:r w:rsidR="00C2128A">
        <w:t xml:space="preserve"> This conclusion is amplified by the results in </w:t>
      </w:r>
      <w:r w:rsidR="00F73C56">
        <w:t xml:space="preserve">ABC Factors 2 and 3 </w:t>
      </w:r>
      <w:r w:rsidR="00C2128A">
        <w:t xml:space="preserve">which </w:t>
      </w:r>
      <w:r w:rsidR="00F73C56">
        <w:t>return similar effect size differences between the Test and the Control subgroups of g=0.31, 0.29 respectively</w:t>
      </w:r>
      <w:r w:rsidR="00C2128A">
        <w:t>.</w:t>
      </w:r>
      <w:r w:rsidR="00F73C56">
        <w:t xml:space="preserve"> </w:t>
      </w:r>
      <w:r w:rsidR="00C2128A">
        <w:t>A</w:t>
      </w:r>
      <w:r w:rsidR="00F73C56">
        <w:t xml:space="preserve">lthough </w:t>
      </w:r>
      <w:r w:rsidR="00C2128A">
        <w:t xml:space="preserve">these are </w:t>
      </w:r>
      <w:r w:rsidR="00F73C56">
        <w:t>small</w:t>
      </w:r>
      <w:r w:rsidR="00C2128A">
        <w:t>er, being close to the small-</w:t>
      </w:r>
      <w:r w:rsidR="00490004">
        <w:t>moderate</w:t>
      </w:r>
      <w:r w:rsidR="00C2128A">
        <w:t xml:space="preserve"> boundary value (g=0.3), and are accompanied by</w:t>
      </w:r>
      <w:r w:rsidR="00F73C56">
        <w:t xml:space="preserve"> marginal t-test outcomes in both case, the effect size</w:t>
      </w:r>
      <w:r w:rsidR="006754E9">
        <w:t>s</w:t>
      </w:r>
      <w:r w:rsidR="00F73C56">
        <w:t xml:space="preserve"> between the strongly non-dyslexic students and the strongly </w:t>
      </w:r>
      <w:r w:rsidR="006754E9">
        <w:t xml:space="preserve">dyslexic students </w:t>
      </w:r>
      <w:r w:rsidR="00C2128A">
        <w:t xml:space="preserve">for both of these ABC Factors are larger than any other ABC-Factor/Dx-Factor combination (g=1.36, g=1.14 respectively). Hence in taking the three, ABC Factors </w:t>
      </w:r>
      <w:r w:rsidR="006A684F">
        <w:t xml:space="preserve">(1,2,3) </w:t>
      </w:r>
      <w:r w:rsidR="00C2128A">
        <w:t>which are most indicative the academic learning management skills and competencies of students’ study processes</w:t>
      </w:r>
      <w:r w:rsidR="00AA25CA">
        <w:t>, there is clear evidence that weaknesses in literacy skills may have a critical impact on academic confidence.</w:t>
      </w:r>
    </w:p>
    <w:p w14:paraId="1D531426" w14:textId="69DCDBEB" w:rsidR="0058335D" w:rsidRDefault="0058335D" w:rsidP="00290028">
      <w:pPr>
        <w:spacing w:after="0"/>
      </w:pPr>
      <w:r w:rsidRPr="0090036A">
        <w:t xml:space="preserve">For ABC Factor 4, Attendance, we see a </w:t>
      </w:r>
      <w:r w:rsidR="00C11C83">
        <w:t>small</w:t>
      </w:r>
      <w:r w:rsidRPr="0090036A">
        <w:t xml:space="preserve"> effect size of -0.</w:t>
      </w:r>
      <w:r w:rsidR="00C11C83">
        <w:t>24</w:t>
      </w:r>
      <w:r w:rsidRPr="0090036A">
        <w:t xml:space="preserve"> between the </w:t>
      </w:r>
      <w:r>
        <w:t>Test</w:t>
      </w:r>
      <w:r w:rsidRPr="0090036A">
        <w:t xml:space="preserve"> and the </w:t>
      </w:r>
      <w:r>
        <w:t>Control</w:t>
      </w:r>
      <w:r w:rsidRPr="0090036A">
        <w:t xml:space="preserve"> subgroups</w:t>
      </w:r>
      <w:r w:rsidR="00AA25CA">
        <w:t xml:space="preserve">. </w:t>
      </w:r>
      <w:r w:rsidRPr="0090036A">
        <w:t>ABC Factor 4 is an evaluation of study behaviours relating to attending lectures and being on time for the</w:t>
      </w:r>
      <w:r>
        <w:t>m, and attending tutorials. T</w:t>
      </w:r>
      <w:r w:rsidRPr="0090036A">
        <w:t xml:space="preserve">his result seems to be indicating that the </w:t>
      </w:r>
      <w:r w:rsidR="00C2422F" w:rsidRPr="00C2422F">
        <w:t>quasi-dyslexic</w:t>
      </w:r>
      <w:r w:rsidRPr="0090036A">
        <w:t xml:space="preserve"> students in this datapool</w:t>
      </w:r>
      <w:r>
        <w:t xml:space="preserve"> </w:t>
      </w:r>
      <w:r w:rsidRPr="0090036A">
        <w:t>may be the least diligent in attending their classes</w:t>
      </w:r>
      <w:r>
        <w:t xml:space="preserve">. </w:t>
      </w:r>
      <w:r w:rsidR="00AA25CA">
        <w:t xml:space="preserve">Through </w:t>
      </w:r>
      <w:r w:rsidRPr="0090036A">
        <w:t xml:space="preserve">this </w:t>
      </w:r>
      <w:r w:rsidR="00AA25CA">
        <w:t xml:space="preserve">Dx Factor </w:t>
      </w:r>
      <w:r w:rsidRPr="0090036A">
        <w:t>sifting process</w:t>
      </w:r>
      <w:r w:rsidR="007B543C">
        <w:t>,</w:t>
      </w:r>
      <w:r w:rsidRPr="0090036A">
        <w:t xml:space="preserve"> </w:t>
      </w:r>
      <w:r>
        <w:t xml:space="preserve">these students </w:t>
      </w:r>
      <w:r w:rsidRPr="0090036A">
        <w:t>comprise 39</w:t>
      </w:r>
      <w:r>
        <w:t xml:space="preserve">% (n=35) </w:t>
      </w:r>
      <w:r w:rsidR="00AA25CA">
        <w:t xml:space="preserve">of the </w:t>
      </w:r>
      <w:r w:rsidRPr="0090036A">
        <w:t>non-dyslexic research group (n=98)</w:t>
      </w:r>
      <w:r w:rsidR="00AA25CA">
        <w:t xml:space="preserve">. </w:t>
      </w:r>
      <w:r w:rsidRPr="0090036A">
        <w:t xml:space="preserve">This </w:t>
      </w:r>
      <w:r>
        <w:t xml:space="preserve">effect size difference </w:t>
      </w:r>
      <w:r w:rsidRPr="0090036A">
        <w:t xml:space="preserve">could be an indication that the </w:t>
      </w:r>
      <w:r w:rsidR="00C2422F" w:rsidRPr="00C2422F">
        <w:t>quasi-dyslexic</w:t>
      </w:r>
      <w:r w:rsidRPr="0090036A">
        <w:t xml:space="preserve"> students in this datapool are indeed unidentified dyslexics</w:t>
      </w:r>
      <w:r w:rsidR="00AA25CA">
        <w:t>,</w:t>
      </w:r>
      <w:r w:rsidRPr="0090036A">
        <w:t xml:space="preserve"> and </w:t>
      </w:r>
      <w:r w:rsidR="00AA25CA">
        <w:t xml:space="preserve">that </w:t>
      </w:r>
      <w:r w:rsidRPr="0090036A">
        <w:t xml:space="preserve">these students </w:t>
      </w:r>
      <w:r w:rsidR="00AA25CA">
        <w:t xml:space="preserve">appear to be presenting a tendency </w:t>
      </w:r>
      <w:r w:rsidRPr="0090036A">
        <w:t xml:space="preserve">to avoid lectures, classes and tutorials more than their </w:t>
      </w:r>
      <w:r w:rsidR="00AA25CA">
        <w:t xml:space="preserve">dyslexia-identified </w:t>
      </w:r>
      <w:r w:rsidRPr="0090036A">
        <w:t>peers</w:t>
      </w:r>
      <w:r w:rsidR="00AA25CA">
        <w:t xml:space="preserve">, perhaps because </w:t>
      </w:r>
      <w:r w:rsidRPr="0090036A">
        <w:t>they fin</w:t>
      </w:r>
      <w:r>
        <w:t>d them particularly challenging. A</w:t>
      </w:r>
      <w:r w:rsidRPr="0090036A">
        <w:t xml:space="preserve">ny number of reasons </w:t>
      </w:r>
      <w:r>
        <w:t xml:space="preserve">may account for this, but </w:t>
      </w:r>
      <w:r w:rsidR="00AA25CA">
        <w:t>it is possible that</w:t>
      </w:r>
      <w:r>
        <w:t xml:space="preserve"> these students</w:t>
      </w:r>
      <w:r w:rsidRPr="0090036A">
        <w:t xml:space="preserve"> may be unaware that the l</w:t>
      </w:r>
      <w:r w:rsidR="00AA25CA">
        <w:t xml:space="preserve">earning </w:t>
      </w:r>
      <w:r w:rsidRPr="0090036A">
        <w:t>challenges that they experience may be related to an unid</w:t>
      </w:r>
      <w:r>
        <w:t>entified dyslexia</w:t>
      </w:r>
      <w:r w:rsidR="00AA25CA">
        <w:t xml:space="preserve">, and hence have not had the opportunity to learn about strategies and coping processes that may help. Their dyslexia-identified peers </w:t>
      </w:r>
      <w:r w:rsidR="00B74731">
        <w:t xml:space="preserve">are likely to </w:t>
      </w:r>
      <w:r w:rsidR="00AA25CA">
        <w:t>have had access to these through targeted study-skills learning development sessions, generally available to them at university</w:t>
      </w:r>
      <w:r w:rsidR="00B74731">
        <w:t xml:space="preserve">, which equip them </w:t>
      </w:r>
      <w:r w:rsidRPr="0090036A">
        <w:t>with a variety of strategies and study-aid devices and techniques</w:t>
      </w:r>
      <w:r w:rsidR="00B74731">
        <w:t xml:space="preserve">, </w:t>
      </w:r>
      <w:r w:rsidR="007B543C">
        <w:t xml:space="preserve">to </w:t>
      </w:r>
      <w:r w:rsidR="00B74731">
        <w:t>enabl</w:t>
      </w:r>
      <w:r w:rsidR="007B543C">
        <w:t>e</w:t>
      </w:r>
      <w:r w:rsidRPr="0090036A">
        <w:t xml:space="preserve"> them to </w:t>
      </w:r>
      <w:r w:rsidRPr="0090036A">
        <w:lastRenderedPageBreak/>
        <w:t>engage more effectively with formal teaching situations</w:t>
      </w:r>
      <w:r w:rsidR="007B543C">
        <w:t>,</w:t>
      </w:r>
      <w:r w:rsidRPr="0090036A">
        <w:t xml:space="preserve"> and hence, they are </w:t>
      </w:r>
      <w:r w:rsidR="007B543C">
        <w:t xml:space="preserve">less </w:t>
      </w:r>
      <w:r w:rsidRPr="0090036A">
        <w:t>deterred from attending</w:t>
      </w:r>
      <w:r>
        <w:t xml:space="preserve"> them</w:t>
      </w:r>
      <w:r w:rsidR="00B74731">
        <w:t>. For ABC Factor 5, Debating, the effect size is negligible between the Test and the Control subgroups (-0.07), although it is at the low-</w:t>
      </w:r>
      <w:r w:rsidR="00490004">
        <w:t>moderate</w:t>
      </w:r>
      <w:r w:rsidR="00B74731">
        <w:t xml:space="preserve"> boundary between the Base and the Control subgroups (g=0.29). Although this ABC Factor comprises just two dimensions</w:t>
      </w:r>
      <w:r w:rsidR="007B543C">
        <w:t>:</w:t>
      </w:r>
      <w:r w:rsidR="00B74731">
        <w:t xml:space="preserve"> relating to verbal engagement with peer</w:t>
      </w:r>
      <w:r w:rsidR="00BC6FA2">
        <w:t xml:space="preserve">s, and in one-to-one tutorials with lecturers, there may be evidence in this result that is connected to weaker levels of confidence in formulating ideas and making valuable contributions to discussions amongst </w:t>
      </w:r>
      <w:r w:rsidR="007B543C">
        <w:t xml:space="preserve">the </w:t>
      </w:r>
      <w:r w:rsidR="00BC6FA2">
        <w:t xml:space="preserve">students with dyslexia, not least due to fear that these will appear muddled or even incomprehensible to their peers or tutors. </w:t>
      </w:r>
      <w:r w:rsidR="0003595B">
        <w:t>C</w:t>
      </w:r>
      <w:r w:rsidR="00290028">
        <w:t>omments from some students in the current study</w:t>
      </w:r>
      <w:r w:rsidR="0003595B">
        <w:t xml:space="preserve"> support this conjecture</w:t>
      </w:r>
      <w:r w:rsidR="00290028">
        <w:t>, for example</w:t>
      </w:r>
      <w:r w:rsidR="00FF7448">
        <w:t>:</w:t>
      </w:r>
    </w:p>
    <w:p w14:paraId="164BF656" w14:textId="1435E964" w:rsidR="00FF7448" w:rsidRDefault="00FF7448" w:rsidP="00E43C31">
      <w:pPr>
        <w:pStyle w:val="ListParagraph"/>
        <w:numPr>
          <w:ilvl w:val="0"/>
          <w:numId w:val="14"/>
        </w:numPr>
        <w:spacing w:line="360" w:lineRule="auto"/>
      </w:pPr>
      <w:r w:rsidRPr="00FF7448">
        <w:rPr>
          <w:rFonts w:ascii="Gill Sans MT" w:hAnsi="Gill Sans MT"/>
        </w:rPr>
        <w:t>“I get the words confused in my head … I think of the right word but the wrong one comes out”</w:t>
      </w:r>
      <w:r w:rsidR="00290028">
        <w:rPr>
          <w:rFonts w:ascii="Gill Sans MT" w:hAnsi="Gill Sans MT"/>
        </w:rPr>
        <w:t xml:space="preserve"> </w:t>
      </w:r>
      <w:r w:rsidR="00290028" w:rsidRPr="00290028">
        <w:t>(</w:t>
      </w:r>
      <w:r w:rsidR="00290028">
        <w:t xml:space="preserve">Respondent </w:t>
      </w:r>
      <w:r w:rsidR="00290028" w:rsidRPr="00290028">
        <w:t xml:space="preserve">#74355805, RG:DI, </w:t>
      </w:r>
      <w:r w:rsidR="00290028">
        <w:t xml:space="preserve">ABC=30.63, </w:t>
      </w:r>
      <w:r w:rsidR="00290028" w:rsidRPr="00290028">
        <w:t>Dx=699.18)</w:t>
      </w:r>
      <w:r w:rsidR="00290028">
        <w:t>;</w:t>
      </w:r>
    </w:p>
    <w:p w14:paraId="16077494" w14:textId="7716E396" w:rsidR="00290028" w:rsidRDefault="00290028" w:rsidP="00E43C31">
      <w:pPr>
        <w:pStyle w:val="ListParagraph"/>
        <w:numPr>
          <w:ilvl w:val="0"/>
          <w:numId w:val="14"/>
        </w:numPr>
        <w:spacing w:line="360" w:lineRule="auto"/>
      </w:pPr>
      <w:r>
        <w:rPr>
          <w:rFonts w:ascii="Gill Sans MT" w:hAnsi="Gill Sans MT"/>
        </w:rPr>
        <w:t xml:space="preserve">“I do battle with elements of doubt … particularly to do with ‘slowness’ and ‘stupidity’ and my seemingly unrelated comments to topics at the time” </w:t>
      </w:r>
      <w:r>
        <w:t>(Respondent #87564798, RG:DI, ABC=47.17, Dx = 751.36);</w:t>
      </w:r>
    </w:p>
    <w:p w14:paraId="4425FBA9" w14:textId="58EDAA79" w:rsidR="00290028" w:rsidRPr="0003595B" w:rsidRDefault="00290028" w:rsidP="00E43C31">
      <w:pPr>
        <w:pStyle w:val="ListParagraph"/>
        <w:numPr>
          <w:ilvl w:val="0"/>
          <w:numId w:val="14"/>
        </w:numPr>
        <w:spacing w:line="360" w:lineRule="auto"/>
        <w:rPr>
          <w:rFonts w:ascii="Gill Sans MT" w:hAnsi="Gill Sans MT"/>
        </w:rPr>
      </w:pPr>
      <w:r w:rsidRPr="0003595B">
        <w:rPr>
          <w:rFonts w:ascii="Gill Sans MT" w:hAnsi="Gill Sans MT"/>
        </w:rPr>
        <w:t>“</w:t>
      </w:r>
      <w:r w:rsidR="0003595B" w:rsidRPr="0003595B">
        <w:rPr>
          <w:rFonts w:ascii="Gill Sans MT" w:hAnsi="Gill Sans MT"/>
        </w:rPr>
        <w:t>I don’t speak in class</w:t>
      </w:r>
      <w:r w:rsidR="0003595B">
        <w:rPr>
          <w:rFonts w:ascii="Gill Sans MT" w:hAnsi="Gill Sans MT"/>
        </w:rPr>
        <w:t xml:space="preserve"> because I am not very confident in answering questions in case I get them wrong and people laugh” </w:t>
      </w:r>
      <w:r w:rsidR="0003595B">
        <w:t>(Respondent #85897154, RG:ND, ABC=54.83, Dx=797.79)</w:t>
      </w:r>
      <w:r w:rsidR="007B543C">
        <w:t>.</w:t>
      </w:r>
    </w:p>
    <w:p w14:paraId="1738B1AD" w14:textId="77777777" w:rsidR="0058335D" w:rsidRPr="00022A7D" w:rsidRDefault="0058335D" w:rsidP="0058335D">
      <w:pPr>
        <w:pStyle w:val="Heading5"/>
      </w:pPr>
      <w:r>
        <w:t xml:space="preserve">According to </w:t>
      </w:r>
      <w:r w:rsidRPr="00022A7D">
        <w:t xml:space="preserve">Dyslexia Index Factor </w:t>
      </w:r>
      <w:r>
        <w:t>2</w:t>
      </w:r>
      <w:r w:rsidRPr="00022A7D">
        <w:t xml:space="preserve">: </w:t>
      </w:r>
      <w:r>
        <w:t>Thinking and Processing</w:t>
      </w:r>
    </w:p>
    <w:p w14:paraId="7504F257" w14:textId="0DCE79A7" w:rsidR="0058335D" w:rsidRPr="001853C1" w:rsidRDefault="0058335D" w:rsidP="003825FB">
      <w:pPr>
        <w:spacing w:after="0"/>
      </w:pPr>
      <w:r w:rsidRPr="0090036A">
        <w:t>Sifting the datapool according to Dx Factor 2 reduce</w:t>
      </w:r>
      <w:r w:rsidR="006510F6">
        <w:t>d</w:t>
      </w:r>
      <w:r w:rsidRPr="0090036A">
        <w:t xml:space="preserve"> the sample size of the </w:t>
      </w:r>
      <w:r>
        <w:t>Test</w:t>
      </w:r>
      <w:r w:rsidRPr="0090036A">
        <w:t xml:space="preserve"> subgroup to n=16 (from n=18</w:t>
      </w:r>
      <w:r w:rsidR="006510F6">
        <w:t>)</w:t>
      </w:r>
      <w:r w:rsidRPr="0090036A">
        <w:t xml:space="preserve">, </w:t>
      </w:r>
      <w:r w:rsidR="006510F6">
        <w:t xml:space="preserve">suggesting </w:t>
      </w:r>
      <w:r w:rsidRPr="0090036A">
        <w:t xml:space="preserve">16.3% of the non-dyslexic students </w:t>
      </w:r>
      <w:r w:rsidR="006510F6">
        <w:t>are</w:t>
      </w:r>
      <w:r w:rsidRPr="0090036A">
        <w:t xml:space="preserve"> </w:t>
      </w:r>
      <w:r w:rsidR="00C2422F" w:rsidRPr="00C2422F">
        <w:t>quasi-dyslexic</w:t>
      </w:r>
      <w:r w:rsidRPr="0090036A">
        <w:t xml:space="preserve"> if this criteria alone is the determining attribute. However a similar reduction is also observed in the sample size of the </w:t>
      </w:r>
      <w:r>
        <w:t>Control</w:t>
      </w:r>
      <w:r w:rsidRPr="0090036A">
        <w:t xml:space="preserve"> subgroup which reduces to n=39 (from n=47) which may be suggesting that the family of dimensions that constitute Dx Factor 2 are less </w:t>
      </w:r>
      <w:r w:rsidR="006510F6">
        <w:t>critical</w:t>
      </w:r>
      <w:r w:rsidRPr="0090036A">
        <w:t xml:space="preserve"> in determining dyslexia-ness overall because fewer students</w:t>
      </w:r>
      <w:r w:rsidR="006510F6">
        <w:t xml:space="preserve"> </w:t>
      </w:r>
      <w:r w:rsidRPr="0090036A">
        <w:t>are then presenting levels of dyslexia-ness that is above the</w:t>
      </w:r>
      <w:r w:rsidR="006510F6">
        <w:t xml:space="preserve"> boundary value</w:t>
      </w:r>
      <w:r w:rsidRPr="0090036A">
        <w:t xml:space="preserve"> of Dx &gt; 592.5. In the complete datapool, these students would then represent 33.1% of the total number of research participants (n=55/166) whereas in applying the </w:t>
      </w:r>
      <w:r w:rsidR="006510F6">
        <w:t xml:space="preserve">boundary value, </w:t>
      </w:r>
      <w:r w:rsidRPr="0090036A">
        <w:t>Dx &gt; 592.5</w:t>
      </w:r>
      <w:r w:rsidR="006510F6">
        <w:t>,</w:t>
      </w:r>
      <w:r w:rsidRPr="0090036A">
        <w:t xml:space="preserve"> to each research group - that is, to the group of declared dyslexic students (RG:DI) and to the group of declared non-dyslexic students (RG:ND) - and then combining these, this would represent a total of n=65/166, being 39.2% of the total datapool. Thus if the attribute for determining whether a student is dyslexic or not according to the Dyslexia Index Profiler were solely </w:t>
      </w:r>
      <w:r>
        <w:t>base</w:t>
      </w:r>
      <w:r w:rsidRPr="0090036A">
        <w:t>d on the family of dyslexia dimensions related to thinking and processing, fewer students would be considered as dyslexic</w:t>
      </w:r>
      <w:r w:rsidR="004F5D00">
        <w:t>, thus</w:t>
      </w:r>
      <w:r w:rsidRPr="0090036A">
        <w:t xml:space="preserve"> </w:t>
      </w:r>
      <w:r w:rsidR="004F5D00">
        <w:t>indicating</w:t>
      </w:r>
      <w:r w:rsidRPr="0090036A">
        <w:t xml:space="preserve"> that were dyslexia </w:t>
      </w:r>
      <w:r w:rsidR="006510F6">
        <w:t xml:space="preserve">considered as </w:t>
      </w:r>
      <w:r w:rsidRPr="0090036A">
        <w:t>primarily a thinking and processing differe</w:t>
      </w:r>
      <w:r>
        <w:t>nce, it</w:t>
      </w:r>
      <w:r w:rsidR="004F5D00">
        <w:t xml:space="preserve"> may </w:t>
      </w:r>
      <w:r>
        <w:t xml:space="preserve">be less </w:t>
      </w:r>
      <w:r>
        <w:lastRenderedPageBreak/>
        <w:t>prevalent.</w:t>
      </w:r>
      <w:r w:rsidRPr="0090036A">
        <w:t xml:space="preserve"> However</w:t>
      </w:r>
      <w:r w:rsidR="004F5D00">
        <w:t xml:space="preserve"> for this Dx Factor</w:t>
      </w:r>
      <w:r w:rsidR="006510F6">
        <w:t>,</w:t>
      </w:r>
      <w:r w:rsidRPr="0090036A">
        <w:t xml:space="preserve"> it is n</w:t>
      </w:r>
      <w:r w:rsidR="006510F6">
        <w:t>otable</w:t>
      </w:r>
      <w:r w:rsidRPr="0090036A">
        <w:t xml:space="preserve"> that there is a significant difference between the mean ABC values of the </w:t>
      </w:r>
      <w:r>
        <w:t>Test</w:t>
      </w:r>
      <w:r w:rsidRPr="0090036A">
        <w:t xml:space="preserve"> subgroup and the </w:t>
      </w:r>
      <w:r>
        <w:t>Control</w:t>
      </w:r>
      <w:r w:rsidRPr="0090036A">
        <w:t xml:space="preserve"> subgroup in ABC Factor 3, Academic Output, (t</w:t>
      </w:r>
      <w:r w:rsidR="004F5D00">
        <w:t>(32)</w:t>
      </w:r>
      <w:r w:rsidRPr="0090036A">
        <w:t>=2.</w:t>
      </w:r>
      <w:r w:rsidR="006510F6">
        <w:t>34</w:t>
      </w:r>
      <w:r w:rsidRPr="0090036A">
        <w:t>, p=0.01</w:t>
      </w:r>
      <w:r w:rsidR="006510F6">
        <w:t>3</w:t>
      </w:r>
      <w:r w:rsidRPr="0090036A">
        <w:t xml:space="preserve">) with </w:t>
      </w:r>
      <w:r>
        <w:t xml:space="preserve">a </w:t>
      </w:r>
      <w:r w:rsidR="00490004">
        <w:t>moderate</w:t>
      </w:r>
      <w:r w:rsidRPr="0090036A">
        <w:t>-to-large effect size of g=0.66</w:t>
      </w:r>
      <w:r w:rsidR="004F5D00">
        <w:t>;</w:t>
      </w:r>
      <w:r w:rsidRPr="0090036A">
        <w:t xml:space="preserve"> and for ABC Factor 2, Engagement, a </w:t>
      </w:r>
      <w:r w:rsidR="006510F6">
        <w:t xml:space="preserve">marginally </w:t>
      </w:r>
      <w:r w:rsidR="00265045">
        <w:t>non-</w:t>
      </w:r>
      <w:r w:rsidRPr="0090036A">
        <w:t xml:space="preserve">significant difference in mean ABC values </w:t>
      </w:r>
      <w:r w:rsidR="006510F6">
        <w:t xml:space="preserve">(t(24)=1.36, p=0.093) </w:t>
      </w:r>
      <w:r w:rsidRPr="0090036A">
        <w:t xml:space="preserve">with a </w:t>
      </w:r>
      <w:r w:rsidR="00490004">
        <w:t>moderate</w:t>
      </w:r>
      <w:r>
        <w:t xml:space="preserve"> effect size of g=0.43. This </w:t>
      </w:r>
      <w:r w:rsidRPr="0090036A">
        <w:t>suggest</w:t>
      </w:r>
      <w:r w:rsidR="003825FB">
        <w:t>s</w:t>
      </w:r>
      <w:r w:rsidRPr="0090036A">
        <w:t xml:space="preserve"> that even were Thinking and Processing the determining factor of dyslexia, a student who is identified is likely to present substantially lower levels of academic confidence than were they not to be identified</w:t>
      </w:r>
      <w:r w:rsidR="004F5D00">
        <w:t>. This is</w:t>
      </w:r>
      <w:r w:rsidRPr="0090036A">
        <w:t xml:space="preserve"> in aspects of their studies at university that are part of the academic processes of engaging with academic materials both independently, with their teachers</w:t>
      </w:r>
      <w:r w:rsidR="003825FB">
        <w:t>,</w:t>
      </w:r>
      <w:r w:rsidRPr="0090036A">
        <w:t xml:space="preserve"> with their peers, and in assessment processes. A theme which emerged out of respondents' comments suggests that some felt inadequately prepared for independent learning or finding out more about their own learning processes, characteristics that are recognized as desirable in university study, with some observing that tutorial sessions for study or academic skills missed the target</w:t>
      </w:r>
      <w:r>
        <w:t xml:space="preserve">. </w:t>
      </w:r>
      <w:r w:rsidRPr="001853C1">
        <w:t>Two respondents from the dys</w:t>
      </w:r>
      <w:r>
        <w:t xml:space="preserve">lexic group said respectively: </w:t>
      </w:r>
    </w:p>
    <w:p w14:paraId="59D1F228" w14:textId="30EE74CF" w:rsidR="0058335D" w:rsidRPr="001853C1" w:rsidRDefault="0058335D" w:rsidP="00E43C31">
      <w:pPr>
        <w:pStyle w:val="ListParagraph"/>
        <w:numPr>
          <w:ilvl w:val="0"/>
          <w:numId w:val="14"/>
        </w:numPr>
        <w:spacing w:before="0"/>
      </w:pPr>
      <w:r w:rsidRPr="001853C1">
        <w:t>".</w:t>
      </w:r>
      <w:r w:rsidRPr="006D405A">
        <w:rPr>
          <w:rFonts w:ascii="Gill Sans MT" w:hAnsi="Gill Sans MT"/>
        </w:rPr>
        <w:t>.. universities provide support with tutorials geared at helping the individual with learning but somehow they seem to expect that a person understands what they find difficult ...</w:t>
      </w:r>
      <w:r w:rsidR="004F5D00">
        <w:rPr>
          <w:rFonts w:ascii="Gill Sans MT" w:hAnsi="Gill Sans MT"/>
        </w:rPr>
        <w:t>[but]</w:t>
      </w:r>
      <w:r w:rsidRPr="006D405A">
        <w:rPr>
          <w:rFonts w:ascii="Gill Sans MT" w:hAnsi="Gill Sans MT"/>
        </w:rPr>
        <w:t xml:space="preserve"> because they have been living with it their whole lives </w:t>
      </w:r>
      <w:r w:rsidR="004F5D00">
        <w:rPr>
          <w:rFonts w:ascii="Gill Sans MT" w:hAnsi="Gill Sans MT"/>
        </w:rPr>
        <w:t xml:space="preserve">[they] </w:t>
      </w:r>
      <w:r w:rsidRPr="006D405A">
        <w:rPr>
          <w:rFonts w:ascii="Gill Sans MT" w:hAnsi="Gill Sans MT"/>
        </w:rPr>
        <w:t xml:space="preserve">can't see objectively what is 'wrong' </w:t>
      </w:r>
      <w:r w:rsidRPr="001853C1">
        <w:t>"</w:t>
      </w:r>
      <w:r>
        <w:t xml:space="preserve"> </w:t>
      </w:r>
      <w:r w:rsidRPr="001853C1">
        <w:t>(Respondent #87564798; RG:DI; ABC = 49.2; Dx = 751.23)</w:t>
      </w:r>
    </w:p>
    <w:p w14:paraId="6643E0CA" w14:textId="77777777" w:rsidR="0058335D" w:rsidRPr="004A33E4" w:rsidRDefault="0058335D" w:rsidP="00E43C31">
      <w:pPr>
        <w:pStyle w:val="ListParagraph"/>
        <w:numPr>
          <w:ilvl w:val="0"/>
          <w:numId w:val="14"/>
        </w:numPr>
      </w:pPr>
      <w:r w:rsidRPr="001853C1">
        <w:t>"</w:t>
      </w:r>
      <w:r w:rsidRPr="006D405A">
        <w:rPr>
          <w:rFonts w:ascii="Gill Sans MT" w:hAnsi="Gill Sans MT"/>
        </w:rPr>
        <w:t>I find independent learning quite difficult and would prefer more in depth help from tutors to give a clear[er] idea of what is accept[able]"</w:t>
      </w:r>
      <w:r w:rsidRPr="001853C1">
        <w:t xml:space="preserve"> (Respondent #17465316; RG:DI; ABC = 56.5; Dx = 719.63)</w:t>
      </w:r>
    </w:p>
    <w:p w14:paraId="551393AD" w14:textId="14B38A57" w:rsidR="0058335D" w:rsidRPr="001853C1" w:rsidRDefault="0058335D" w:rsidP="003825FB">
      <w:pPr>
        <w:spacing w:after="0"/>
      </w:pPr>
      <w:r w:rsidRPr="001853C1">
        <w:t>Another respondent, in this case from the</w:t>
      </w:r>
      <w:r>
        <w:t xml:space="preserve"> non-dyslexic group </w:t>
      </w:r>
      <w:r w:rsidR="003825FB">
        <w:t>said</w:t>
      </w:r>
      <w:r>
        <w:t xml:space="preserve">: </w:t>
      </w:r>
    </w:p>
    <w:p w14:paraId="6B153C12" w14:textId="77777777" w:rsidR="0058335D" w:rsidRPr="001853C1" w:rsidRDefault="0058335D" w:rsidP="00E43C31">
      <w:pPr>
        <w:pStyle w:val="ListParagraph"/>
        <w:numPr>
          <w:ilvl w:val="0"/>
          <w:numId w:val="15"/>
        </w:numPr>
        <w:spacing w:line="360" w:lineRule="auto"/>
      </w:pPr>
      <w:r w:rsidRPr="001853C1">
        <w:t>"</w:t>
      </w:r>
      <w:r w:rsidRPr="006D405A">
        <w:rPr>
          <w:rFonts w:ascii="Gill Sans MT" w:hAnsi="Gill Sans MT"/>
        </w:rPr>
        <w:t>Ways that studying at university can be improved is by far, to teach students how to learn. We're always taught the content for a specific subject but has anyone ever taught a student on how to learn?"</w:t>
      </w:r>
      <w:r>
        <w:t xml:space="preserve"> </w:t>
      </w:r>
      <w:r w:rsidRPr="001853C1">
        <w:t>(Respondent #52289216; RG:ND; ABC = 56.9; Dx = 570.73)</w:t>
      </w:r>
    </w:p>
    <w:p w14:paraId="28AE71C8" w14:textId="12720EA2" w:rsidR="0058335D" w:rsidRPr="001853C1" w:rsidRDefault="0058335D" w:rsidP="0058335D">
      <w:r w:rsidRPr="001853C1">
        <w:t xml:space="preserve">These comments </w:t>
      </w:r>
      <w:r w:rsidR="004F5D00">
        <w:t>support the idea suggested above that gauging students academic competencies across a range of dimensions, both attributable to academic confidence and to dyslexia-ness, could create a firmer foundation upon which to build effectively targeted learning development</w:t>
      </w:r>
      <w:r w:rsidR="000972D6">
        <w:t>, by</w:t>
      </w:r>
      <w:r w:rsidRPr="001853C1">
        <w:t xml:space="preserve"> reflect</w:t>
      </w:r>
      <w:r w:rsidR="000972D6">
        <w:t>ing</w:t>
      </w:r>
      <w:r w:rsidRPr="001853C1">
        <w:t xml:space="preserve"> a lack of progress in how some institutions deal with student pre-conceptions about what it </w:t>
      </w:r>
      <w:r w:rsidRPr="000972D6">
        <w:rPr>
          <w:b/>
          <w:i/>
        </w:rPr>
        <w:t>is</w:t>
      </w:r>
      <w:r w:rsidRPr="001853C1">
        <w:t xml:space="preserve"> to study at university and be an independent learner</w:t>
      </w:r>
      <w:r>
        <w:t xml:space="preserve">. </w:t>
      </w:r>
      <w:r w:rsidR="000972D6">
        <w:t>At an institutional level, t</w:t>
      </w:r>
      <w:r>
        <w:t>his may be a consequence of</w:t>
      </w:r>
      <w:r w:rsidR="000972D6">
        <w:t xml:space="preserve"> inadequate</w:t>
      </w:r>
      <w:r>
        <w:t xml:space="preserve"> </w:t>
      </w:r>
      <w:r w:rsidRPr="001853C1">
        <w:t>response</w:t>
      </w:r>
      <w:r w:rsidR="000972D6">
        <w:t>s</w:t>
      </w:r>
      <w:r w:rsidRPr="001853C1">
        <w:t xml:space="preserve"> </w:t>
      </w:r>
      <w:r>
        <w:t xml:space="preserve">to </w:t>
      </w:r>
      <w:r w:rsidR="000972D6">
        <w:t xml:space="preserve">the </w:t>
      </w:r>
      <w:r>
        <w:t>changing academic needs</w:t>
      </w:r>
      <w:r w:rsidR="000972D6">
        <w:t xml:space="preserve"> of student communities</w:t>
      </w:r>
      <w:r>
        <w:t xml:space="preserve">, particularly as a </w:t>
      </w:r>
      <w:r>
        <w:lastRenderedPageBreak/>
        <w:t xml:space="preserve">result of </w:t>
      </w:r>
      <w:r w:rsidRPr="001853C1">
        <w:t xml:space="preserve">the surge in </w:t>
      </w:r>
      <w:r w:rsidR="000972D6">
        <w:t>those</w:t>
      </w:r>
      <w:r w:rsidRPr="001853C1">
        <w:t xml:space="preserve"> now atte</w:t>
      </w:r>
      <w:r>
        <w:t>nding universities through</w:t>
      </w:r>
      <w:r w:rsidRPr="001853C1">
        <w:t xml:space="preserve"> widening participation initiatives that aim to especially enrol learners from traditionally poorly</w:t>
      </w:r>
      <w:r w:rsidR="000972D6">
        <w:t>-</w:t>
      </w:r>
      <w:r w:rsidRPr="001853C1">
        <w:t>represented backgrounds. For many of these students</w:t>
      </w:r>
      <w:r w:rsidR="000972D6">
        <w:t>,</w:t>
      </w:r>
      <w:r w:rsidRPr="001853C1">
        <w:t xml:space="preserve"> the transition to university initiates a conflict in values bringing a challenge to an earlier-established identity</w:t>
      </w:r>
      <w:r w:rsidR="000972D6">
        <w:t>,</w:t>
      </w:r>
      <w:r w:rsidRPr="001853C1">
        <w:t xml:space="preserve"> and poses a threat to familiar ways of knowing and doing (Krause, 2006 in Brownlee </w:t>
      </w:r>
      <w:r>
        <w:t>et al.</w:t>
      </w:r>
      <w:r w:rsidRPr="001853C1">
        <w:t xml:space="preserve">, 2009). </w:t>
      </w:r>
      <w:r>
        <w:t xml:space="preserve">Processing information </w:t>
      </w:r>
      <w:r w:rsidRPr="001853C1">
        <w:t xml:space="preserve">and </w:t>
      </w:r>
      <w:r>
        <w:t xml:space="preserve">then </w:t>
      </w:r>
      <w:r w:rsidRPr="001853C1">
        <w:t>thinking about it are rightly considered to be critical component</w:t>
      </w:r>
      <w:r>
        <w:t>s</w:t>
      </w:r>
      <w:r w:rsidRPr="001853C1">
        <w:t xml:space="preserve"> of learning</w:t>
      </w:r>
      <w:r w:rsidR="000972D6">
        <w:t>,</w:t>
      </w:r>
      <w:r w:rsidRPr="001853C1">
        <w:t xml:space="preserve"> and if there are now indications that many students attending university feel unprepared for these cognitive demands</w:t>
      </w:r>
      <w:r>
        <w:t>,</w:t>
      </w:r>
      <w:r w:rsidRPr="001853C1">
        <w:t xml:space="preserve"> this may also be a reflection on the style and structure of their prior learning experiences</w:t>
      </w:r>
      <w:r w:rsidR="000972D6">
        <w:t>. I</w:t>
      </w:r>
      <w:r w:rsidRPr="001853C1">
        <w:t xml:space="preserve">n the UK at least, </w:t>
      </w:r>
      <w:r w:rsidR="000972D6">
        <w:t xml:space="preserve">these </w:t>
      </w:r>
      <w:r w:rsidRPr="001853C1">
        <w:t>may have become increasingly reversive</w:t>
      </w:r>
      <w:r>
        <w:t xml:space="preserve"> towards old learning structures grounded in rote</w:t>
      </w:r>
      <w:r w:rsidRPr="001853C1">
        <w:t xml:space="preserve"> in order to meet demands for greater accountability and in response to institutional academic competitiveness</w:t>
      </w:r>
      <w:r>
        <w:t xml:space="preserve">. In tandem with this may be an </w:t>
      </w:r>
      <w:r w:rsidRPr="001853C1">
        <w:t>equally increased dependency on supplementary subj</w:t>
      </w:r>
      <w:r>
        <w:t>ect tutoring and exam coaching</w:t>
      </w:r>
      <w:r w:rsidR="009A5563">
        <w:t xml:space="preserve">, </w:t>
      </w:r>
      <w:r w:rsidR="000972D6">
        <w:t>where learners are taught how to ‘pass’ rather than encouraged to learn, think and reflect on knowledge gained, a process which is likely to lead to greater social divisiveness and counter social mobility in educational contexts because the coached students are more likely to gain university places</w:t>
      </w:r>
      <w:r w:rsidR="00192CE7">
        <w:t xml:space="preserve"> (Smith, 2003; </w:t>
      </w:r>
      <w:r w:rsidR="001775B5">
        <w:t xml:space="preserve">Griffin &amp; Hu, 2015). </w:t>
      </w:r>
      <w:r w:rsidR="000972D6">
        <w:t xml:space="preserve">Nevertheless, </w:t>
      </w:r>
      <w:r w:rsidR="009A5563">
        <w:t xml:space="preserve">some recent evidence suggests that targeting interventions at a much earlier stage in learning careers may be a more advisable approach to finding ways to close the socio-economic gap in HE participation so that </w:t>
      </w:r>
      <w:r w:rsidR="00265045">
        <w:t>attainment at Level 1 (GCSE) amongst poorer students is raised to levels that are closer to their less-disadvantaged peers (Vignoles &amp; Murray, 2016), and hence the academic gap is narrowed in advance of entry to university.</w:t>
      </w:r>
      <w:r w:rsidR="009A5563">
        <w:t xml:space="preserve"> </w:t>
      </w:r>
    </w:p>
    <w:p w14:paraId="474FC738" w14:textId="0139A172" w:rsidR="0058335D" w:rsidRDefault="0058335D" w:rsidP="0058335D">
      <w:r w:rsidRPr="0090036A">
        <w:t>Thus evidence from the data collected in this project indicates a substantial disparity in academic confidence between dyslexic and non-dyslexic learners in the factors related to engagement</w:t>
      </w:r>
      <w:r w:rsidR="001775B5">
        <w:t>,</w:t>
      </w:r>
      <w:r w:rsidRPr="0090036A">
        <w:t xml:space="preserve"> and to academic output</w:t>
      </w:r>
      <w:r w:rsidR="001775B5">
        <w:t>,</w:t>
      </w:r>
      <w:r w:rsidRPr="0090036A">
        <w:t xml:space="preserve"> not </w:t>
      </w:r>
      <w:r>
        <w:t>only overall</w:t>
      </w:r>
      <w:r w:rsidRPr="0090036A">
        <w:t xml:space="preserve">, but also when the datapool is sifted according to the Dyslexia </w:t>
      </w:r>
      <w:r w:rsidR="00265045">
        <w:t xml:space="preserve">Index </w:t>
      </w:r>
      <w:r w:rsidRPr="0090036A">
        <w:t xml:space="preserve">Factor 2 criteria, Thinking and Processing. Very large effect sizes are recorded between the </w:t>
      </w:r>
      <w:r>
        <w:t>Control</w:t>
      </w:r>
      <w:r w:rsidRPr="0090036A">
        <w:t xml:space="preserve"> and the </w:t>
      </w:r>
      <w:r>
        <w:t>Base</w:t>
      </w:r>
      <w:r w:rsidRPr="0090036A">
        <w:t xml:space="preserve"> subgroups in these two ABC factors (g=1.09, g=1.12</w:t>
      </w:r>
      <w:r>
        <w:t>,</w:t>
      </w:r>
      <w:r w:rsidRPr="0090036A">
        <w:t xml:space="preserve"> </w:t>
      </w:r>
      <w:r>
        <w:t xml:space="preserve">ABC24-2, -3 </w:t>
      </w:r>
      <w:r w:rsidRPr="0090036A">
        <w:t>respectively) with the differences in absolute mean values being considerable (ABC24-2: 46.6(</w:t>
      </w:r>
      <w:r>
        <w:t>Control</w:t>
      </w:r>
      <w:r w:rsidRPr="0090036A">
        <w:t>), 65.3(</w:t>
      </w:r>
      <w:r>
        <w:t>Base</w:t>
      </w:r>
      <w:r w:rsidRPr="0090036A">
        <w:t>); ABC24-3: 59.0(</w:t>
      </w:r>
      <w:r>
        <w:t>Control</w:t>
      </w:r>
      <w:r w:rsidRPr="0090036A">
        <w:t>), 78.0(</w:t>
      </w:r>
      <w:r>
        <w:t>Base</w:t>
      </w:r>
      <w:r w:rsidRPr="0090036A">
        <w:t xml:space="preserve">)). Also indicated is a </w:t>
      </w:r>
      <w:r w:rsidR="00490004">
        <w:t>moderate</w:t>
      </w:r>
      <w:r w:rsidRPr="0090036A">
        <w:t xml:space="preserve"> effect size between dyslexic and </w:t>
      </w:r>
      <w:r w:rsidR="00C2422F" w:rsidRPr="00C2422F">
        <w:t>quasi-dyslexic</w:t>
      </w:r>
      <w:r w:rsidRPr="0090036A">
        <w:t xml:space="preserve"> subgroups in overall Academic Behavioural Confidence (g=0.4</w:t>
      </w:r>
      <w:r w:rsidR="001775B5">
        <w:t>5</w:t>
      </w:r>
      <w:r w:rsidRPr="0090036A">
        <w:t>; ABC24: 57.3(</w:t>
      </w:r>
      <w:r>
        <w:t>Control</w:t>
      </w:r>
      <w:r w:rsidRPr="0090036A">
        <w:t xml:space="preserve">); </w:t>
      </w:r>
      <w:r w:rsidR="001775B5">
        <w:t>64.0</w:t>
      </w:r>
      <w:r w:rsidRPr="0090036A">
        <w:t>(</w:t>
      </w:r>
      <w:r>
        <w:t>Test</w:t>
      </w:r>
      <w:r w:rsidRPr="0090036A">
        <w:t xml:space="preserve">)) with a </w:t>
      </w:r>
      <w:r w:rsidR="00265045">
        <w:t>marginally non-</w:t>
      </w:r>
      <w:r w:rsidRPr="0090036A">
        <w:t>significant difference between the means (</w:t>
      </w:r>
      <w:r w:rsidR="00265045">
        <w:t xml:space="preserve">t(33)=1.63, </w:t>
      </w:r>
      <w:r w:rsidRPr="0090036A">
        <w:t>p=0.0</w:t>
      </w:r>
      <w:r w:rsidR="00265045">
        <w:t>56</w:t>
      </w:r>
      <w:r w:rsidRPr="0090036A">
        <w:t>)</w:t>
      </w:r>
      <w:r w:rsidR="00265045">
        <w:t>.</w:t>
      </w:r>
      <w:r>
        <w:t xml:space="preserve"> This</w:t>
      </w:r>
      <w:r w:rsidRPr="0090036A">
        <w:t xml:space="preserve"> indicates that when the datapool is sifted according to D</w:t>
      </w:r>
      <w:r w:rsidR="00265045">
        <w:t xml:space="preserve">x </w:t>
      </w:r>
      <w:r w:rsidRPr="0090036A">
        <w:t xml:space="preserve">Factor 2, Thinking and Processing, the academic confidence of dyslexic students in the </w:t>
      </w:r>
      <w:r>
        <w:lastRenderedPageBreak/>
        <w:t>Control</w:t>
      </w:r>
      <w:r w:rsidRPr="0090036A">
        <w:t xml:space="preserve"> subgroup is </w:t>
      </w:r>
      <w:r w:rsidR="001775B5">
        <w:t xml:space="preserve">moderately </w:t>
      </w:r>
      <w:r w:rsidRPr="0090036A">
        <w:t xml:space="preserve">depressed in comparison to </w:t>
      </w:r>
      <w:r w:rsidR="00C2422F" w:rsidRPr="00C2422F">
        <w:t>quasi-dyslexic</w:t>
      </w:r>
      <w:r w:rsidRPr="0090036A">
        <w:t xml:space="preserve"> students in the </w:t>
      </w:r>
      <w:r>
        <w:t>Test</w:t>
      </w:r>
      <w:r w:rsidRPr="0090036A">
        <w:t xml:space="preserve"> subgroup. Further</w:t>
      </w:r>
      <w:r w:rsidR="00265045">
        <w:t>more</w:t>
      </w:r>
      <w:r w:rsidRPr="0090036A">
        <w:t xml:space="preserve">, the academic confidence of dyslexic students in the </w:t>
      </w:r>
      <w:r>
        <w:t>Control</w:t>
      </w:r>
      <w:r w:rsidRPr="0090036A">
        <w:t xml:space="preserve"> subgroup is </w:t>
      </w:r>
      <w:r w:rsidR="001775B5">
        <w:t xml:space="preserve">substantially </w:t>
      </w:r>
      <w:r w:rsidRPr="0090036A">
        <w:t xml:space="preserve">depressed in comparison to non-dyslexic students in the </w:t>
      </w:r>
      <w:r>
        <w:t>Base</w:t>
      </w:r>
      <w:r w:rsidRPr="0090036A">
        <w:t xml:space="preserve"> subgroup (t</w:t>
      </w:r>
      <w:r w:rsidR="00B70D4E">
        <w:t>(70)</w:t>
      </w:r>
      <w:r w:rsidRPr="0090036A">
        <w:t>=</w:t>
      </w:r>
      <w:r w:rsidR="00B70D4E">
        <w:t>4.44</w:t>
      </w:r>
      <w:r w:rsidRPr="0090036A">
        <w:t>, p</w:t>
      </w:r>
      <w:r w:rsidR="00B70D4E">
        <w:t>&lt;0.001</w:t>
      </w:r>
      <w:r w:rsidRPr="0090036A">
        <w:t xml:space="preserve">; </w:t>
      </w:r>
      <w:r w:rsidR="00B70D4E">
        <w:t xml:space="preserve">(not shown in Table </w:t>
      </w:r>
      <w:r w:rsidR="001775B5">
        <w:t>31</w:t>
      </w:r>
      <w:r w:rsidR="00B70D4E">
        <w:t xml:space="preserve">), </w:t>
      </w:r>
      <w:r w:rsidRPr="0090036A">
        <w:t>g=0.95 'large'; ABC24: 57.3(</w:t>
      </w:r>
      <w:r>
        <w:t>Control</w:t>
      </w:r>
      <w:r w:rsidRPr="0090036A">
        <w:t>); 70.6(</w:t>
      </w:r>
      <w:r>
        <w:t>Base</w:t>
      </w:r>
      <w:r w:rsidRPr="0090036A">
        <w:t>)).</w:t>
      </w:r>
    </w:p>
    <w:p w14:paraId="5A9A86B5" w14:textId="77777777" w:rsidR="0058335D" w:rsidRDefault="0058335D" w:rsidP="0058335D">
      <w:pPr>
        <w:pStyle w:val="Heading5"/>
      </w:pPr>
      <w:r>
        <w:t>According to Dyslexia Index Factor 3: Organization and Time Management</w:t>
      </w:r>
    </w:p>
    <w:p w14:paraId="752EC603" w14:textId="04D9F8AD" w:rsidR="0058335D" w:rsidRPr="001853C1" w:rsidRDefault="00AC651B" w:rsidP="008B4EB3">
      <w:r w:rsidRPr="0054417B">
        <w:t xml:space="preserve">When the datapool is sifted according to Dx Factor 3, Organization &amp; Time management, the proportion of students in research group ND (those with no declared dyslexia), whose Dyslexia Index value places them into the </w:t>
      </w:r>
      <w:r>
        <w:t>Test</w:t>
      </w:r>
      <w:r w:rsidRPr="0054417B">
        <w:t xml:space="preserve"> research subgroup, rises </w:t>
      </w:r>
      <w:r w:rsidR="00761438">
        <w:t xml:space="preserve">substantially </w:t>
      </w:r>
      <w:r w:rsidRPr="0054417B">
        <w:t xml:space="preserve">from 18% of their parent research group to a new </w:t>
      </w:r>
      <w:r w:rsidR="00761438">
        <w:t>value of</w:t>
      </w:r>
      <w:r>
        <w:t xml:space="preserve"> 50%. This is stating </w:t>
      </w:r>
      <w:r w:rsidRPr="0054417B">
        <w:t xml:space="preserve">that </w:t>
      </w:r>
      <w:r w:rsidR="0035657C">
        <w:t xml:space="preserve">half </w:t>
      </w:r>
      <w:r w:rsidRPr="0054417B">
        <w:t>of students with no declared dyslexia are nevertheless presenting levels of dyslexia-ness that are comparable to declared dyslexic students</w:t>
      </w:r>
      <w:r w:rsidR="0035657C">
        <w:t xml:space="preserve">, in </w:t>
      </w:r>
      <w:r w:rsidRPr="0054417B">
        <w:t xml:space="preserve">dimensions that are gauging levels of organization and time-management in their academic study behaviours. Given that 51% of students in research group DI (those with declared dyslexia) are sifted into the </w:t>
      </w:r>
      <w:r>
        <w:t>Control</w:t>
      </w:r>
      <w:r w:rsidRPr="0054417B">
        <w:t xml:space="preserve"> research subgroup by the same criteria</w:t>
      </w:r>
      <w:r w:rsidR="0035657C">
        <w:t>,</w:t>
      </w:r>
      <w:r w:rsidRPr="0054417B">
        <w:t xml:space="preserve"> this outcome is suggesting that </w:t>
      </w:r>
      <w:r>
        <w:t xml:space="preserve">proportionally </w:t>
      </w:r>
      <w:r w:rsidRPr="0054417B">
        <w:t>as many students with dyslexia as those without</w:t>
      </w:r>
      <w:r>
        <w:t>,</w:t>
      </w:r>
      <w:r w:rsidRPr="0054417B">
        <w:t xml:space="preserve"> consider themselves to have poor levels of organizational and time-management compete</w:t>
      </w:r>
      <w:r>
        <w:t xml:space="preserve">ncies in their studies. It is known </w:t>
      </w:r>
      <w:r w:rsidRPr="0054417B">
        <w:t>that this aspect of academic learning management commonly presents issues for students with dyslexia at university (Mortimore &amp; Crozer, 2006</w:t>
      </w:r>
      <w:r w:rsidR="008373FC">
        <w:t>;</w:t>
      </w:r>
      <w:r w:rsidRPr="0054417B">
        <w:t xml:space="preserve"> Kirby </w:t>
      </w:r>
      <w:r>
        <w:t>et</w:t>
      </w:r>
      <w:r w:rsidR="008373FC">
        <w:t>.</w:t>
      </w:r>
      <w:r>
        <w:t>al.</w:t>
      </w:r>
      <w:r w:rsidRPr="0054417B">
        <w:t>, 2008</w:t>
      </w:r>
      <w:r w:rsidR="008373FC">
        <w:t>;</w:t>
      </w:r>
      <w:r w:rsidRPr="0054417B">
        <w:t xml:space="preserve"> Olofsson </w:t>
      </w:r>
      <w:r>
        <w:t xml:space="preserve">et </w:t>
      </w:r>
      <w:r w:rsidR="008373FC">
        <w:t>.</w:t>
      </w:r>
      <w:r>
        <w:t>al.</w:t>
      </w:r>
      <w:r w:rsidRPr="0054417B">
        <w:t>, 2012</w:t>
      </w:r>
      <w:r w:rsidR="008373FC">
        <w:t>;</w:t>
      </w:r>
      <w:r w:rsidRPr="0054417B">
        <w:t xml:space="preserve"> MacCullagh </w:t>
      </w:r>
      <w:r>
        <w:t>et</w:t>
      </w:r>
      <w:r w:rsidR="008373FC">
        <w:t>.</w:t>
      </w:r>
      <w:r>
        <w:t>al.</w:t>
      </w:r>
      <w:r w:rsidRPr="0054417B">
        <w:t xml:space="preserve">, 2017) but it is of note that the non-dyslexic students in this project appear similarly </w:t>
      </w:r>
      <w:r>
        <w:t xml:space="preserve">challenged. This </w:t>
      </w:r>
      <w:r w:rsidRPr="0054417B">
        <w:t>may be suggesting that weaknesses in developing effective</w:t>
      </w:r>
      <w:r w:rsidR="0035657C">
        <w:t>,</w:t>
      </w:r>
      <w:r w:rsidRPr="0054417B">
        <w:t xml:space="preserve"> strategic competencies in organization</w:t>
      </w:r>
      <w:r>
        <w:t>al and time-management skills are</w:t>
      </w:r>
      <w:r w:rsidRPr="0054417B">
        <w:t xml:space="preserve"> widespread amongst student communities</w:t>
      </w:r>
      <w:r w:rsidR="0035657C">
        <w:t>,</w:t>
      </w:r>
      <w:r w:rsidRPr="0054417B">
        <w:t xml:space="preserve"> and not limited to those with specific learning difficulties.</w:t>
      </w:r>
      <w:r w:rsidR="0035657C">
        <w:t xml:space="preserve"> </w:t>
      </w:r>
      <w:r>
        <w:t>Furthermore, n</w:t>
      </w:r>
      <w:r w:rsidR="0058335D" w:rsidRPr="001853C1">
        <w:t xml:space="preserve">otable effect size differences arise between the </w:t>
      </w:r>
      <w:r w:rsidR="0058335D">
        <w:t>Test</w:t>
      </w:r>
      <w:r w:rsidR="0058335D" w:rsidRPr="001853C1">
        <w:t xml:space="preserve"> and the </w:t>
      </w:r>
      <w:r w:rsidR="0058335D">
        <w:t>Control</w:t>
      </w:r>
      <w:r w:rsidR="0058335D" w:rsidRPr="001853C1">
        <w:t xml:space="preserve"> subgroups in all five factors of Academic Behavioural Confidence</w:t>
      </w:r>
      <w:r w:rsidR="00357D50">
        <w:t>, supported with significant differences identified through t-test outcomes in all but ABC Factor 5, Debating, w</w:t>
      </w:r>
      <w:r w:rsidR="0035657C">
        <w:t xml:space="preserve">here </w:t>
      </w:r>
      <w:r w:rsidR="00357D50">
        <w:t>the result is marginally non-significant (t(62)=1.63, p=0.054)</w:t>
      </w:r>
      <w:r w:rsidR="0058335D" w:rsidRPr="001853C1">
        <w:t xml:space="preserve">. There are several features that warrant comment: </w:t>
      </w:r>
      <w:r w:rsidR="0035657C">
        <w:t>F</w:t>
      </w:r>
      <w:r w:rsidR="0058335D" w:rsidRPr="001853C1">
        <w:t xml:space="preserve">irstly, </w:t>
      </w:r>
      <w:r w:rsidR="0035657C">
        <w:t>this datapool sifting process has</w:t>
      </w:r>
      <w:r w:rsidR="0058335D" w:rsidRPr="001853C1">
        <w:t xml:space="preserve"> produc</w:t>
      </w:r>
      <w:r w:rsidR="0035657C">
        <w:t>ed</w:t>
      </w:r>
      <w:r w:rsidR="0058335D" w:rsidRPr="001853C1">
        <w:t xml:space="preserve"> a </w:t>
      </w:r>
      <w:r w:rsidR="0058335D">
        <w:t>Test</w:t>
      </w:r>
      <w:r w:rsidR="0058335D" w:rsidRPr="001853C1">
        <w:t xml:space="preserve"> research subgroup that is the most sizeable (n=49/98 = 50%) in comparison to the four other Dx Factor sifting processes, together with the smallest </w:t>
      </w:r>
      <w:r w:rsidR="0058335D">
        <w:t>Base</w:t>
      </w:r>
      <w:r w:rsidR="0058335D" w:rsidRPr="001853C1">
        <w:t xml:space="preserve"> research subgroup (n=8/98 = 8.2%). In other words, </w:t>
      </w:r>
      <w:r w:rsidR="0058335D">
        <w:t xml:space="preserve">in </w:t>
      </w:r>
      <w:r w:rsidR="0058335D" w:rsidRPr="001853C1">
        <w:t xml:space="preserve">using Dx Factor 3 as the marker for dyslexia-ness, 50% of the non-dyslexic research group would be classified as </w:t>
      </w:r>
      <w:r w:rsidR="00C2422F" w:rsidRPr="00C2422F">
        <w:t>quasi-dyslexic</w:t>
      </w:r>
      <w:r w:rsidR="0058335D" w:rsidRPr="001853C1">
        <w:t xml:space="preserve">. Secondly, effect size values between the </w:t>
      </w:r>
      <w:r w:rsidR="0058335D">
        <w:t>Test</w:t>
      </w:r>
      <w:r w:rsidR="0058335D" w:rsidRPr="001853C1">
        <w:t xml:space="preserve"> subgroup and the </w:t>
      </w:r>
      <w:r w:rsidR="0058335D">
        <w:t>Control</w:t>
      </w:r>
      <w:r w:rsidR="0058335D" w:rsidRPr="001853C1">
        <w:t xml:space="preserve"> subgroup range from g = 0.38 in ABC factor 5: Debating</w:t>
      </w:r>
      <w:r w:rsidR="0035657C">
        <w:t>,</w:t>
      </w:r>
      <w:r w:rsidR="0058335D" w:rsidRPr="001853C1">
        <w:t> with the t-</w:t>
      </w:r>
      <w:r w:rsidR="0035657C">
        <w:t>t</w:t>
      </w:r>
      <w:r w:rsidR="0058335D">
        <w:t>est</w:t>
      </w:r>
      <w:r w:rsidR="0058335D" w:rsidRPr="001853C1">
        <w:t xml:space="preserve"> indicating a</w:t>
      </w:r>
      <w:r w:rsidR="0035657C">
        <w:t xml:space="preserve"> marginally</w:t>
      </w:r>
      <w:r w:rsidR="0058335D" w:rsidRPr="001853C1">
        <w:t xml:space="preserve"> </w:t>
      </w:r>
      <w:r w:rsidR="0035657C">
        <w:t>non-</w:t>
      </w:r>
      <w:r w:rsidR="0058335D" w:rsidRPr="001853C1">
        <w:t xml:space="preserve">significant difference </w:t>
      </w:r>
      <w:r w:rsidR="0058335D" w:rsidRPr="001853C1">
        <w:lastRenderedPageBreak/>
        <w:t>between the sample means (p= 0.0</w:t>
      </w:r>
      <w:r w:rsidR="0035657C">
        <w:t>54</w:t>
      </w:r>
      <w:r w:rsidR="0058335D" w:rsidRPr="001853C1">
        <w:t>); to an effect size of g = 0.89 in ABC factor 2: Engagement</w:t>
      </w:r>
      <w:r w:rsidR="00357D50">
        <w:t>, w</w:t>
      </w:r>
      <w:r w:rsidR="0035657C">
        <w:t xml:space="preserve">here the </w:t>
      </w:r>
      <w:r w:rsidR="0058335D" w:rsidRPr="001853C1">
        <w:t>t-</w:t>
      </w:r>
      <w:r w:rsidR="00357D50">
        <w:t>t</w:t>
      </w:r>
      <w:r w:rsidR="0058335D">
        <w:t>est</w:t>
      </w:r>
      <w:r w:rsidR="0058335D" w:rsidRPr="001853C1">
        <w:t xml:space="preserve"> returned a </w:t>
      </w:r>
      <w:r w:rsidR="0035657C">
        <w:t xml:space="preserve">highly </w:t>
      </w:r>
      <w:r w:rsidR="0058335D" w:rsidRPr="001853C1">
        <w:t xml:space="preserve">significant </w:t>
      </w:r>
      <w:r w:rsidR="0035657C">
        <w:t>difference (</w:t>
      </w:r>
      <w:r w:rsidR="00357D50">
        <w:t>p&lt;0.001 (t(69)=3.98)</w:t>
      </w:r>
      <w:r w:rsidR="0058335D" w:rsidRPr="001853C1">
        <w:t>. Given that effect size differences are one-tail</w:t>
      </w:r>
      <w:r w:rsidR="00357D50">
        <w:t xml:space="preserve">, </w:t>
      </w:r>
      <w:r w:rsidR="0058335D" w:rsidRPr="001853C1">
        <w:t>these results are indicating that students with reported dyslexia exhibit significantly lower levels of academic confidence when sifted according to the Organization &amp; Time Management factor of Dyslexia Index. Recall that Dx Factor 3 comprises the dyslexia dimensions: 'I think I am a highly organized learner', 'I find it very challenging to manage my time effectively', and 'I generally remember appointments and arrive on time'. Given that in total, 50.6% (n=84/166) of the complete datapool are presenting significant levels of dyslexia-ness when gauged through this Dx Factor alone</w:t>
      </w:r>
      <w:r w:rsidR="00357D50">
        <w:t>,</w:t>
      </w:r>
      <w:r w:rsidR="0058335D" w:rsidRPr="001853C1">
        <w:t xml:space="preserve"> this implies firstly that issues with organizational skills and time management are by no means endemic amongst </w:t>
      </w:r>
      <w:r w:rsidR="0058335D">
        <w:t xml:space="preserve">merely the </w:t>
      </w:r>
      <w:r w:rsidR="0058335D" w:rsidRPr="001853C1">
        <w:t xml:space="preserve">dyslexic student </w:t>
      </w:r>
      <w:r w:rsidR="0058335D">
        <w:t>community at university</w:t>
      </w:r>
      <w:r w:rsidR="0035657C">
        <w:t>,</w:t>
      </w:r>
      <w:r w:rsidR="00357D50">
        <w:t xml:space="preserve"> </w:t>
      </w:r>
      <w:r w:rsidR="0035657C">
        <w:t xml:space="preserve">but </w:t>
      </w:r>
      <w:r w:rsidR="00357D50">
        <w:t xml:space="preserve">that </w:t>
      </w:r>
      <w:r w:rsidR="0058335D" w:rsidRPr="001853C1">
        <w:t xml:space="preserve">developing into an organized and time-efficient learner may be challenging for significant proportion of all students. But of particular note is the outcome showing an effect size of g=0.78 for ABC24 overall between the </w:t>
      </w:r>
      <w:r w:rsidR="0058335D">
        <w:t>Test</w:t>
      </w:r>
      <w:r w:rsidR="0058335D" w:rsidRPr="001853C1">
        <w:t xml:space="preserve"> and the </w:t>
      </w:r>
      <w:r w:rsidR="0058335D">
        <w:t>Control</w:t>
      </w:r>
      <w:r w:rsidR="0058335D" w:rsidRPr="001853C1">
        <w:t xml:space="preserve"> subgroups when these are determined by Dx Factor 3. </w:t>
      </w:r>
      <w:r w:rsidR="00357D50">
        <w:t xml:space="preserve">Supported by a </w:t>
      </w:r>
      <w:r w:rsidR="0058335D" w:rsidRPr="001853C1">
        <w:t>t-</w:t>
      </w:r>
      <w:r w:rsidR="00357D50">
        <w:t>t</w:t>
      </w:r>
      <w:r w:rsidR="0058335D">
        <w:t>est</w:t>
      </w:r>
      <w:r w:rsidR="0058335D" w:rsidRPr="001853C1">
        <w:t xml:space="preserve"> outcome </w:t>
      </w:r>
      <w:r w:rsidR="0035657C">
        <w:t xml:space="preserve">indicating </w:t>
      </w:r>
      <w:r w:rsidR="0058335D" w:rsidRPr="001853C1">
        <w:t>a highly significant difference between the mean ABC24 values (</w:t>
      </w:r>
      <w:r w:rsidR="0058335D">
        <w:t>Test</w:t>
      </w:r>
      <w:r w:rsidR="0058335D" w:rsidRPr="001853C1">
        <w:t xml:space="preserve">: 70.9; </w:t>
      </w:r>
      <w:r w:rsidR="0058335D">
        <w:t>Control</w:t>
      </w:r>
      <w:r w:rsidR="0058335D" w:rsidRPr="001853C1">
        <w:t>: 59.7</w:t>
      </w:r>
      <w:r w:rsidR="00E17E2A">
        <w:t xml:space="preserve">; </w:t>
      </w:r>
      <w:r w:rsidR="00E17E2A" w:rsidRPr="001853C1">
        <w:t>p</w:t>
      </w:r>
      <w:r w:rsidR="00E17E2A">
        <w:t>&lt;0.001</w:t>
      </w:r>
      <w:r w:rsidR="00E17E2A" w:rsidRPr="001853C1">
        <w:t xml:space="preserve"> (</w:t>
      </w:r>
      <w:r w:rsidR="00E17E2A">
        <w:t>t(67)=3.45</w:t>
      </w:r>
      <w:r w:rsidR="0058335D" w:rsidRPr="001853C1">
        <w:t>)</w:t>
      </w:r>
      <w:r w:rsidR="00357D50">
        <w:t>,</w:t>
      </w:r>
      <w:r w:rsidR="0058335D" w:rsidRPr="001853C1">
        <w:t xml:space="preserve"> </w:t>
      </w:r>
      <w:r w:rsidR="00357D50">
        <w:t xml:space="preserve">these results indicate </w:t>
      </w:r>
      <w:r w:rsidR="0058335D" w:rsidRPr="001853C1">
        <w:t xml:space="preserve">that </w:t>
      </w:r>
      <w:r w:rsidR="00C2422F" w:rsidRPr="00C2422F">
        <w:t>quasi-dyslexic</w:t>
      </w:r>
      <w:r w:rsidR="0058335D" w:rsidRPr="001853C1">
        <w:t xml:space="preserve"> students are presenting a s</w:t>
      </w:r>
      <w:r w:rsidR="00357D50">
        <w:t xml:space="preserve">ubstantially </w:t>
      </w:r>
      <w:r w:rsidR="0058335D" w:rsidRPr="001853C1">
        <w:t xml:space="preserve">higher level of academic confidence than their dyslexia-identified peers when viewed through the lens of organization and time management. </w:t>
      </w:r>
      <w:r w:rsidR="008B4EB3">
        <w:t xml:space="preserve">In the context of </w:t>
      </w:r>
      <w:r w:rsidR="0058335D" w:rsidRPr="001853C1">
        <w:t xml:space="preserve">the useful definition of academic confidence from Sander </w:t>
      </w:r>
      <w:r w:rsidR="00E17E2A">
        <w:t>and</w:t>
      </w:r>
      <w:r w:rsidR="0058335D" w:rsidRPr="001853C1">
        <w:t xml:space="preserve"> Sanders' earlier, (2003) study stated as '... the mediating variable that acts between individuals' inherent abilities, their learning styles and opportunities afforded by the academic environment of higher education'</w:t>
      </w:r>
      <w:r w:rsidR="00E17E2A">
        <w:t xml:space="preserve"> (p4)</w:t>
      </w:r>
      <w:r w:rsidR="0058335D" w:rsidRPr="001853C1">
        <w:t xml:space="preserve">, </w:t>
      </w:r>
      <w:r w:rsidR="008B4EB3">
        <w:t xml:space="preserve">these results suggest that </w:t>
      </w:r>
      <w:r w:rsidR="0058335D" w:rsidRPr="001853C1">
        <w:t>being identified as dyslexic significantl</w:t>
      </w:r>
      <w:r w:rsidR="0058335D">
        <w:t xml:space="preserve">y depresses academic confidence. This </w:t>
      </w:r>
      <w:r w:rsidR="0058335D" w:rsidRPr="001853C1">
        <w:t xml:space="preserve">might also be indicative of the ineffectiveness of dyslexia-supporting learning development strategies </w:t>
      </w:r>
      <w:r w:rsidR="00E17E2A" w:rsidRPr="001853C1">
        <w:t xml:space="preserve">accorded to students with dyslexia at university </w:t>
      </w:r>
      <w:r w:rsidR="00E17E2A">
        <w:t xml:space="preserve">which are </w:t>
      </w:r>
      <w:r w:rsidR="0058335D" w:rsidRPr="001853C1">
        <w:t>designed to assist with organization and time-management, assuming that these have been recommended and made available to identified dyslexic students by their higher education institution</w:t>
      </w:r>
      <w:r w:rsidR="008B4EB3">
        <w:t>s</w:t>
      </w:r>
      <w:r w:rsidR="0058335D" w:rsidRPr="001853C1">
        <w:t xml:space="preserve">. </w:t>
      </w:r>
      <w:r w:rsidR="00E17E2A">
        <w:t xml:space="preserve">This implies that a student not knowing that they </w:t>
      </w:r>
      <w:r w:rsidR="0058335D" w:rsidRPr="001853C1">
        <w:t xml:space="preserve">may be dyslexic appears to be better </w:t>
      </w:r>
      <w:r w:rsidR="00E17E2A">
        <w:t xml:space="preserve">in relation </w:t>
      </w:r>
      <w:r w:rsidR="0058335D" w:rsidRPr="001853C1">
        <w:t>to the study-skill attribute of org</w:t>
      </w:r>
      <w:r w:rsidR="0058335D">
        <w:t>anization and time management</w:t>
      </w:r>
      <w:r w:rsidR="00E17E2A">
        <w:t>. C</w:t>
      </w:r>
      <w:r w:rsidR="0058335D" w:rsidRPr="001853C1">
        <w:t>omments returned in the questionnaire appear to confirm that issues with organization and time management are common across the student community: One respondent from the dyslexic student group located their dyslexia in the context of o</w:t>
      </w:r>
      <w:r w:rsidR="0058335D">
        <w:t xml:space="preserve">rganizational challenges thus: </w:t>
      </w:r>
    </w:p>
    <w:p w14:paraId="1E6F4F63" w14:textId="77777777" w:rsidR="0058335D" w:rsidRPr="001853C1" w:rsidRDefault="0058335D" w:rsidP="00E43C31">
      <w:pPr>
        <w:pStyle w:val="ListParagraph"/>
        <w:numPr>
          <w:ilvl w:val="0"/>
          <w:numId w:val="15"/>
        </w:numPr>
        <w:spacing w:before="0"/>
      </w:pPr>
      <w:r w:rsidRPr="001853C1">
        <w:lastRenderedPageBreak/>
        <w:t>"</w:t>
      </w:r>
      <w:r w:rsidRPr="006D405A">
        <w:rPr>
          <w:rFonts w:ascii="Gill Sans MT" w:hAnsi="Gill Sans MT"/>
        </w:rPr>
        <w:t>My dyslexia affects my organization abilities mostly. I'm strong academically ... despite quite strong learning difficulties</w:t>
      </w:r>
      <w:r>
        <w:rPr>
          <w:rFonts w:ascii="Gill Sans MT" w:hAnsi="Gill Sans MT"/>
        </w:rPr>
        <w:t>,</w:t>
      </w:r>
      <w:r w:rsidRPr="006D405A">
        <w:rPr>
          <w:rFonts w:ascii="Gill Sans MT" w:hAnsi="Gill Sans MT"/>
        </w:rPr>
        <w:t xml:space="preserve"> because I have a good memory. [But] I am chronically late, disorganized and often have large dips in academic confidence</w:t>
      </w:r>
      <w:r w:rsidRPr="001853C1">
        <w:t>" (Respondent #99141284; RG:DI; ABC24 = 33.8; Dx = 496.66)</w:t>
      </w:r>
    </w:p>
    <w:p w14:paraId="2F454AD4" w14:textId="6D25579D" w:rsidR="0058335D" w:rsidRPr="001853C1" w:rsidRDefault="0058335D" w:rsidP="008B4EB3">
      <w:r w:rsidRPr="001853C1">
        <w:t xml:space="preserve">Another respondent, </w:t>
      </w:r>
      <w:r w:rsidR="008B4EB3">
        <w:t xml:space="preserve">in this case </w:t>
      </w:r>
      <w:r w:rsidRPr="001853C1">
        <w:t>from the non-dyslexic group</w:t>
      </w:r>
      <w:r w:rsidR="008B4EB3">
        <w:t>,</w:t>
      </w:r>
      <w:r w:rsidRPr="001853C1">
        <w:t xml:space="preserve"> provided a similar reflection, who with an overall Dx=346.15 is located in the </w:t>
      </w:r>
      <w:r>
        <w:t>Base</w:t>
      </w:r>
      <w:r w:rsidRPr="001853C1">
        <w:t xml:space="preserve"> subgroup </w:t>
      </w:r>
      <w:r w:rsidR="008B4EB3">
        <w:t xml:space="preserve">although </w:t>
      </w:r>
      <w:r w:rsidRPr="001853C1">
        <w:t>presented a D</w:t>
      </w:r>
      <w:r>
        <w:t xml:space="preserve">x Factor 3 value of Dx=576.29: </w:t>
      </w:r>
    </w:p>
    <w:p w14:paraId="105473E5" w14:textId="77777777" w:rsidR="0058335D" w:rsidRPr="001853C1" w:rsidRDefault="0058335D" w:rsidP="00E43C31">
      <w:pPr>
        <w:pStyle w:val="ListParagraph"/>
        <w:numPr>
          <w:ilvl w:val="0"/>
          <w:numId w:val="15"/>
        </w:numPr>
        <w:spacing w:before="0"/>
      </w:pPr>
      <w:r w:rsidRPr="001853C1">
        <w:t>"</w:t>
      </w:r>
      <w:r w:rsidRPr="006D405A">
        <w:rPr>
          <w:rFonts w:ascii="Gill Sans MT" w:hAnsi="Gill Sans MT"/>
        </w:rPr>
        <w:t>I have issues with procrastinating, time management and making an effective plan of knowing where to start ... I leave starting my work to the last minute and ... I leave little time for editing and improvements</w:t>
      </w:r>
      <w:r w:rsidRPr="001853C1">
        <w:t>" (Respondent #21294241; RG:ND; ABC24 = 80.5; Dx = 346.15)</w:t>
      </w:r>
    </w:p>
    <w:p w14:paraId="0EA99EA7" w14:textId="168CDD2D" w:rsidR="008B4EB3" w:rsidRDefault="008B4EB3" w:rsidP="0058335D">
      <w:r>
        <w:t>A notable comparison between these two respondents is that although both are expressing similar comments thematically, they present widely different levels of Academical Behavioural Confidence, ABC=33.8 for the dyslexic student against ABC=80.5 for her non-dyslexic peer.</w:t>
      </w:r>
    </w:p>
    <w:p w14:paraId="12EED99B" w14:textId="4C9F19B2" w:rsidR="0058335D" w:rsidRPr="001853C1" w:rsidRDefault="0058335D" w:rsidP="0058335D">
      <w:r w:rsidRPr="001853C1">
        <w:t xml:space="preserve">Another respondent echoed </w:t>
      </w:r>
      <w:r>
        <w:t xml:space="preserve">experiences of </w:t>
      </w:r>
      <w:r w:rsidRPr="001853C1">
        <w:t>poor leve</w:t>
      </w:r>
      <w:r>
        <w:t xml:space="preserve">ls of institutional support: </w:t>
      </w:r>
    </w:p>
    <w:p w14:paraId="701ED8BC" w14:textId="77777777" w:rsidR="0058335D" w:rsidRPr="001853C1" w:rsidRDefault="0058335D" w:rsidP="00E43C31">
      <w:pPr>
        <w:pStyle w:val="ListParagraph"/>
        <w:numPr>
          <w:ilvl w:val="0"/>
          <w:numId w:val="15"/>
        </w:numPr>
      </w:pPr>
      <w:r w:rsidRPr="001853C1">
        <w:t>"</w:t>
      </w:r>
      <w:r w:rsidRPr="006D405A">
        <w:rPr>
          <w:rFonts w:ascii="Gill Sans MT" w:hAnsi="Gill Sans MT"/>
        </w:rPr>
        <w:t>I think there could be more support for students with learning difficulties. As of yet, the dyslexic team haven't been very helpful or supportive</w:t>
      </w:r>
      <w:r w:rsidRPr="001853C1">
        <w:t>" (Respondent #61502858; RG:DI; ABC24 = 61.9; Dx = 633.07)</w:t>
      </w:r>
    </w:p>
    <w:p w14:paraId="6A6DA4CC" w14:textId="3A74827D" w:rsidR="0058335D" w:rsidRPr="001853C1" w:rsidRDefault="0058335D" w:rsidP="0058335D">
      <w:r w:rsidRPr="001853C1">
        <w:t xml:space="preserve">although without </w:t>
      </w:r>
      <w:r w:rsidR="00E17E2A">
        <w:t xml:space="preserve">knowing </w:t>
      </w:r>
      <w:r w:rsidRPr="001853C1">
        <w:t>more about this student</w:t>
      </w:r>
      <w:r>
        <w:t>’</w:t>
      </w:r>
      <w:r w:rsidRPr="001853C1">
        <w:t xml:space="preserve">s circumstances and of the study support regimes offered by the Dyslexia Support Team </w:t>
      </w:r>
      <w:r>
        <w:t>at the home university</w:t>
      </w:r>
      <w:r w:rsidR="00E17E2A">
        <w:t>,</w:t>
      </w:r>
      <w:r>
        <w:t xml:space="preserve"> </w:t>
      </w:r>
      <w:r w:rsidRPr="001853C1">
        <w:t>i</w:t>
      </w:r>
      <w:r w:rsidR="00E17E2A">
        <w:t>t</w:t>
      </w:r>
      <w:r w:rsidRPr="001853C1">
        <w:t xml:space="preserve"> would be inappropriate to </w:t>
      </w:r>
      <w:r w:rsidR="008B4EB3">
        <w:t>draw further conclusions</w:t>
      </w:r>
      <w:r>
        <w:t>.</w:t>
      </w:r>
    </w:p>
    <w:p w14:paraId="0B5813BC" w14:textId="3AB70B3B" w:rsidR="0058335D" w:rsidRPr="00022A7D" w:rsidRDefault="0058335D" w:rsidP="0058335D">
      <w:r w:rsidRPr="00D51879">
        <w:t>However</w:t>
      </w:r>
      <w:r w:rsidR="008B4EB3">
        <w:t>,</w:t>
      </w:r>
      <w:r w:rsidRPr="00D51879">
        <w:t xml:space="preserve"> a different picture appears to emerge when </w:t>
      </w:r>
      <w:r w:rsidR="008B4EB3">
        <w:t xml:space="preserve">examining </w:t>
      </w:r>
      <w:r w:rsidRPr="00D51879">
        <w:t xml:space="preserve">the differences between the dyslexic students in the </w:t>
      </w:r>
      <w:r>
        <w:t>Control</w:t>
      </w:r>
      <w:r w:rsidRPr="00D51879">
        <w:t xml:space="preserve"> subgroup and the non-dyslexic students in the </w:t>
      </w:r>
      <w:r>
        <w:t>Base</w:t>
      </w:r>
      <w:r w:rsidRPr="00D51879">
        <w:t xml:space="preserve"> subgroup when these are determined according to Dyslexic Index Factor 3. In all ABC24 factors except ABC24-4, Attendance, the effect size between these subgroups is small or negligible, contributing to an effect size difference in overall ABC24 of virtually zero (g=-0.09, ABC24: 59.7(</w:t>
      </w:r>
      <w:r>
        <w:t>Control</w:t>
      </w:r>
      <w:r w:rsidRPr="00D51879">
        <w:t>), 58.4(</w:t>
      </w:r>
      <w:r>
        <w:t>Base</w:t>
      </w:r>
      <w:r w:rsidRPr="00D51879">
        <w:t xml:space="preserve">). </w:t>
      </w:r>
      <w:r w:rsidR="00677325">
        <w:t>The exception was f</w:t>
      </w:r>
      <w:r w:rsidRPr="00D51879">
        <w:t>or ABC24 Factor 4, Attendance,</w:t>
      </w:r>
      <w:r w:rsidR="00677325">
        <w:t xml:space="preserve"> where</w:t>
      </w:r>
      <w:r w:rsidRPr="00D51879">
        <w:t xml:space="preserve"> a large negative effect size between these two sets of students (g=-0.72) </w:t>
      </w:r>
      <w:r>
        <w:t>was observed</w:t>
      </w:r>
      <w:r w:rsidR="00110C94">
        <w:t xml:space="preserve">. Although this result was </w:t>
      </w:r>
      <w:r w:rsidRPr="00D51879">
        <w:t>supported by a t-</w:t>
      </w:r>
      <w:r w:rsidR="005F1E8D">
        <w:t>t</w:t>
      </w:r>
      <w:r>
        <w:t>est</w:t>
      </w:r>
      <w:r w:rsidRPr="00D51879">
        <w:t xml:space="preserve"> outcome which</w:t>
      </w:r>
      <w:r w:rsidR="005F1E8D">
        <w:t xml:space="preserve"> was marginally non-significant </w:t>
      </w:r>
      <w:r w:rsidRPr="00D51879">
        <w:t>(t</w:t>
      </w:r>
      <w:r w:rsidR="00677325">
        <w:t>(9)</w:t>
      </w:r>
      <w:r w:rsidRPr="00D51879">
        <w:t>=</w:t>
      </w:r>
      <w:r w:rsidR="005F1E8D">
        <w:t>-1.</w:t>
      </w:r>
      <w:r w:rsidR="00110C94">
        <w:t xml:space="preserve">43, p=0.093 (not shown in Table </w:t>
      </w:r>
      <w:r w:rsidR="00E17E2A">
        <w:t>31</w:t>
      </w:r>
      <w:r>
        <w:t>)</w:t>
      </w:r>
      <w:r w:rsidRPr="00D51879">
        <w:t>)</w:t>
      </w:r>
      <w:r w:rsidR="00110C94">
        <w:t>, t</w:t>
      </w:r>
      <w:r w:rsidRPr="00D51879">
        <w:t>h</w:t>
      </w:r>
      <w:r w:rsidR="00110C94">
        <w:t>ese</w:t>
      </w:r>
      <w:r w:rsidRPr="00D51879">
        <w:t xml:space="preserve"> outcome</w:t>
      </w:r>
      <w:r w:rsidR="00110C94">
        <w:t>s</w:t>
      </w:r>
      <w:r w:rsidRPr="00D51879">
        <w:t xml:space="preserve"> </w:t>
      </w:r>
      <w:r w:rsidRPr="00D51879">
        <w:lastRenderedPageBreak/>
        <w:t>seem to be suggesting</w:t>
      </w:r>
      <w:r w:rsidR="00677325">
        <w:t>,</w:t>
      </w:r>
      <w:r w:rsidRPr="00D51879">
        <w:t xml:space="preserve"> at </w:t>
      </w:r>
      <w:r w:rsidR="00677325">
        <w:t xml:space="preserve">least at </w:t>
      </w:r>
      <w:r w:rsidRPr="00D51879">
        <w:t>face value</w:t>
      </w:r>
      <w:r w:rsidR="00677325">
        <w:t>,</w:t>
      </w:r>
      <w:r w:rsidRPr="00D51879">
        <w:t xml:space="preserve"> that disorganized and poorly time-ma</w:t>
      </w:r>
      <w:r>
        <w:t xml:space="preserve">naged non-dyslexic students may, perhaps unsurprisingly, </w:t>
      </w:r>
      <w:r w:rsidRPr="00D51879">
        <w:t>also be less diligent in attending their teaching classes and tutorials in compari</w:t>
      </w:r>
      <w:r>
        <w:t xml:space="preserve">son to their dyslexic peers. However </w:t>
      </w:r>
      <w:r w:rsidRPr="00D51879">
        <w:t xml:space="preserve">with such a small sample size of non-dyslexic students in the </w:t>
      </w:r>
      <w:r>
        <w:t>Base</w:t>
      </w:r>
      <w:r w:rsidRPr="00D51879">
        <w:t xml:space="preserve"> subgroup (n=8) these outcomes can not be considered as properly indicative of any significant differences.</w:t>
      </w:r>
    </w:p>
    <w:p w14:paraId="4CF9BCCF" w14:textId="77777777" w:rsidR="0058335D" w:rsidRDefault="0058335D" w:rsidP="0058335D">
      <w:pPr>
        <w:pStyle w:val="Heading5"/>
      </w:pPr>
      <w:r>
        <w:t>According to Dyslexia Index Factor 4: Verbalizing and Scoping</w:t>
      </w:r>
    </w:p>
    <w:p w14:paraId="23CD1CCE" w14:textId="1E892492" w:rsidR="0058335D" w:rsidRPr="000E2A8F" w:rsidRDefault="0058335D" w:rsidP="0058335D">
      <w:r w:rsidRPr="00D5071A">
        <w:t xml:space="preserve">The picture which emerges when Dx Factor 4 is applied as the sifting criteria for establishing the three research subgroups is also interesting. Firstly, it can be seen that there is a </w:t>
      </w:r>
      <w:r w:rsidR="00490004">
        <w:t>moderate</w:t>
      </w:r>
      <w:r w:rsidRPr="00D5071A">
        <w:t xml:space="preserve"> effect size (g=0.61) between the </w:t>
      </w:r>
      <w:r>
        <w:t>Control</w:t>
      </w:r>
      <w:r w:rsidRPr="00D5071A">
        <w:t xml:space="preserve"> and the </w:t>
      </w:r>
      <w:r>
        <w:t>Test</w:t>
      </w:r>
      <w:r w:rsidRPr="00D5071A">
        <w:t xml:space="preserve"> subgroups</w:t>
      </w:r>
      <w:r>
        <w:t>’ ABC overall values,</w:t>
      </w:r>
      <w:r w:rsidRPr="00D5071A">
        <w:t xml:space="preserve"> </w:t>
      </w:r>
      <w:r w:rsidR="00AA0288">
        <w:t xml:space="preserve">where the </w:t>
      </w:r>
      <w:r w:rsidRPr="00D5071A">
        <w:t>absolute difference in mean ABC24</w:t>
      </w:r>
      <w:r w:rsidR="00AA0288">
        <w:t xml:space="preserve"> is substantial </w:t>
      </w:r>
      <w:r w:rsidRPr="00D5071A">
        <w:t>(ABC24: 57.1(</w:t>
      </w:r>
      <w:r>
        <w:t>Control</w:t>
      </w:r>
      <w:r w:rsidRPr="00D5071A">
        <w:t>), 66.0(</w:t>
      </w:r>
      <w:r>
        <w:t>Test</w:t>
      </w:r>
      <w:r w:rsidRPr="00D5071A">
        <w:t xml:space="preserve">)) </w:t>
      </w:r>
      <w:r w:rsidR="00AA0288">
        <w:t xml:space="preserve">with </w:t>
      </w:r>
      <w:r w:rsidRPr="00D5071A">
        <w:t>the t-</w:t>
      </w:r>
      <w:r w:rsidR="00AA0288">
        <w:t>t</w:t>
      </w:r>
      <w:r>
        <w:t>est</w:t>
      </w:r>
      <w:r w:rsidRPr="00D5071A">
        <w:t xml:space="preserve"> outcome indicat</w:t>
      </w:r>
      <w:r w:rsidR="00AA0288">
        <w:t>ing</w:t>
      </w:r>
      <w:r w:rsidRPr="00D5071A">
        <w:t xml:space="preserve"> that this is a significant difference (t</w:t>
      </w:r>
      <w:r w:rsidR="00AA0288">
        <w:t>(86)=2.91</w:t>
      </w:r>
      <w:r w:rsidRPr="00D5071A">
        <w:t>, p=0.00</w:t>
      </w:r>
      <w:r w:rsidR="00AA0288">
        <w:t>2</w:t>
      </w:r>
      <w:r w:rsidRPr="00D5071A">
        <w:t>). The principle contributor to this effect size is again arising from ABC24 Factor 2, Engagement</w:t>
      </w:r>
      <w:r>
        <w:t>,</w:t>
      </w:r>
      <w:r w:rsidRPr="00D5071A">
        <w:t xml:space="preserve"> as has been reported above </w:t>
      </w:r>
      <w:r>
        <w:t>(</w:t>
      </w:r>
      <w:r w:rsidRPr="00D5071A">
        <w:t>when the datapool is sifted according to Dx Factors 2, Thinking and Processing, and 3, Organization and Time-managemen</w:t>
      </w:r>
      <w:r>
        <w:t>t). But also substantial contributions</w:t>
      </w:r>
      <w:r w:rsidRPr="00D5071A">
        <w:t xml:space="preserve"> are </w:t>
      </w:r>
      <w:r w:rsidR="00AA0288">
        <w:t xml:space="preserve">shown </w:t>
      </w:r>
      <w:r w:rsidRPr="00D5071A">
        <w:t xml:space="preserve">from the ABC Factors 1, Study Efficacy (g=0.38) and 3, Academic Output (g=0.44). For ABC24-2, Engagement, the effect size between the </w:t>
      </w:r>
      <w:r>
        <w:t>Control</w:t>
      </w:r>
      <w:r w:rsidRPr="00D5071A">
        <w:t xml:space="preserve"> and the </w:t>
      </w:r>
      <w:r>
        <w:t>Test</w:t>
      </w:r>
      <w:r w:rsidRPr="00D5071A">
        <w:t xml:space="preserve"> subgroups is large (g=0.81) with a</w:t>
      </w:r>
      <w:r w:rsidR="00AA0288">
        <w:t>nother</w:t>
      </w:r>
      <w:r w:rsidRPr="00D5071A">
        <w:t xml:space="preserve"> substantial difference in absolute ABC24-2 mean values (46.1(</w:t>
      </w:r>
      <w:r>
        <w:t>Control</w:t>
      </w:r>
      <w:r w:rsidRPr="00D5071A">
        <w:t>), 60.0(</w:t>
      </w:r>
      <w:r>
        <w:t>Test</w:t>
      </w:r>
      <w:r w:rsidRPr="00D5071A">
        <w:t>)) supported by a t-</w:t>
      </w:r>
      <w:r w:rsidR="00AA0288">
        <w:t>t</w:t>
      </w:r>
      <w:r>
        <w:t>est</w:t>
      </w:r>
      <w:r w:rsidRPr="00D5071A">
        <w:t xml:space="preserve"> outcome indicating a significant difference (t</w:t>
      </w:r>
      <w:r w:rsidR="00AA0288">
        <w:t>(86)=3.82</w:t>
      </w:r>
      <w:r w:rsidRPr="00D5071A">
        <w:t>, p</w:t>
      </w:r>
      <w:r w:rsidR="00AA0288">
        <w:t>&lt;0.001</w:t>
      </w:r>
      <w:r w:rsidRPr="00D5071A">
        <w:t>); For ABC24-1, Study Efficacy, a low-</w:t>
      </w:r>
      <w:r w:rsidR="00490004">
        <w:t>moderate</w:t>
      </w:r>
      <w:r w:rsidRPr="00D5071A">
        <w:t xml:space="preserve"> effect size (g=0.38) reflects the modest differences between absolute ABC24-1 mean values (52.8(</w:t>
      </w:r>
      <w:r>
        <w:t>Control</w:t>
      </w:r>
      <w:r w:rsidRPr="00D5071A">
        <w:t>), 61.1(</w:t>
      </w:r>
      <w:r>
        <w:t>Test</w:t>
      </w:r>
      <w:r w:rsidRPr="00D5071A">
        <w:t>) although the t-</w:t>
      </w:r>
      <w:r w:rsidR="00AA0288">
        <w:t>t</w:t>
      </w:r>
      <w:r>
        <w:t>est</w:t>
      </w:r>
      <w:r w:rsidRPr="00D5071A">
        <w:t xml:space="preserve"> outcome indicated a significant difference between these means </w:t>
      </w:r>
      <w:r>
        <w:t>(t</w:t>
      </w:r>
      <w:r w:rsidR="00AA0288">
        <w:t>(85)=1.81</w:t>
      </w:r>
      <w:r>
        <w:t>, p=0.0</w:t>
      </w:r>
      <w:r w:rsidR="00AA0288">
        <w:t>37</w:t>
      </w:r>
      <w:r>
        <w:t>). F</w:t>
      </w:r>
      <w:r w:rsidRPr="00D5071A">
        <w:t>or ABC24-3, Academic Output, the respective absolute ABC24-3 mean values, effect size and t-</w:t>
      </w:r>
      <w:r w:rsidR="00AA0288">
        <w:t>t</w:t>
      </w:r>
      <w:r>
        <w:t>est outcomes reflect similar differences</w:t>
      </w:r>
      <w:r w:rsidRPr="00D5071A">
        <w:t xml:space="preserve"> (61.3(</w:t>
      </w:r>
      <w:r>
        <w:t>Control</w:t>
      </w:r>
      <w:r w:rsidRPr="00D5071A">
        <w:t>), 70.1(</w:t>
      </w:r>
      <w:r>
        <w:t>Test</w:t>
      </w:r>
      <w:r w:rsidRPr="00D5071A">
        <w:t>); g=0.44; t</w:t>
      </w:r>
      <w:r w:rsidR="00AA0288">
        <w:t>(86)</w:t>
      </w:r>
      <w:r w:rsidRPr="00D5071A">
        <w:t>=2.0</w:t>
      </w:r>
      <w:r w:rsidR="00AA0288">
        <w:t>9</w:t>
      </w:r>
      <w:r w:rsidRPr="00D5071A">
        <w:t>, p=0.0</w:t>
      </w:r>
      <w:r w:rsidR="00AA0288">
        <w:t>20</w:t>
      </w:r>
      <w:r w:rsidRPr="00D5071A">
        <w:t>). For the remaining ABC24 Factors 4 and 5, negligible effect sizes are observed</w:t>
      </w:r>
      <w:r w:rsidR="00AA0288">
        <w:t xml:space="preserve"> between the Test and the Control subgroups. However it is also important to note that with the exception of ABC24-4, ABC levels across the range of the other four factors return broadly similar mean values</w:t>
      </w:r>
      <w:r w:rsidR="000E2A8F">
        <w:t xml:space="preserve"> between the Base subgroup of strongly non-dyslexic students and the </w:t>
      </w:r>
      <w:r w:rsidR="00C2422F" w:rsidRPr="00C2422F">
        <w:t>quasi-dyslexic</w:t>
      </w:r>
      <w:r w:rsidR="000E2A8F">
        <w:t xml:space="preserve"> Test subgroup where, when the data was sifted according to Dx Factor 4, generated a Test subgroup sample size of n=40, representing approximately 41% of students in the non-dyslexic group </w:t>
      </w:r>
    </w:p>
    <w:p w14:paraId="0ED6C8E1" w14:textId="3A93B795" w:rsidR="0058335D" w:rsidRDefault="0058335D" w:rsidP="0058335D">
      <w:r w:rsidRPr="00093E5B">
        <w:t>These outcomes suggest that when students are categorized into subg</w:t>
      </w:r>
      <w:r>
        <w:t xml:space="preserve">roups according to Dx Factor 4 - </w:t>
      </w:r>
      <w:r w:rsidRPr="00093E5B">
        <w:t xml:space="preserve">which generates </w:t>
      </w:r>
      <w:r>
        <w:t>Control</w:t>
      </w:r>
      <w:r w:rsidRPr="00093E5B">
        <w:t xml:space="preserve"> and </w:t>
      </w:r>
      <w:r>
        <w:t>Test</w:t>
      </w:r>
      <w:r w:rsidRPr="00093E5B">
        <w:t xml:space="preserve"> subgroup sample sizes that are similar </w:t>
      </w:r>
      <w:r w:rsidRPr="00093E5B">
        <w:lastRenderedPageBreak/>
        <w:t>(n=40 (</w:t>
      </w:r>
      <w:r>
        <w:t>Control</w:t>
      </w:r>
      <w:r w:rsidRPr="00093E5B">
        <w:t>), n=48 (</w:t>
      </w:r>
      <w:r>
        <w:t>Test</w:t>
      </w:r>
      <w:r w:rsidRPr="00093E5B">
        <w:t>))</w:t>
      </w:r>
      <w:r w:rsidR="00E02722">
        <w:t xml:space="preserve"> - </w:t>
      </w:r>
      <w:r w:rsidRPr="00093E5B">
        <w:t xml:space="preserve">there are marked differences in academic confidence between the </w:t>
      </w:r>
      <w:r>
        <w:t>Control</w:t>
      </w:r>
      <w:r w:rsidRPr="00093E5B">
        <w:t xml:space="preserve"> and the </w:t>
      </w:r>
      <w:r>
        <w:t>Test</w:t>
      </w:r>
      <w:r w:rsidRPr="00093E5B">
        <w:t xml:space="preserve"> subgroups in three of the five factors of Academic Behavioural Confidence. A</w:t>
      </w:r>
      <w:r>
        <w:t>BC dimensions in these</w:t>
      </w:r>
      <w:r w:rsidRPr="00093E5B">
        <w:t xml:space="preserve"> factors are relating to the ways in which students are efficacious, aware of and able to meet their assessment targets, but particularly in relation to their levels of engagement</w:t>
      </w:r>
      <w:r w:rsidR="00E02722">
        <w:t>,</w:t>
      </w:r>
      <w:r w:rsidRPr="00093E5B">
        <w:t xml:space="preserve"> where there exists a highly significant difference in academic confidence in this factor. </w:t>
      </w:r>
      <w:r w:rsidR="000E2A8F">
        <w:t xml:space="preserve">Dx Factor 4 comprises </w:t>
      </w:r>
      <w:r w:rsidRPr="00093E5B">
        <w:t xml:space="preserve">only two </w:t>
      </w:r>
      <w:r>
        <w:t xml:space="preserve">dyslexia </w:t>
      </w:r>
      <w:r w:rsidRPr="00093E5B">
        <w:t>dimensions in the sifting cr</w:t>
      </w:r>
      <w:r>
        <w:t>iteria,</w:t>
      </w:r>
      <w:r w:rsidRPr="00093E5B">
        <w:t xml:space="preserve"> the</w:t>
      </w:r>
      <w:r>
        <w:t>se being indicators of the approaches</w:t>
      </w:r>
      <w:r w:rsidRPr="00093E5B">
        <w:t xml:space="preserve"> students </w:t>
      </w:r>
      <w:r>
        <w:t xml:space="preserve">use to </w:t>
      </w:r>
      <w:r w:rsidRPr="00093E5B">
        <w:t>appraise theories, ideas or tasks in their study courses</w:t>
      </w:r>
      <w:r w:rsidR="000E2A8F">
        <w:t>,</w:t>
      </w:r>
      <w:r w:rsidRPr="00093E5B">
        <w:t xml:space="preserve"> and the ways in which they express a preference to communicate what they know and how they might interpret this knowledge to others verbally rather than in writing</w:t>
      </w:r>
      <w:r w:rsidR="000E2A8F">
        <w:t xml:space="preserve">. However, </w:t>
      </w:r>
      <w:r w:rsidRPr="00093E5B">
        <w:t xml:space="preserve">given that these two (dyslexia) dimensions might be considered as markers of atypical and more holistic thinking that is </w:t>
      </w:r>
      <w:r w:rsidR="00E02722">
        <w:t xml:space="preserve">subsequently reflected by </w:t>
      </w:r>
      <w:r w:rsidRPr="00093E5B">
        <w:t xml:space="preserve">likely challenges </w:t>
      </w:r>
      <w:r>
        <w:t xml:space="preserve">they might experience </w:t>
      </w:r>
      <w:r w:rsidRPr="00093E5B">
        <w:t>in translating this</w:t>
      </w:r>
      <w:r w:rsidR="00E02722">
        <w:t xml:space="preserve"> thinking</w:t>
      </w:r>
      <w:r w:rsidRPr="00093E5B">
        <w:t xml:space="preserve"> into ordered, structured and linear writing, it is significant that the </w:t>
      </w:r>
      <w:r w:rsidR="00C2422F" w:rsidRPr="00C2422F">
        <w:t>quasi-dyslexic</w:t>
      </w:r>
      <w:r w:rsidRPr="00093E5B">
        <w:t xml:space="preserve"> students are presenting higher levels of academic confidence than their dyslexic peers. Again, this suggests that students who know about their dyslexia and </w:t>
      </w:r>
      <w:r w:rsidR="000E2A8F">
        <w:t>who may be</w:t>
      </w:r>
      <w:r w:rsidRPr="00093E5B">
        <w:t xml:space="preserve"> receiving study support in one form or another</w:t>
      </w:r>
      <w:r w:rsidR="000E2A8F">
        <w:t>,</w:t>
      </w:r>
      <w:r w:rsidRPr="00093E5B">
        <w:t xml:space="preserve"> remain challenged by academic processes that are core components of their study courses</w:t>
      </w:r>
      <w:r w:rsidR="00E02722">
        <w:t>,</w:t>
      </w:r>
      <w:r w:rsidRPr="00093E5B">
        <w:t xml:space="preserve"> despite any learning support that they may be receiving. </w:t>
      </w:r>
      <w:r w:rsidR="000E2A8F">
        <w:t xml:space="preserve">An explanation for this may </w:t>
      </w:r>
      <w:r w:rsidR="00E02722">
        <w:t xml:space="preserve">be </w:t>
      </w:r>
      <w:r w:rsidR="000E2A8F">
        <w:t xml:space="preserve">that </w:t>
      </w:r>
      <w:r w:rsidRPr="00093E5B">
        <w:t>it is the very help that they are receiving</w:t>
      </w:r>
      <w:r>
        <w:t xml:space="preserve"> -</w:t>
      </w:r>
      <w:r w:rsidRPr="00093E5B">
        <w:t xml:space="preserve"> well-meaning as it will no doubt be </w:t>
      </w:r>
      <w:r>
        <w:t xml:space="preserve">- </w:t>
      </w:r>
      <w:r w:rsidRPr="00093E5B">
        <w:t>that may be a factor in reduced academic confidence,</w:t>
      </w:r>
      <w:r>
        <w:t xml:space="preserve"> </w:t>
      </w:r>
      <w:r w:rsidR="000E2A8F">
        <w:t>although</w:t>
      </w:r>
      <w:r w:rsidRPr="00093E5B">
        <w:t xml:space="preserve"> </w:t>
      </w:r>
      <w:r w:rsidR="00E02722">
        <w:t xml:space="preserve">as </w:t>
      </w:r>
      <w:r w:rsidRPr="00093E5B">
        <w:t>no direct evidence about dyslexic students' access to or receipt of support was queried i</w:t>
      </w:r>
      <w:r>
        <w:t>n the research</w:t>
      </w:r>
      <w:r w:rsidR="00E02722">
        <w:t>, this is conjecture</w:t>
      </w:r>
      <w:r>
        <w:t xml:space="preserve">. </w:t>
      </w:r>
      <w:r w:rsidR="00456AE8">
        <w:t>However, i</w:t>
      </w:r>
      <w:r>
        <w:t xml:space="preserve">nteresting </w:t>
      </w:r>
      <w:r w:rsidR="000E2A8F">
        <w:t xml:space="preserve">supporting </w:t>
      </w:r>
      <w:r>
        <w:t>evidence</w:t>
      </w:r>
      <w:r w:rsidR="00456AE8">
        <w:t xml:space="preserve"> for this</w:t>
      </w:r>
      <w:r w:rsidRPr="00093E5B">
        <w:t xml:space="preserve"> </w:t>
      </w:r>
      <w:r w:rsidR="00E02722">
        <w:t xml:space="preserve">does </w:t>
      </w:r>
      <w:r w:rsidRPr="00093E5B">
        <w:t>emerge from some of the comments students provided</w:t>
      </w:r>
      <w:r>
        <w:t xml:space="preserve"> i</w:t>
      </w:r>
      <w:r w:rsidRPr="00F40C12">
        <w:t>n the earlier, Masters' dissertation pilot study</w:t>
      </w:r>
      <w:r>
        <w:t xml:space="preserve">. </w:t>
      </w:r>
      <w:r w:rsidR="00456AE8">
        <w:t>For example, s</w:t>
      </w:r>
      <w:r w:rsidRPr="00F40C12">
        <w:t>tudents complained:</w:t>
      </w:r>
    </w:p>
    <w:p w14:paraId="60E5227F" w14:textId="77777777" w:rsidR="0058335D" w:rsidRPr="00F40C12" w:rsidRDefault="0058335D" w:rsidP="00E43C31">
      <w:pPr>
        <w:pStyle w:val="ListParagraph"/>
        <w:numPr>
          <w:ilvl w:val="0"/>
          <w:numId w:val="15"/>
        </w:numPr>
      </w:pPr>
      <w:r w:rsidRPr="00F40C12">
        <w:t>"</w:t>
      </w:r>
      <w:r w:rsidRPr="006D405A">
        <w:rPr>
          <w:rFonts w:ascii="Gill Sans MT" w:hAnsi="Gill Sans MT"/>
          <w:i/>
        </w:rPr>
        <w:t>Extra support is not given in the right way. How doe</w:t>
      </w:r>
      <w:r>
        <w:rPr>
          <w:rFonts w:ascii="Gill Sans MT" w:hAnsi="Gill Sans MT"/>
          <w:i/>
        </w:rPr>
        <w:t>s</w:t>
      </w:r>
      <w:r w:rsidRPr="006D405A">
        <w:rPr>
          <w:rFonts w:ascii="Gill Sans MT" w:hAnsi="Gill Sans MT"/>
          <w:i/>
        </w:rPr>
        <w:t xml:space="preserve"> extra time in exams help? It doesn't reflect what would happen in the real world. Changing the assessment techniques would be better</w:t>
      </w:r>
      <w:r w:rsidRPr="00F40C12">
        <w:t>" (Respondent QNR #7; Dykes, 2008, p82)</w:t>
      </w:r>
    </w:p>
    <w:p w14:paraId="51695C45" w14:textId="77777777" w:rsidR="0058335D" w:rsidRPr="00F40C12" w:rsidRDefault="0058335D" w:rsidP="00E43C31">
      <w:pPr>
        <w:pStyle w:val="ListParagraph"/>
        <w:numPr>
          <w:ilvl w:val="0"/>
          <w:numId w:val="15"/>
        </w:numPr>
      </w:pPr>
      <w:r w:rsidRPr="00F40C12">
        <w:t>"</w:t>
      </w:r>
      <w:r w:rsidRPr="006D405A">
        <w:rPr>
          <w:rFonts w:ascii="Gill Sans MT" w:hAnsi="Gill Sans MT"/>
          <w:i/>
        </w:rPr>
        <w:t>I did not use dyslexia support at all last year. I would prefer to ask for help when needed and I find the extra time in having to organize dyslexia support well in advance is not helpful</w:t>
      </w:r>
      <w:r w:rsidRPr="00F40C12">
        <w:t>" (Respondent QNR #28, ibid, p86)</w:t>
      </w:r>
    </w:p>
    <w:p w14:paraId="52059FC0" w14:textId="77777777" w:rsidR="0058335D" w:rsidRPr="00F40C12" w:rsidRDefault="0058335D" w:rsidP="00E43C31">
      <w:pPr>
        <w:pStyle w:val="ListParagraph"/>
        <w:numPr>
          <w:ilvl w:val="0"/>
          <w:numId w:val="15"/>
        </w:numPr>
      </w:pPr>
      <w:r w:rsidRPr="00F40C12">
        <w:t>"</w:t>
      </w:r>
      <w:r w:rsidRPr="006D405A">
        <w:rPr>
          <w:rFonts w:ascii="Gill Sans MT" w:hAnsi="Gill Sans MT"/>
          <w:i/>
        </w:rPr>
        <w:t>I am unable to use support study sessions as I am already finding it hard to keep up with coursework and don't have time</w:t>
      </w:r>
      <w:r w:rsidRPr="00F40C12">
        <w:t>" (Respondent QNR #34, ibid, p89)</w:t>
      </w:r>
    </w:p>
    <w:p w14:paraId="3CCE7D0A" w14:textId="77777777" w:rsidR="0058335D" w:rsidRPr="00F40C12" w:rsidRDefault="0058335D" w:rsidP="00E43C31">
      <w:pPr>
        <w:pStyle w:val="ListParagraph"/>
        <w:numPr>
          <w:ilvl w:val="0"/>
          <w:numId w:val="15"/>
        </w:numPr>
      </w:pPr>
      <w:r w:rsidRPr="00F40C12">
        <w:t>"</w:t>
      </w:r>
      <w:r w:rsidRPr="003B0AB8">
        <w:rPr>
          <w:rFonts w:ascii="Gill Sans MT" w:hAnsi="Gill Sans MT"/>
          <w:i/>
        </w:rPr>
        <w:t>Going for help with studies takes up more of my time when I'm already struggling with too much work and not enough time; and it rarely helps as I can't explain why I'm struggling - otherwise I would have just done it on my own in the first place</w:t>
      </w:r>
      <w:r w:rsidRPr="00F40C12">
        <w:t>" (Respondent QNR #20, ibid, p99)</w:t>
      </w:r>
    </w:p>
    <w:p w14:paraId="589FBEE0" w14:textId="0FA311C2" w:rsidR="0058335D" w:rsidRDefault="0058335D" w:rsidP="0058335D">
      <w:r>
        <w:lastRenderedPageBreak/>
        <w:t>I</w:t>
      </w:r>
      <w:r w:rsidRPr="00F40C12">
        <w:t>t can be seen that systemic failings related to how su</w:t>
      </w:r>
      <w:r>
        <w:t>pport services are delivered appeared to have been</w:t>
      </w:r>
      <w:r w:rsidRPr="00F40C12">
        <w:t xml:space="preserve"> an factor </w:t>
      </w:r>
      <w:r w:rsidR="00FE423F">
        <w:t>that influenced</w:t>
      </w:r>
      <w:r w:rsidRPr="00F40C12">
        <w:t xml:space="preserve"> some students' uptake of them. </w:t>
      </w:r>
      <w:r w:rsidR="00456AE8">
        <w:t>Hence it is possible that the negative effect of this impacts equally negatively on students academic confidence</w:t>
      </w:r>
      <w:r w:rsidR="00FE423F">
        <w:t>,</w:t>
      </w:r>
      <w:r w:rsidR="00456AE8">
        <w:t xml:space="preserve"> because they may perceive that study-skill support that they are entitled to is inadequately provided and inappropriately targeted. </w:t>
      </w:r>
      <w:r w:rsidRPr="00F40C12">
        <w:t xml:space="preserve">In this current study, conducted nearly a decade later and with students at a different institution, not dissimilar comments </w:t>
      </w:r>
      <w:r w:rsidR="00FE423F">
        <w:t>arose</w:t>
      </w:r>
      <w:r w:rsidRPr="00F40C12">
        <w:t>:</w:t>
      </w:r>
    </w:p>
    <w:p w14:paraId="036A73D7" w14:textId="77777777" w:rsidR="0058335D" w:rsidRPr="00F40C12" w:rsidRDefault="0058335D" w:rsidP="00E43C31">
      <w:pPr>
        <w:pStyle w:val="ListParagraph"/>
        <w:numPr>
          <w:ilvl w:val="0"/>
          <w:numId w:val="16"/>
        </w:numPr>
      </w:pPr>
      <w:r w:rsidRPr="00F40C12">
        <w:t>"</w:t>
      </w:r>
      <w:r w:rsidRPr="003B0AB8">
        <w:rPr>
          <w:rFonts w:ascii="Gill Sans MT" w:hAnsi="Gill Sans MT"/>
        </w:rPr>
        <w:t xml:space="preserve">[Support] should not just be for one type or group of people such as those with particular learning difficulties. [I] think that puts many people off as soon as they see the term 'learning difficulties' </w:t>
      </w:r>
      <w:r w:rsidRPr="00F40C12">
        <w:t>" (Respondent #71712644; RG:DI; ABC24 = 86.6; Dx = 592.48)</w:t>
      </w:r>
    </w:p>
    <w:p w14:paraId="25EAB821" w14:textId="77777777" w:rsidR="0058335D" w:rsidRPr="00F40C12" w:rsidRDefault="0058335D" w:rsidP="00E43C31">
      <w:pPr>
        <w:pStyle w:val="ListParagraph"/>
        <w:numPr>
          <w:ilvl w:val="0"/>
          <w:numId w:val="16"/>
        </w:numPr>
      </w:pPr>
      <w:r w:rsidRPr="00F40C12">
        <w:t>"</w:t>
      </w:r>
      <w:r w:rsidRPr="003B0AB8">
        <w:rPr>
          <w:rFonts w:ascii="Gill Sans MT" w:hAnsi="Gill Sans MT"/>
        </w:rPr>
        <w:t>Lecturers need to be more supportive instead of referring me to learning support</w:t>
      </w:r>
      <w:r w:rsidRPr="00F40C12">
        <w:t>" (Respondent #67632469; RG:DI; ABC = 41.7, Dx = 682.21)</w:t>
      </w:r>
    </w:p>
    <w:p w14:paraId="38A6863B" w14:textId="72D11C51" w:rsidR="0058335D" w:rsidRDefault="00FE423F" w:rsidP="0058335D">
      <w:r>
        <w:t>And</w:t>
      </w:r>
      <w:r w:rsidR="0058335D" w:rsidRPr="00F40C12">
        <w:t xml:space="preserve"> evidence was also provided which did identify atypical preferences for thinking about and accessing academic work and how to communicate knowledge:</w:t>
      </w:r>
    </w:p>
    <w:p w14:paraId="677860C5" w14:textId="77777777" w:rsidR="0058335D" w:rsidRPr="00F40C12" w:rsidRDefault="0058335D" w:rsidP="00E43C31">
      <w:pPr>
        <w:pStyle w:val="ListParagraph"/>
        <w:numPr>
          <w:ilvl w:val="0"/>
          <w:numId w:val="17"/>
        </w:numPr>
      </w:pPr>
      <w:r w:rsidRPr="00F40C12">
        <w:t>"</w:t>
      </w:r>
      <w:r w:rsidRPr="003B0AB8">
        <w:rPr>
          <w:rFonts w:ascii="Gill Sans MT" w:hAnsi="Gill Sans MT"/>
        </w:rPr>
        <w:t>I am a visual person and for me it's easier to remember something if I am shown an image of that thing</w:t>
      </w:r>
      <w:r w:rsidRPr="00F40C12">
        <w:t>" (Respondent #90023507; RG:DI; ABC24 = 38.3; Dx = 748.93)</w:t>
      </w:r>
    </w:p>
    <w:p w14:paraId="10254F85" w14:textId="77777777" w:rsidR="0058335D" w:rsidRPr="00093E5B" w:rsidRDefault="0058335D" w:rsidP="00E43C31">
      <w:pPr>
        <w:pStyle w:val="ListParagraph"/>
        <w:numPr>
          <w:ilvl w:val="0"/>
          <w:numId w:val="17"/>
        </w:numPr>
      </w:pPr>
      <w:r w:rsidRPr="00F40C12">
        <w:t>"</w:t>
      </w:r>
      <w:r w:rsidRPr="003B0AB8">
        <w:rPr>
          <w:rFonts w:ascii="Gill Sans MT" w:hAnsi="Gill Sans MT"/>
        </w:rPr>
        <w:t>I usually use very visual ways to learn, for example drawing funny pictures to remember medication names ... and more interactive lectures would benefit me</w:t>
      </w:r>
      <w:r w:rsidRPr="00F40C12">
        <w:t>" (Respondent #74355805; RG:DI; ABC = 30.6, Dx = 699.15)</w:t>
      </w:r>
    </w:p>
    <w:p w14:paraId="02684EA7" w14:textId="77777777" w:rsidR="0058335D" w:rsidRPr="00F40C12" w:rsidRDefault="0058335D" w:rsidP="00E43C31">
      <w:pPr>
        <w:pStyle w:val="ListParagraph"/>
        <w:numPr>
          <w:ilvl w:val="0"/>
          <w:numId w:val="17"/>
        </w:numPr>
      </w:pPr>
      <w:r w:rsidRPr="00F40C12">
        <w:t>"</w:t>
      </w:r>
      <w:r w:rsidRPr="003B0AB8">
        <w:rPr>
          <w:rFonts w:ascii="Gill Sans MT" w:hAnsi="Gill Sans MT"/>
        </w:rPr>
        <w:t>I found audio recording lectures was quite helpful; also when lectures were interactive or when images or films were included I got a better understanding of the subject</w:t>
      </w:r>
      <w:r w:rsidRPr="00F40C12">
        <w:t>" (Respondent #16517091; RG;DI; ABC = 59.7; Dx = 339.92)</w:t>
      </w:r>
    </w:p>
    <w:p w14:paraId="769E0C05" w14:textId="77777777" w:rsidR="0058335D" w:rsidRPr="00F40C12" w:rsidRDefault="0058335D" w:rsidP="00E43C31">
      <w:pPr>
        <w:pStyle w:val="ListParagraph"/>
        <w:numPr>
          <w:ilvl w:val="0"/>
          <w:numId w:val="17"/>
        </w:numPr>
      </w:pPr>
      <w:r w:rsidRPr="00F40C12">
        <w:t>"</w:t>
      </w:r>
      <w:r w:rsidRPr="003B0AB8">
        <w:rPr>
          <w:rFonts w:ascii="Gill Sans MT" w:hAnsi="Gill Sans MT"/>
        </w:rPr>
        <w:t>I thoroughly enjoy seminars and lab classes and feel that I benefit much more academically in this setting [in comparison to] some days I have three consecutive hours of lectures ... after a while my attention wavers and I struggle to focus</w:t>
      </w:r>
      <w:r w:rsidRPr="00F40C12">
        <w:t>" (Respondent #39243302; RG:ND; ABC = 56.5; Dx = 345.22)</w:t>
      </w:r>
    </w:p>
    <w:p w14:paraId="2840143B" w14:textId="77777777" w:rsidR="0058335D" w:rsidRDefault="0058335D" w:rsidP="00E43C31">
      <w:pPr>
        <w:pStyle w:val="ListParagraph"/>
        <w:numPr>
          <w:ilvl w:val="0"/>
          <w:numId w:val="17"/>
        </w:numPr>
      </w:pPr>
      <w:r w:rsidRPr="00F40C12">
        <w:t>"</w:t>
      </w:r>
      <w:r w:rsidRPr="003B0AB8">
        <w:rPr>
          <w:rFonts w:ascii="Gill Sans MT" w:hAnsi="Gill Sans MT"/>
        </w:rPr>
        <w:t>I can sometimes have all-or-nothing thinking which makes it difficult to be critical and explain in detail - Sometimes it feels as if my mind spirals when I think about one topic for too long and I lose track of my original idea/thought</w:t>
      </w:r>
      <w:r w:rsidRPr="00F40C12">
        <w:t>" (Respondent #69417357; RG:ND; ABC = 56.6; Dx = 334.95)</w:t>
      </w:r>
    </w:p>
    <w:p w14:paraId="3D54E1F1" w14:textId="5CA58D87" w:rsidR="0058335D" w:rsidRPr="00F40C12" w:rsidRDefault="0058335D" w:rsidP="0058335D">
      <w:r>
        <w:t>These add</w:t>
      </w:r>
      <w:r w:rsidRPr="00F40C12">
        <w:t xml:space="preserve"> to this </w:t>
      </w:r>
      <w:r w:rsidR="00456AE8">
        <w:t xml:space="preserve">current study’s </w:t>
      </w:r>
      <w:r w:rsidRPr="00F40C12">
        <w:t xml:space="preserve">argument in support of a </w:t>
      </w:r>
      <w:r w:rsidR="00FE423F">
        <w:t xml:space="preserve">timely </w:t>
      </w:r>
      <w:r w:rsidRPr="00F40C12">
        <w:t>revision of processes of curriculum delivery and assessment mechanisms</w:t>
      </w:r>
      <w:r w:rsidR="00FE423F">
        <w:t>,</w:t>
      </w:r>
      <w:r w:rsidRPr="00F40C12">
        <w:t xml:space="preserve"> so that these might be more in line with the ethos of Universal De</w:t>
      </w:r>
      <w:r>
        <w:t>sign for Learning (UDL), discussed in sub-sections 1.1 and 2.1</w:t>
      </w:r>
      <w:r w:rsidR="00456AE8">
        <w:t>(III)</w:t>
      </w:r>
      <w:r>
        <w:t xml:space="preserve">. </w:t>
      </w:r>
      <w:r w:rsidRPr="00F40C12">
        <w:lastRenderedPageBreak/>
        <w:t xml:space="preserve">Evidence here suggests that the academic confidence of students with dyslexia is likely to be </w:t>
      </w:r>
      <w:r w:rsidRPr="00FE423F">
        <w:rPr>
          <w:b/>
          <w:i/>
        </w:rPr>
        <w:t>less</w:t>
      </w:r>
      <w:r w:rsidRPr="00F40C12">
        <w:t xml:space="preserve"> negatively impacted were UDL more widespread in university learning</w:t>
      </w:r>
      <w:r w:rsidR="00FE423F">
        <w:t>,</w:t>
      </w:r>
      <w:r w:rsidRPr="00F40C12">
        <w:t xml:space="preserve"> but</w:t>
      </w:r>
      <w:r>
        <w:t xml:space="preserve"> it is also shown</w:t>
      </w:r>
      <w:r w:rsidRPr="00F40C12">
        <w:t xml:space="preserve"> that atypical thinking and information process</w:t>
      </w:r>
      <w:r>
        <w:t>ing preferences or difficulties occurs amongst non-dyslexic students too.</w:t>
      </w:r>
    </w:p>
    <w:p w14:paraId="7C6CB177" w14:textId="77777777" w:rsidR="0058335D" w:rsidRPr="00022A7D" w:rsidRDefault="0058335D" w:rsidP="0058335D">
      <w:pPr>
        <w:pStyle w:val="Heading5"/>
      </w:pPr>
      <w:r>
        <w:t xml:space="preserve">According to </w:t>
      </w:r>
      <w:r w:rsidRPr="00022A7D">
        <w:t>Dyslexia Index Factor 5: Working memory</w:t>
      </w:r>
    </w:p>
    <w:p w14:paraId="063DE1BB" w14:textId="76940FD1" w:rsidR="0058335D" w:rsidRDefault="0058335D" w:rsidP="0058335D">
      <w:r w:rsidRPr="00093E5B">
        <w:t>Individuals with dyslexia are cited in literature as often experiencing differences in memory function, commonly evidenced by scores in Digit Span and Letter-Number Sequencing sub-</w:t>
      </w:r>
      <w:r w:rsidR="00456AE8">
        <w:t>t</w:t>
      </w:r>
      <w:r>
        <w:t>est</w:t>
      </w:r>
      <w:r w:rsidRPr="00093E5B">
        <w:t>s of wider assessments, for example as part of the WAIS-IV (Weschsler Adult Intelligence Scale) (Egeland, 2015)</w:t>
      </w:r>
      <w:r w:rsidR="00456AE8">
        <w:t xml:space="preserve">. </w:t>
      </w:r>
      <w:r w:rsidRPr="00093E5B">
        <w:t xml:space="preserve">There is not the scope in this project for a wider discussion about the relationship between working memory </w:t>
      </w:r>
      <w:r w:rsidR="00142570">
        <w:t xml:space="preserve">and/or short-term memory </w:t>
      </w:r>
      <w:r w:rsidRPr="00093E5B">
        <w:t>and dyslexia</w:t>
      </w:r>
      <w:r w:rsidR="00142570">
        <w:t>,</w:t>
      </w:r>
      <w:r w:rsidRPr="00093E5B">
        <w:t xml:space="preserve"> as this would be more than enough for a project in its own right. </w:t>
      </w:r>
      <w:r w:rsidR="00456AE8">
        <w:t xml:space="preserve">Not least this may be due to a persistent discussion in the literature about whether these two descriptors of memory function are different, or are representing broadly similar cognitive processes. </w:t>
      </w:r>
      <w:r w:rsidR="00E74ACE">
        <w:t>Cowan</w:t>
      </w:r>
      <w:r w:rsidR="00525223">
        <w:t xml:space="preserve"> </w:t>
      </w:r>
      <w:r w:rsidR="00E74ACE">
        <w:t>(2008) descri</w:t>
      </w:r>
      <w:r w:rsidR="00525223">
        <w:t>bed</w:t>
      </w:r>
      <w:r w:rsidR="00E74ACE">
        <w:t xml:space="preserve"> short-term memory </w:t>
      </w:r>
      <w:r w:rsidR="00525223">
        <w:t xml:space="preserve">as </w:t>
      </w:r>
      <w:r w:rsidR="00E74ACE">
        <w:t>the capacity to readily access a limited amount of information</w:t>
      </w:r>
      <w:r w:rsidR="00525223">
        <w:t xml:space="preserve">, and this </w:t>
      </w:r>
      <w:r w:rsidR="00E74ACE">
        <w:t>may be compr</w:t>
      </w:r>
      <w:r w:rsidR="00142570">
        <w:t>om</w:t>
      </w:r>
      <w:r w:rsidR="00E74ACE">
        <w:t xml:space="preserve">ised in dyslexic individuals in comparison to their non-dyslexic peers because the space available for storing immediate-access information </w:t>
      </w:r>
      <w:r w:rsidR="00525223">
        <w:t>may be</w:t>
      </w:r>
      <w:r w:rsidR="00E74ACE">
        <w:t xml:space="preserve"> smaller in capacity</w:t>
      </w:r>
      <w:r w:rsidR="00525223">
        <w:t>. However,</w:t>
      </w:r>
      <w:r w:rsidR="00E74ACE">
        <w:t xml:space="preserve"> the true nature of these apparent deficits remains indistinct (</w:t>
      </w:r>
      <w:r w:rsidR="008373FC">
        <w:t>Trecy,</w:t>
      </w:r>
      <w:r w:rsidR="00E74ACE">
        <w:t xml:space="preserve"> et.al., 2013)</w:t>
      </w:r>
      <w:r w:rsidR="00525223">
        <w:t xml:space="preserve">. In this current study, working memory is adopted as the more appropriate memory descriptor to use, not least because it may be more instrumental </w:t>
      </w:r>
      <w:r w:rsidR="00142570">
        <w:t xml:space="preserve">as one of the core, cognitive functions </w:t>
      </w:r>
      <w:r w:rsidR="00525223">
        <w:t>in planning and carrying out behaviours (Miller et.al., 1960). But also</w:t>
      </w:r>
      <w:r w:rsidR="00142570">
        <w:t>,</w:t>
      </w:r>
      <w:r w:rsidR="00525223">
        <w:t xml:space="preserve"> because working memory is important for gaining a good grasp of  written ideas; for example</w:t>
      </w:r>
      <w:r w:rsidR="00142570">
        <w:t>,</w:t>
      </w:r>
      <w:r w:rsidR="00525223">
        <w:t xml:space="preserve"> complex and lengthy sentence structures frequently found in academic writing require the reader to retain partial understanding of the sentence while reading forward to its conclusion (Cowan, 2008)</w:t>
      </w:r>
      <w:r w:rsidR="00142570">
        <w:t>,</w:t>
      </w:r>
      <w:r w:rsidR="00525223">
        <w:t xml:space="preserve"> which is clearly of consequence to individuals with dyslexia. </w:t>
      </w:r>
      <w:r w:rsidR="00142570">
        <w:t>Thus</w:t>
      </w:r>
      <w:r w:rsidRPr="00093E5B">
        <w:t xml:space="preserve">, gaining some measure of </w:t>
      </w:r>
      <w:r w:rsidR="00142570">
        <w:t xml:space="preserve">students’ perceptions of their </w:t>
      </w:r>
      <w:r w:rsidRPr="00093E5B">
        <w:t xml:space="preserve">memory </w:t>
      </w:r>
      <w:r w:rsidR="00142570">
        <w:t xml:space="preserve">challenges </w:t>
      </w:r>
      <w:r w:rsidRPr="00093E5B">
        <w:t xml:space="preserve">was considered </w:t>
      </w:r>
      <w:r w:rsidR="00142570">
        <w:t>pertinent</w:t>
      </w:r>
      <w:r w:rsidRPr="00093E5B">
        <w:t>. Hence just two dimensions were included in the Dyslexia Index Profiler which attempted t</w:t>
      </w:r>
      <w:r>
        <w:t>o acquire at least a cursory</w:t>
      </w:r>
      <w:r w:rsidRPr="00093E5B">
        <w:t xml:space="preserve"> overview of working memory capabilities</w:t>
      </w:r>
      <w:r w:rsidR="00142570">
        <w:t xml:space="preserve"> (Dx dimensions #13, relating to following directions to get to places and #12,</w:t>
      </w:r>
      <w:r w:rsidRPr="00093E5B">
        <w:t xml:space="preserve"> </w:t>
      </w:r>
      <w:r w:rsidR="00142570">
        <w:t>remembering things like phone numbers). In</w:t>
      </w:r>
      <w:r w:rsidRPr="00093E5B">
        <w:t xml:space="preserve"> sifting the datapool according to Dx Factor 5, Working Memory, some useful differences have emerged. Firstly, this sifting process ha</w:t>
      </w:r>
      <w:r w:rsidR="00142570">
        <w:t>d</w:t>
      </w:r>
      <w:r w:rsidRPr="00093E5B">
        <w:t xml:space="preserve"> the effect of nearly doubling the number of respondents</w:t>
      </w:r>
      <w:r>
        <w:t xml:space="preserve"> </w:t>
      </w:r>
      <w:r w:rsidR="000A20F6">
        <w:t xml:space="preserve">from the non-dyslexic group to be </w:t>
      </w:r>
      <w:r>
        <w:t xml:space="preserve">classified as </w:t>
      </w:r>
      <w:r w:rsidR="00C2422F" w:rsidRPr="00C2422F">
        <w:t>quasi-dyslexic</w:t>
      </w:r>
      <w:r w:rsidR="000A20F6">
        <w:t xml:space="preserve">, changing </w:t>
      </w:r>
      <w:r>
        <w:t xml:space="preserve">the </w:t>
      </w:r>
      <w:r w:rsidRPr="00093E5B">
        <w:t xml:space="preserve">sample size of </w:t>
      </w:r>
      <w:r w:rsidR="000A20F6">
        <w:t xml:space="preserve">the Test subgroup </w:t>
      </w:r>
      <w:r w:rsidRPr="00093E5B">
        <w:t>to n=31</w:t>
      </w:r>
      <w:r w:rsidR="000A20F6">
        <w:t xml:space="preserve">. </w:t>
      </w:r>
      <w:r w:rsidRPr="00093E5B">
        <w:t>Comparing the</w:t>
      </w:r>
      <w:r w:rsidR="000A20F6">
        <w:t xml:space="preserve"> </w:t>
      </w:r>
      <w:r w:rsidRPr="00093E5B">
        <w:t>sample mean ABC24 overall values between the</w:t>
      </w:r>
      <w:r w:rsidR="00462614">
        <w:t xml:space="preserve"> Test and the Control</w:t>
      </w:r>
      <w:r w:rsidRPr="00093E5B">
        <w:t xml:space="preserve"> subgroups show</w:t>
      </w:r>
      <w:r w:rsidR="00142570">
        <w:t>ed</w:t>
      </w:r>
      <w:r w:rsidRPr="00093E5B">
        <w:t xml:space="preserve"> </w:t>
      </w:r>
      <w:r w:rsidRPr="00093E5B">
        <w:lastRenderedPageBreak/>
        <w:t xml:space="preserve">a </w:t>
      </w:r>
      <w:r w:rsidR="00490004">
        <w:t>moderate</w:t>
      </w:r>
      <w:r w:rsidRPr="00093E5B">
        <w:t xml:space="preserve"> effect size (g=0.40) between the absolute ABC values (60.3 (</w:t>
      </w:r>
      <w:r>
        <w:t>Control</w:t>
      </w:r>
      <w:r w:rsidRPr="00093E5B">
        <w:t>), 66.5 (</w:t>
      </w:r>
      <w:r>
        <w:t>Test</w:t>
      </w:r>
      <w:r w:rsidRPr="00093E5B">
        <w:t>)) with a t-</w:t>
      </w:r>
      <w:r w:rsidR="000A20F6">
        <w:t>t</w:t>
      </w:r>
      <w:r>
        <w:t>est</w:t>
      </w:r>
      <w:r w:rsidRPr="00093E5B">
        <w:t xml:space="preserve"> outcome that is </w:t>
      </w:r>
      <w:r w:rsidR="000A20F6">
        <w:t xml:space="preserve">very </w:t>
      </w:r>
      <w:r w:rsidR="001762C8">
        <w:t>close to the conventional significant/</w:t>
      </w:r>
      <w:r w:rsidR="000A20F6">
        <w:t>non-</w:t>
      </w:r>
      <w:r w:rsidRPr="00093E5B">
        <w:t>significant</w:t>
      </w:r>
      <w:r w:rsidR="001762C8">
        <w:t xml:space="preserve"> boundary value</w:t>
      </w:r>
      <w:r w:rsidRPr="00093E5B">
        <w:t xml:space="preserve"> (t</w:t>
      </w:r>
      <w:r w:rsidR="001762C8">
        <w:t>(65)</w:t>
      </w:r>
      <w:r w:rsidRPr="00093E5B">
        <w:t>=1.6</w:t>
      </w:r>
      <w:r w:rsidR="001762C8">
        <w:t>6</w:t>
      </w:r>
      <w:r w:rsidRPr="00093E5B">
        <w:t xml:space="preserve"> , p=0.05</w:t>
      </w:r>
      <w:r w:rsidR="001762C8">
        <w:t>1</w:t>
      </w:r>
      <w:r w:rsidRPr="00093E5B">
        <w:t>)</w:t>
      </w:r>
      <w:r w:rsidR="001762C8">
        <w:t>.</w:t>
      </w:r>
      <w:r w:rsidRPr="00093E5B">
        <w:t xml:space="preserve"> </w:t>
      </w:r>
      <w:r w:rsidR="001762C8">
        <w:t xml:space="preserve">This </w:t>
      </w:r>
      <w:r w:rsidRPr="00093E5B">
        <w:t>indicate</w:t>
      </w:r>
      <w:r w:rsidR="001762C8">
        <w:t>s</w:t>
      </w:r>
      <w:r w:rsidRPr="00093E5B">
        <w:t xml:space="preserve"> that overall, </w:t>
      </w:r>
      <w:r w:rsidR="001762C8">
        <w:t xml:space="preserve">the </w:t>
      </w:r>
      <w:r w:rsidRPr="00093E5B">
        <w:t xml:space="preserve">academic confidence of </w:t>
      </w:r>
      <w:r w:rsidR="00C2422F" w:rsidRPr="00C2422F">
        <w:t>quasi-dyslexic</w:t>
      </w:r>
      <w:r w:rsidRPr="00093E5B">
        <w:t xml:space="preserve"> studen</w:t>
      </w:r>
      <w:r>
        <w:t xml:space="preserve">ts substantially exceeds that of </w:t>
      </w:r>
      <w:r w:rsidRPr="00093E5B">
        <w:t>dyslexic students</w:t>
      </w:r>
      <w:r w:rsidR="001762C8">
        <w:t xml:space="preserve"> w</w:t>
      </w:r>
      <w:r w:rsidR="00462614">
        <w:t>hen</w:t>
      </w:r>
      <w:r w:rsidR="001762C8">
        <w:t xml:space="preserve"> Dx Factor 5, Working Memory, </w:t>
      </w:r>
      <w:r w:rsidR="00462614">
        <w:t xml:space="preserve">is </w:t>
      </w:r>
      <w:r w:rsidR="001762C8">
        <w:t>the defining criteria for dyslexia</w:t>
      </w:r>
      <w:r w:rsidRPr="00093E5B">
        <w:t xml:space="preserve">. The difference is more pronounced between the </w:t>
      </w:r>
      <w:r>
        <w:t>Control</w:t>
      </w:r>
      <w:r w:rsidRPr="00093E5B">
        <w:t xml:space="preserve"> and the </w:t>
      </w:r>
      <w:r>
        <w:t>Base subgroups</w:t>
      </w:r>
      <w:r w:rsidR="00142570">
        <w:t>,</w:t>
      </w:r>
      <w:r w:rsidRPr="00093E5B">
        <w:t xml:space="preserve"> represented by a large-</w:t>
      </w:r>
      <w:r w:rsidR="00490004">
        <w:t>moderate</w:t>
      </w:r>
      <w:r w:rsidRPr="00093E5B">
        <w:t xml:space="preserve"> effect size </w:t>
      </w:r>
      <w:r w:rsidR="001762C8">
        <w:t xml:space="preserve">(g=0.61) </w:t>
      </w:r>
      <w:r w:rsidRPr="00093E5B">
        <w:t xml:space="preserve">and a </w:t>
      </w:r>
      <w:r w:rsidR="001762C8">
        <w:t xml:space="preserve">significant </w:t>
      </w:r>
      <w:r w:rsidRPr="00093E5B">
        <w:t>t-</w:t>
      </w:r>
      <w:r w:rsidR="001762C8">
        <w:t>t</w:t>
      </w:r>
      <w:r>
        <w:t>est</w:t>
      </w:r>
      <w:r w:rsidRPr="00093E5B">
        <w:t xml:space="preserve"> o</w:t>
      </w:r>
      <w:r w:rsidR="001762C8">
        <w:t>utcome</w:t>
      </w:r>
      <w:r w:rsidRPr="00093E5B">
        <w:t xml:space="preserve"> (</w:t>
      </w:r>
      <w:r w:rsidR="001762C8">
        <w:t>ABC24=</w:t>
      </w:r>
      <w:r w:rsidRPr="00093E5B">
        <w:t>60.3 (</w:t>
      </w:r>
      <w:r>
        <w:t>Control</w:t>
      </w:r>
      <w:r w:rsidRPr="00093E5B">
        <w:t>), 69.2 (</w:t>
      </w:r>
      <w:r>
        <w:t>Base</w:t>
      </w:r>
      <w:r w:rsidRPr="00093E5B">
        <w:t xml:space="preserve">) g=0.61, </w:t>
      </w:r>
      <w:r w:rsidR="00462614">
        <w:t>t(68)=2.60</w:t>
      </w:r>
      <w:r w:rsidRPr="00093E5B">
        <w:t>, p=0.00</w:t>
      </w:r>
      <w:r w:rsidR="00462614">
        <w:t>6</w:t>
      </w:r>
      <w:r w:rsidR="00142570">
        <w:t xml:space="preserve"> (not shown in Table 31)</w:t>
      </w:r>
      <w:r>
        <w:t>). This i</w:t>
      </w:r>
      <w:r w:rsidR="00AE4DFE">
        <w:t>ndicates</w:t>
      </w:r>
      <w:r>
        <w:t xml:space="preserve"> that</w:t>
      </w:r>
      <w:r w:rsidRPr="00093E5B">
        <w:t xml:space="preserve"> non-dy</w:t>
      </w:r>
      <w:r>
        <w:t>slexic students are presenting</w:t>
      </w:r>
      <w:r w:rsidRPr="00093E5B">
        <w:t xml:space="preserve"> s</w:t>
      </w:r>
      <w:r w:rsidR="00462614">
        <w:t xml:space="preserve">ubstantially higher </w:t>
      </w:r>
      <w:r w:rsidRPr="00093E5B">
        <w:t xml:space="preserve">academic confidence in comparison to their dyslexic peers when the data is re-analysed </w:t>
      </w:r>
      <w:r>
        <w:t xml:space="preserve">according to Dx </w:t>
      </w:r>
      <w:r w:rsidRPr="00093E5B">
        <w:t>Factor</w:t>
      </w:r>
      <w:r w:rsidR="00AE4DFE">
        <w:t xml:space="preserve"> 5</w:t>
      </w:r>
      <w:r w:rsidRPr="00093E5B">
        <w:t xml:space="preserve">, Working Memory. In both comparisons, it is </w:t>
      </w:r>
      <w:r w:rsidR="00462614">
        <w:t xml:space="preserve">again </w:t>
      </w:r>
      <w:r w:rsidRPr="00093E5B">
        <w:t xml:space="preserve">ABC Factor 2, Engagement, which appears to be making the most significant contribution to the overall effect size differences (g=0.64 </w:t>
      </w:r>
      <w:r>
        <w:t>Control</w:t>
      </w:r>
      <w:r w:rsidRPr="00093E5B">
        <w:t>/</w:t>
      </w:r>
      <w:r>
        <w:t>Test</w:t>
      </w:r>
      <w:r w:rsidRPr="00093E5B">
        <w:t xml:space="preserve">, ABC24-2: 48.9/61.2; g=0.70 </w:t>
      </w:r>
      <w:r>
        <w:t>Control</w:t>
      </w:r>
      <w:r w:rsidRPr="00093E5B">
        <w:t>/</w:t>
      </w:r>
      <w:r>
        <w:t>Base</w:t>
      </w:r>
      <w:r w:rsidRPr="00093E5B">
        <w:t>, ABC24-2: 48.9/</w:t>
      </w:r>
      <w:r w:rsidR="00130F9B">
        <w:t>62.1</w:t>
      </w:r>
      <w:r w:rsidRPr="00093E5B">
        <w:t>) which in both cases is supported by t-</w:t>
      </w:r>
      <w:r w:rsidR="00462614">
        <w:t>t</w:t>
      </w:r>
      <w:r>
        <w:t>est</w:t>
      </w:r>
      <w:r w:rsidRPr="00093E5B">
        <w:t xml:space="preserve"> outcome</w:t>
      </w:r>
      <w:r w:rsidR="00AE4DFE">
        <w:t>s</w:t>
      </w:r>
      <w:r w:rsidRPr="00093E5B">
        <w:t xml:space="preserve"> indicating significant differences (</w:t>
      </w:r>
      <w:r>
        <w:t>Control</w:t>
      </w:r>
      <w:r w:rsidRPr="00093E5B">
        <w:t>/</w:t>
      </w:r>
      <w:r>
        <w:t>Test</w:t>
      </w:r>
      <w:r w:rsidRPr="00093E5B">
        <w:t>: t</w:t>
      </w:r>
      <w:r w:rsidR="00130F9B">
        <w:t>(64)</w:t>
      </w:r>
      <w:r w:rsidRPr="00093E5B">
        <w:t>=2.6</w:t>
      </w:r>
      <w:r w:rsidR="00130F9B">
        <w:t>1</w:t>
      </w:r>
      <w:r w:rsidRPr="00093E5B">
        <w:t>, p=0.00</w:t>
      </w:r>
      <w:r w:rsidR="00130F9B">
        <w:t>6</w:t>
      </w:r>
      <w:r w:rsidRPr="00093E5B">
        <w:t xml:space="preserve">; </w:t>
      </w:r>
      <w:r>
        <w:t>Control</w:t>
      </w:r>
      <w:r w:rsidRPr="00093E5B">
        <w:t>/</w:t>
      </w:r>
      <w:r>
        <w:t>Base</w:t>
      </w:r>
      <w:r w:rsidRPr="00093E5B">
        <w:t>: t</w:t>
      </w:r>
      <w:r w:rsidR="00130F9B">
        <w:t>(71)</w:t>
      </w:r>
      <w:r w:rsidRPr="00093E5B">
        <w:t>=3.03, p=0.00</w:t>
      </w:r>
      <w:r w:rsidR="00130F9B">
        <w:t xml:space="preserve">2 (not shown in Table </w:t>
      </w:r>
      <w:r w:rsidR="00AE4DFE">
        <w:t>31</w:t>
      </w:r>
      <w:r w:rsidR="00130F9B">
        <w:t>)</w:t>
      </w:r>
      <w:r w:rsidRPr="00093E5B">
        <w:t>).</w:t>
      </w:r>
    </w:p>
    <w:p w14:paraId="0F098998" w14:textId="77F28679" w:rsidR="0058335D" w:rsidRDefault="0058335D" w:rsidP="0058335D">
      <w:r w:rsidRPr="00093E5B">
        <w:t>Some respondents reported issues of memory in their questionnaire</w:t>
      </w:r>
      <w:r w:rsidR="00130F9B">
        <w:t xml:space="preserve"> responses</w:t>
      </w:r>
      <w:r w:rsidRPr="00093E5B">
        <w:t>:</w:t>
      </w:r>
    </w:p>
    <w:p w14:paraId="7BF04AB5" w14:textId="77777777" w:rsidR="0058335D" w:rsidRPr="00093E5B" w:rsidRDefault="0058335D" w:rsidP="00E43C31">
      <w:pPr>
        <w:pStyle w:val="ListParagraph"/>
        <w:numPr>
          <w:ilvl w:val="0"/>
          <w:numId w:val="18"/>
        </w:numPr>
      </w:pPr>
      <w:r w:rsidRPr="00093E5B">
        <w:t>"</w:t>
      </w:r>
      <w:r w:rsidRPr="003B0AB8">
        <w:rPr>
          <w:rFonts w:ascii="Gill Sans MT" w:hAnsi="Gill Sans MT"/>
        </w:rPr>
        <w:t xml:space="preserve">I find exams [particularly] stressful as I feel [they] are a memory </w:t>
      </w:r>
      <w:r>
        <w:rPr>
          <w:rFonts w:ascii="Gill Sans MT" w:hAnsi="Gill Sans MT"/>
        </w:rPr>
        <w:t>t</w:t>
      </w:r>
      <w:r w:rsidRPr="003B0AB8">
        <w:rPr>
          <w:rFonts w:ascii="Gill Sans MT" w:hAnsi="Gill Sans MT"/>
        </w:rPr>
        <w:t xml:space="preserve">est even though they may be posed as 'not a memory </w:t>
      </w:r>
      <w:r>
        <w:rPr>
          <w:rFonts w:ascii="Gill Sans MT" w:hAnsi="Gill Sans MT"/>
        </w:rPr>
        <w:t>t</w:t>
      </w:r>
      <w:r w:rsidRPr="003B0AB8">
        <w:rPr>
          <w:rFonts w:ascii="Gill Sans MT" w:hAnsi="Gill Sans MT"/>
        </w:rPr>
        <w:t>est' ... [and] my anxiety gets in the way of my concentration and memory for exams</w:t>
      </w:r>
      <w:r w:rsidRPr="00093E5B">
        <w:t>" (Respondent #44317730; RG:DI; ABC24 = 54.6; Dx = 563.23)</w:t>
      </w:r>
    </w:p>
    <w:p w14:paraId="4C6EEE53" w14:textId="77777777" w:rsidR="0058335D" w:rsidRPr="00093E5B" w:rsidRDefault="0058335D" w:rsidP="00E43C31">
      <w:pPr>
        <w:pStyle w:val="ListParagraph"/>
        <w:numPr>
          <w:ilvl w:val="0"/>
          <w:numId w:val="18"/>
        </w:numPr>
      </w:pPr>
      <w:r w:rsidRPr="00093E5B">
        <w:t>"</w:t>
      </w:r>
      <w:r w:rsidRPr="003B0AB8">
        <w:rPr>
          <w:rFonts w:ascii="Gill Sans MT" w:hAnsi="Gill Sans MT"/>
        </w:rPr>
        <w:t>My learning difficulty is related to my working memory</w:t>
      </w:r>
      <w:r w:rsidRPr="00093E5B">
        <w:t>" (Respondent #99268333; RG:ND (DNI); ABC24 = 47.9; Dx = 654.82)</w:t>
      </w:r>
    </w:p>
    <w:p w14:paraId="56B9C7A2" w14:textId="77777777" w:rsidR="0058335D" w:rsidRPr="00093E5B" w:rsidRDefault="0058335D" w:rsidP="00E43C31">
      <w:pPr>
        <w:pStyle w:val="ListParagraph"/>
        <w:numPr>
          <w:ilvl w:val="0"/>
          <w:numId w:val="18"/>
        </w:numPr>
      </w:pPr>
      <w:r w:rsidRPr="00093E5B">
        <w:t>"</w:t>
      </w:r>
      <w:r w:rsidRPr="003B0AB8">
        <w:rPr>
          <w:rFonts w:ascii="Gill Sans MT" w:hAnsi="Gill Sans MT"/>
        </w:rPr>
        <w:t>Having dyslexia ... sometimes affects the memory where in the moment you forget everything and don't know what you need to write</w:t>
      </w:r>
      <w:r w:rsidRPr="00093E5B">
        <w:t>" (Respondent #11098724; RG:DI; ABC = 62.4; Dx = 679.84)</w:t>
      </w:r>
    </w:p>
    <w:p w14:paraId="446DF9B4" w14:textId="5834383A" w:rsidR="00A9029B" w:rsidRPr="00666583" w:rsidRDefault="0058335D" w:rsidP="00666583">
      <w:r>
        <w:t>A</w:t>
      </w:r>
      <w:r w:rsidRPr="00093E5B">
        <w:t>mongst all comments submitted</w:t>
      </w:r>
      <w:r>
        <w:t xml:space="preserve"> however</w:t>
      </w:r>
      <w:r w:rsidRPr="00093E5B">
        <w:t>, those that referred to memory constituted only a small proportion (5/78 = 6.4%). With hindsight</w:t>
      </w:r>
      <w:r w:rsidR="00130F9B">
        <w:t xml:space="preserve">, </w:t>
      </w:r>
      <w:r w:rsidRPr="00093E5B">
        <w:t xml:space="preserve">a better </w:t>
      </w:r>
      <w:r w:rsidR="00AE4DFE">
        <w:t>appreciation</w:t>
      </w:r>
      <w:r w:rsidRPr="00093E5B">
        <w:t xml:space="preserve"> of cognitive load theory (Sweller, 1988)</w:t>
      </w:r>
      <w:r w:rsidR="00AE4DFE">
        <w:t xml:space="preserve"> and a sharper review of the working memory : short-term memory debate</w:t>
      </w:r>
      <w:r w:rsidRPr="00093E5B">
        <w:t xml:space="preserve"> </w:t>
      </w:r>
      <w:r w:rsidR="00130F9B">
        <w:t xml:space="preserve">would have helped </w:t>
      </w:r>
      <w:r w:rsidR="00AE4DFE">
        <w:t>for</w:t>
      </w:r>
      <w:r w:rsidR="00130F9B">
        <w:t xml:space="preserve"> </w:t>
      </w:r>
      <w:r w:rsidRPr="00093E5B">
        <w:t xml:space="preserve">designing these two dimensions of the Dyslexia Index Profiler more </w:t>
      </w:r>
      <w:r w:rsidR="00AE4DFE">
        <w:t xml:space="preserve">incisively. That </w:t>
      </w:r>
      <w:r w:rsidRPr="00093E5B">
        <w:t>may have generated outcomes that were more meaningful and relevant to the wider issues in the literature related to memory</w:t>
      </w:r>
      <w:r w:rsidR="00AE4DFE">
        <w:t xml:space="preserve"> function</w:t>
      </w:r>
      <w:r w:rsidRPr="00093E5B">
        <w:t xml:space="preserve"> in students with dyslexia.</w:t>
      </w:r>
      <w:r w:rsidR="00AE4DFE">
        <w:t xml:space="preserve"> In the absence of these, outcomes derived from the analysis of this aspect of the data is viewed cautiously.</w:t>
      </w:r>
      <w:bookmarkEnd w:id="303"/>
      <w:r w:rsidR="00A9029B">
        <w:br w:type="page"/>
      </w:r>
    </w:p>
    <w:p w14:paraId="734C4FD7" w14:textId="0B5B0C95" w:rsidR="00C42DB3" w:rsidRDefault="00C42DB3" w:rsidP="00C42DB3">
      <w:pPr>
        <w:pStyle w:val="Heading2"/>
      </w:pPr>
      <w:bookmarkStart w:id="304" w:name="_Toc5867490"/>
      <w:r>
        <w:lastRenderedPageBreak/>
        <w:t>5.</w:t>
      </w:r>
      <w:r w:rsidR="00E76095">
        <w:t>5</w:t>
      </w:r>
      <w:r w:rsidR="0042043A">
        <w:tab/>
      </w:r>
      <w:r w:rsidR="00536A70">
        <w:t>Regression Analysis</w:t>
      </w:r>
      <w:bookmarkEnd w:id="304"/>
    </w:p>
    <w:p w14:paraId="26E31AC3" w14:textId="34487A8C" w:rsidR="004E4B61" w:rsidRDefault="004E4B61" w:rsidP="004E4B61">
      <w:r w:rsidRPr="00AF5F8E">
        <w:t>Multiple regression a</w:t>
      </w:r>
      <w:r>
        <w:t xml:space="preserve">nalysis has been used in </w:t>
      </w:r>
      <w:r w:rsidRPr="00AF5F8E">
        <w:t xml:space="preserve">education contexts to attempt to predict whether dyslexia exists or not amongst students with suspected dyslexia. For example, Tops </w:t>
      </w:r>
      <w:r>
        <w:t>et</w:t>
      </w:r>
      <w:r w:rsidR="008373FC">
        <w:t>.</w:t>
      </w:r>
      <w:r>
        <w:t>al.</w:t>
      </w:r>
      <w:r w:rsidRPr="00AF5F8E">
        <w:t xml:space="preserve"> (2012) analysed data collected from a sample of 200 Dutch university students which was split equally between those with a known dyslexia and a Control subgroup of those with no known dyslexia nor any previous evidence of it. Based on</w:t>
      </w:r>
      <w:r>
        <w:t xml:space="preserve"> several independent variables</w:t>
      </w:r>
      <w:r w:rsidR="00522B53">
        <w:t>,</w:t>
      </w:r>
      <w:r>
        <w:t xml:space="preserve"> </w:t>
      </w:r>
      <w:r w:rsidRPr="00AF5F8E">
        <w:t xml:space="preserve">such as for assessing short-term memory, phonological awareness, </w:t>
      </w:r>
      <w:r w:rsidR="00522B53">
        <w:t xml:space="preserve">and </w:t>
      </w:r>
      <w:r w:rsidRPr="00AF5F8E">
        <w:t xml:space="preserve">rapid-naming skills, a predictive model was generated based on a multiple regression analysis. </w:t>
      </w:r>
      <w:r>
        <w:t xml:space="preserve">The </w:t>
      </w:r>
      <w:r w:rsidRPr="00AF5F8E">
        <w:t xml:space="preserve">subtests </w:t>
      </w:r>
      <w:r>
        <w:t xml:space="preserve">were drawn from the wide range of assessments </w:t>
      </w:r>
      <w:r w:rsidRPr="00AF5F8E">
        <w:t>regularly associated with attempts to identify dyslexia</w:t>
      </w:r>
      <w:r>
        <w:t>.</w:t>
      </w:r>
      <w:r w:rsidRPr="00AF5F8E">
        <w:t xml:space="preserve"> </w:t>
      </w:r>
      <w:r>
        <w:t>A</w:t>
      </w:r>
      <w:r w:rsidRPr="00AF5F8E">
        <w:t>n important element</w:t>
      </w:r>
      <w:r>
        <w:t xml:space="preserve"> of the research design matched </w:t>
      </w:r>
      <w:r w:rsidRPr="00AF5F8E">
        <w:t>e</w:t>
      </w:r>
      <w:r>
        <w:t xml:space="preserve">ach dyslexic individual </w:t>
      </w:r>
      <w:r w:rsidRPr="00AF5F8E">
        <w:t>with a control-grou</w:t>
      </w:r>
      <w:r>
        <w:t xml:space="preserve">p data-partner using matching </w:t>
      </w:r>
      <w:r w:rsidRPr="00AF5F8E">
        <w:t>criteria of age, gender and field of study. Though not explicitly stated, it is presumed that thi</w:t>
      </w:r>
      <w:r>
        <w:t>s was</w:t>
      </w:r>
      <w:r w:rsidRPr="00AF5F8E">
        <w:t xml:space="preserve"> intended to eliminate the likelihood of confounding analysis results that might </w:t>
      </w:r>
      <w:r w:rsidR="007B0557">
        <w:t xml:space="preserve">otherwise </w:t>
      </w:r>
      <w:r w:rsidRPr="00AF5F8E">
        <w:t>be attributable to these variables. But the most important feature of the study was the derivation of a prediction equation that enabled a probability indicator of dyslexia to be generated</w:t>
      </w:r>
      <w:r w:rsidR="007B0557">
        <w:t>,</w:t>
      </w:r>
      <w:r w:rsidRPr="00AF5F8E">
        <w:t xml:space="preserve"> based on each individual's test</w:t>
      </w:r>
      <w:r>
        <w:t>s</w:t>
      </w:r>
      <w:r w:rsidRPr="00AF5F8E">
        <w:t xml:space="preserve"> score</w:t>
      </w:r>
      <w:r>
        <w:t>s</w:t>
      </w:r>
      <w:r w:rsidRPr="00AF5F8E">
        <w:t xml:space="preserve"> outputs. </w:t>
      </w:r>
      <w:r>
        <w:t>The research outcomes confirmed the view that the literacy difficulties associated with dyslexia extend into adulthood, indicated that the inherent phonological deficits persist in undergraduate students</w:t>
      </w:r>
      <w:r w:rsidR="007B0557">
        <w:t>,</w:t>
      </w:r>
      <w:r>
        <w:t xml:space="preserve"> and that these high-functioning adults were not able to completely compensate for them. However</w:t>
      </w:r>
      <w:r w:rsidR="007B0557">
        <w:t>,</w:t>
      </w:r>
      <w:r>
        <w:t xml:space="preserve"> it was also stated that since the process of </w:t>
      </w:r>
      <w:r w:rsidR="007B0557">
        <w:t>(</w:t>
      </w:r>
      <w:r>
        <w:t>postdiction</w:t>
      </w:r>
      <w:r w:rsidR="007B0557">
        <w:t>)</w:t>
      </w:r>
      <w:r>
        <w:t xml:space="preserve"> regression analysis is data-driven</w:t>
      </w:r>
      <w:r w:rsidR="007B0557">
        <w:t>,</w:t>
      </w:r>
      <w:r>
        <w:t xml:space="preserve"> it is important to recognize that the results are applicable to the dataset from which it was derived and that generalizations could only be cautiously drawn. But the most important concluding statement was that although the prediction model could be useful in educational settings, it did not indicate the causes of individuals’ dyslexia; and also that in comparison to the control group, students with dyslexia presented differences on just the variables in the model and that there may be other measures that would be more optimal. </w:t>
      </w:r>
      <w:r w:rsidRPr="00AF5F8E">
        <w:t>It was claimed that this study was the first to bring prediction analysis to the field of dyslexia research (ibid) in order to convert multi-test data into interpretable dyslexia probabilities. Perhaps at the time</w:t>
      </w:r>
      <w:r w:rsidR="007B0557">
        <w:t>,</w:t>
      </w:r>
      <w:r w:rsidRPr="00AF5F8E">
        <w:t xml:space="preserve"> the authors were unaware of a prior study which </w:t>
      </w:r>
      <w:r>
        <w:t xml:space="preserve">had </w:t>
      </w:r>
      <w:r w:rsidRPr="00AF5F8E">
        <w:t xml:space="preserve">also attempted to create a multivariate predictive model for identifying dyslexia, albeit in young learners rather than for adults (le Jan </w:t>
      </w:r>
      <w:r>
        <w:t>et</w:t>
      </w:r>
      <w:r w:rsidR="008373FC">
        <w:t>.</w:t>
      </w:r>
      <w:r>
        <w:t>al.</w:t>
      </w:r>
      <w:r w:rsidRPr="00AF5F8E">
        <w:t>, 2009). Although there were methodological differences between the two studies, not least where le Jan's study utilized a combination of principal component analysis of the multi-variable data collected</w:t>
      </w:r>
      <w:r>
        <w:t>,</w:t>
      </w:r>
      <w:r w:rsidRPr="00AF5F8E">
        <w:t xml:space="preserve"> together with logistic rather than </w:t>
      </w:r>
      <w:r w:rsidRPr="00AF5F8E">
        <w:lastRenderedPageBreak/>
        <w:t xml:space="preserve">multiple regression analysis, the outcome was </w:t>
      </w:r>
      <w:r>
        <w:t xml:space="preserve">also </w:t>
      </w:r>
      <w:r w:rsidRPr="00AF5F8E">
        <w:t xml:space="preserve">a predictive model which </w:t>
      </w:r>
      <w:r w:rsidRPr="00FA4EFB">
        <w:rPr>
          <w:i/>
        </w:rPr>
        <w:t>'evaluated the percentage of similarity between test outputs and dyslexia symptoms</w:t>
      </w:r>
      <w:r>
        <w:t>' (ibid, p18). T</w:t>
      </w:r>
      <w:r w:rsidRPr="00AF5F8E">
        <w:t>he research conclusions claimed high levels of sensitivity and specificity.</w:t>
      </w:r>
    </w:p>
    <w:p w14:paraId="5A0C441D" w14:textId="3F24CB9E" w:rsidR="00795FE3" w:rsidRDefault="007B0557" w:rsidP="00E76095">
      <w:r>
        <w:t>T</w:t>
      </w:r>
      <w:r w:rsidR="004E4B61">
        <w:t xml:space="preserve">hese examples demonstrate </w:t>
      </w:r>
      <w:r w:rsidR="004E4B61" w:rsidRPr="00FA4EFB">
        <w:t xml:space="preserve">the application of multi-variable regression analysis </w:t>
      </w:r>
      <w:r w:rsidR="004E4B61">
        <w:t>as valuable in dyslexia research</w:t>
      </w:r>
      <w:r>
        <w:t>,</w:t>
      </w:r>
      <w:r w:rsidR="004E4B61">
        <w:t xml:space="preserve"> which is complementing the rationales of the multi-factorial approaches to understanding dyslexia outlined in </w:t>
      </w:r>
      <w:r>
        <w:t>S</w:t>
      </w:r>
      <w:r w:rsidR="004E4B61">
        <w:t xml:space="preserve">ection 2 above. Hence this analysis approach </w:t>
      </w:r>
      <w:r w:rsidR="004E4B61" w:rsidRPr="00FA4EFB">
        <w:t>was considered to have value in this current study</w:t>
      </w:r>
      <w:r w:rsidR="004E4B61">
        <w:t xml:space="preserve">. However, </w:t>
      </w:r>
      <w:r w:rsidR="004E4B61" w:rsidRPr="00FA4EFB">
        <w:t>rather than use this process to predict dyslexia, the aim has been to explore the predictive validity for indicating levels of Academic Behavioural Confidence based on Dyslexia Index, given that the Dyslexia Index Profiler developed in this study also uses a m</w:t>
      </w:r>
      <w:r w:rsidR="004E4B61">
        <w:t xml:space="preserve">ultivariable design. Whilst this is interesting in itself, the </w:t>
      </w:r>
      <w:r w:rsidR="004E4B61" w:rsidRPr="00FA4EFB">
        <w:t xml:space="preserve">greater value will be to use the generated prediction equations based on the research groups and subgroups in this project to add further evidence to the research hypothesis that students with quasi­-dyslexia, which may be unidentified dyslexia, return higher </w:t>
      </w:r>
      <w:r>
        <w:t xml:space="preserve">than expected </w:t>
      </w:r>
      <w:r w:rsidR="004E4B61" w:rsidRPr="00FA4EFB">
        <w:t xml:space="preserve">levels of Academic Behavioural Confidence than their dyslexia-identified peers. </w:t>
      </w:r>
      <w:r w:rsidR="001B758E">
        <w:t xml:space="preserve">Table 27 (sub-section 4.7) showed differences between the observed and expected mean ABC values for the research groups and subgroups for the five regression models that were derived, which supported other evidence presented in this thesis that students with quasi-dyslexia </w:t>
      </w:r>
      <w:r w:rsidR="00E15E5D">
        <w:t xml:space="preserve">presented higher than expected academic confidence in relation to their dyslexia-identified peers. </w:t>
      </w:r>
      <w:r w:rsidR="004E4B61" w:rsidRPr="00FA4EFB">
        <w:t>It is recognized that this extension of the research design can only be tentatively explored within the scope of this thesis</w:t>
      </w:r>
      <w:r>
        <w:t>,</w:t>
      </w:r>
      <w:r w:rsidR="004E4B61" w:rsidRPr="00FA4EFB">
        <w:t xml:space="preserve"> but early indications are that there may be merit in pursuing this research </w:t>
      </w:r>
      <w:r>
        <w:t xml:space="preserve">direction </w:t>
      </w:r>
      <w:r w:rsidR="004E4B61" w:rsidRPr="00FA4EFB">
        <w:t>in a future project.</w:t>
      </w:r>
      <w:r w:rsidR="001B758E">
        <w:t xml:space="preserve"> </w:t>
      </w:r>
    </w:p>
    <w:p w14:paraId="01A45168" w14:textId="17D3B091" w:rsidR="00AC1576" w:rsidRDefault="00AC1576">
      <w:pPr>
        <w:spacing w:before="0" w:after="200" w:line="276" w:lineRule="auto"/>
        <w:jc w:val="both"/>
      </w:pPr>
      <w:r>
        <w:br w:type="page"/>
      </w:r>
    </w:p>
    <w:p w14:paraId="1948EAA4" w14:textId="77777777" w:rsidR="00277518" w:rsidRDefault="00277518" w:rsidP="00AC1576">
      <w:pPr>
        <w:pStyle w:val="Heading1"/>
      </w:pPr>
      <w:bookmarkStart w:id="305" w:name="_Toc533669227"/>
    </w:p>
    <w:p w14:paraId="60F3FC81" w14:textId="327B1EB3" w:rsidR="00AC1576" w:rsidRDefault="00AC1576" w:rsidP="00AC1576">
      <w:pPr>
        <w:pStyle w:val="Heading1"/>
      </w:pPr>
      <w:bookmarkStart w:id="306" w:name="_Toc5867491"/>
      <w:r>
        <w:t>6</w:t>
      </w:r>
      <w:r w:rsidR="0042043A">
        <w:t>.</w:t>
      </w:r>
      <w:r>
        <w:t xml:space="preserve"> Concluding Commentaries and Reflections</w:t>
      </w:r>
      <w:bookmarkEnd w:id="305"/>
      <w:bookmarkEnd w:id="306"/>
    </w:p>
    <w:p w14:paraId="0B2AC7A2" w14:textId="3E181BD0" w:rsidR="00AC1576" w:rsidRDefault="00AC1576" w:rsidP="00AC1576">
      <w:pPr>
        <w:pStyle w:val="Heading2"/>
      </w:pPr>
      <w:bookmarkStart w:id="307" w:name="_Toc533669228"/>
      <w:bookmarkStart w:id="308" w:name="_Toc5867492"/>
      <w:r>
        <w:t>6.1</w:t>
      </w:r>
      <w:r w:rsidR="0042043A">
        <w:tab/>
      </w:r>
      <w:r>
        <w:t>Summarizing the purpose of the research</w:t>
      </w:r>
      <w:bookmarkEnd w:id="307"/>
      <w:bookmarkEnd w:id="308"/>
    </w:p>
    <w:p w14:paraId="033936B8" w14:textId="48F515AA" w:rsidR="00AC1576" w:rsidRDefault="00AC1576" w:rsidP="00AC1576">
      <w:r>
        <w:t xml:space="preserve">This </w:t>
      </w:r>
      <w:r w:rsidR="00721E49">
        <w:t>study</w:t>
      </w:r>
      <w:r>
        <w:t xml:space="preserve"> </w:t>
      </w:r>
      <w:r w:rsidR="00721E49">
        <w:t xml:space="preserve">has </w:t>
      </w:r>
      <w:r>
        <w:t xml:space="preserve">focused on trying to understand more about how the academic confidence of university students with dyslexia may be affected by their dyslexia. The research stems from a desire to apply scientific process to anecdotally observed evidence about how </w:t>
      </w:r>
      <w:r w:rsidR="00FA6F89">
        <w:t xml:space="preserve">dyslexic </w:t>
      </w:r>
      <w:r>
        <w:t>students tackle their university studies</w:t>
      </w:r>
      <w:r w:rsidR="00FA6F89">
        <w:t xml:space="preserve"> in comparison to their non-dyslexic peers</w:t>
      </w:r>
      <w:r>
        <w:t xml:space="preserve">. At two different university settings in my professional </w:t>
      </w:r>
      <w:r w:rsidR="00721E49">
        <w:t xml:space="preserve">positions </w:t>
      </w:r>
      <w:r>
        <w:t>as an academic guide</w:t>
      </w:r>
      <w:r w:rsidR="00FA6F89">
        <w:t>,</w:t>
      </w:r>
      <w:r>
        <w:t xml:space="preserve"> my experience </w:t>
      </w:r>
      <w:r w:rsidR="00721E49">
        <w:t xml:space="preserve">of </w:t>
      </w:r>
      <w:r>
        <w:t xml:space="preserve">working with </w:t>
      </w:r>
      <w:r w:rsidR="00D64F54">
        <w:t xml:space="preserve">both groups of </w:t>
      </w:r>
      <w:r>
        <w:t>students to develop their learning (and metalearning)</w:t>
      </w:r>
      <w:r w:rsidR="00721E49">
        <w:t>,</w:t>
      </w:r>
      <w:r>
        <w:t xml:space="preserve"> indicated that considerable differences exist in attitudes and behaviours in relation to academic study. </w:t>
      </w:r>
      <w:r w:rsidR="00D64F54">
        <w:t>I</w:t>
      </w:r>
      <w:r>
        <w:t>t is acknowledged that these can arise through a very wide diversity of individual circumstances and learning situations, both immediate and of historical or other origin</w:t>
      </w:r>
      <w:r w:rsidR="00D64F54">
        <w:t>. However,</w:t>
      </w:r>
      <w:r>
        <w:t xml:space="preserve"> the learning difference of dyslexia</w:t>
      </w:r>
      <w:r w:rsidR="00721E49">
        <w:t xml:space="preserve"> </w:t>
      </w:r>
      <w:r w:rsidR="00572741">
        <w:t>uniquely sets a</w:t>
      </w:r>
      <w:r w:rsidR="00D64F54">
        <w:t>part</w:t>
      </w:r>
      <w:r w:rsidR="00572741">
        <w:t xml:space="preserve"> </w:t>
      </w:r>
      <w:r>
        <w:t xml:space="preserve">a substantial minority of students </w:t>
      </w:r>
      <w:r w:rsidR="00721E49">
        <w:t xml:space="preserve">from </w:t>
      </w:r>
      <w:r>
        <w:t>their mainstream peer</w:t>
      </w:r>
      <w:r w:rsidR="00D64F54">
        <w:t>s as a consequence of the</w:t>
      </w:r>
      <w:r w:rsidR="00572741">
        <w:t xml:space="preserve"> ways that their dyslexia is said to </w:t>
      </w:r>
      <w:r>
        <w:t xml:space="preserve">impact on </w:t>
      </w:r>
      <w:r w:rsidR="00572741">
        <w:t xml:space="preserve">their </w:t>
      </w:r>
      <w:r>
        <w:t>academic stu</w:t>
      </w:r>
      <w:r w:rsidR="00D64F54">
        <w:t>dies, not least in comparison to learning impacts attributed to</w:t>
      </w:r>
      <w:r>
        <w:t xml:space="preserve"> other minority</w:t>
      </w:r>
      <w:r w:rsidR="00572741">
        <w:t>-group</w:t>
      </w:r>
      <w:r>
        <w:t xml:space="preserve"> characteristics</w:t>
      </w:r>
      <w:r w:rsidR="00D64F54">
        <w:t>,</w:t>
      </w:r>
      <w:r>
        <w:t xml:space="preserve"> such as ethnicity, social class or cultural differences. This is because dyslexia is considered to present unique challenges in literacy-based education systems</w:t>
      </w:r>
      <w:r w:rsidR="00D64F54">
        <w:t>, challenges</w:t>
      </w:r>
      <w:r>
        <w:t xml:space="preserve"> </w:t>
      </w:r>
      <w:r w:rsidR="00D64F54">
        <w:t xml:space="preserve">which are based </w:t>
      </w:r>
      <w:r w:rsidR="006850C5">
        <w:t>on</w:t>
      </w:r>
      <w:r>
        <w:t xml:space="preserve"> the assumption that dyslexia is fundamentally an issue associated with literacy capabilities. The evidence for this is substantial</w:t>
      </w:r>
      <w:r w:rsidR="00FA6F89">
        <w:t>,</w:t>
      </w:r>
      <w:r>
        <w:t xml:space="preserve"> and not a point of </w:t>
      </w:r>
      <w:r w:rsidR="00AC2EDF">
        <w:t xml:space="preserve">specific </w:t>
      </w:r>
      <w:r>
        <w:t>argument in this thesis. However</w:t>
      </w:r>
      <w:r w:rsidR="00FA6F89">
        <w:t>,</w:t>
      </w:r>
      <w:r>
        <w:t xml:space="preserve"> there is also considerable evidence that in high-functioning adult learners, </w:t>
      </w:r>
      <w:r w:rsidR="00FA6F89">
        <w:t xml:space="preserve">as </w:t>
      </w:r>
      <w:r>
        <w:t xml:space="preserve">typically seen at university, many of the earlier literacy challenges inherent to a dyslexic individual’s learning processes </w:t>
      </w:r>
      <w:r w:rsidR="006850C5">
        <w:t xml:space="preserve">may </w:t>
      </w:r>
      <w:r>
        <w:t>have been strategically ameliorated</w:t>
      </w:r>
      <w:r w:rsidR="00FA6F89">
        <w:t xml:space="preserve">, leaving </w:t>
      </w:r>
      <w:r>
        <w:t xml:space="preserve">other dimensions of dyslexia </w:t>
      </w:r>
      <w:r w:rsidR="00FA6F89">
        <w:t>to</w:t>
      </w:r>
      <w:r>
        <w:t xml:space="preserve"> emerge</w:t>
      </w:r>
      <w:r w:rsidR="006850C5">
        <w:t>,</w:t>
      </w:r>
      <w:r>
        <w:t xml:space="preserve"> </w:t>
      </w:r>
      <w:r w:rsidR="00FA6F89">
        <w:t>which may</w:t>
      </w:r>
      <w:r>
        <w:t xml:space="preserve"> </w:t>
      </w:r>
      <w:r w:rsidR="006850C5">
        <w:t xml:space="preserve">then </w:t>
      </w:r>
      <w:r>
        <w:t xml:space="preserve">have a greater impact on actions and behaviours in academic study. Many learners face real issues that appear to be directly related to their </w:t>
      </w:r>
      <w:r w:rsidRPr="00AC2EDF">
        <w:rPr>
          <w:b/>
          <w:i/>
        </w:rPr>
        <w:t>approaches</w:t>
      </w:r>
      <w:r>
        <w:t xml:space="preserve"> to their academic challenges (Klassen, 2006). I have cited examples in my literature review above</w:t>
      </w:r>
      <w:r w:rsidR="00FA6F89">
        <w:t>,</w:t>
      </w:r>
      <w:r>
        <w:t xml:space="preserve"> but Klassen’s view, one which resonates with the themes in this project, is that </w:t>
      </w:r>
      <w:r w:rsidR="00AC2EDF">
        <w:rPr>
          <w:b/>
          <w:i/>
        </w:rPr>
        <w:t>confidence</w:t>
      </w:r>
      <w:r w:rsidR="00AC2EDF">
        <w:rPr>
          <w:b/>
        </w:rPr>
        <w:t xml:space="preserve"> </w:t>
      </w:r>
      <w:r w:rsidR="00AC2EDF">
        <w:t xml:space="preserve">can be one of the blockages </w:t>
      </w:r>
      <w:r w:rsidR="00AC2EDF">
        <w:lastRenderedPageBreak/>
        <w:t xml:space="preserve">that is the source of many learning challenges, because </w:t>
      </w:r>
      <w:r w:rsidRPr="00AC2EDF">
        <w:rPr>
          <w:b/>
          <w:i/>
        </w:rPr>
        <w:t>academic</w:t>
      </w:r>
      <w:r>
        <w:t xml:space="preserve"> confidence is the bridge that connects an individual learner's self-efficacy beliefs to their absolute performance in an academic task. This is an important idea because it implies that academic confidence is a constituent</w:t>
      </w:r>
      <w:r w:rsidR="00AC2EDF">
        <w:t>,</w:t>
      </w:r>
      <w:r>
        <w:t xml:space="preserve"> success-forecast component of the processes that students progress through</w:t>
      </w:r>
      <w:r w:rsidR="00AC2EDF">
        <w:t>,</w:t>
      </w:r>
      <w:r>
        <w:t xml:space="preserve"> </w:t>
      </w:r>
      <w:r w:rsidR="00FA6F89">
        <w:t xml:space="preserve">when they are </w:t>
      </w:r>
      <w:r>
        <w:t>travelling from facing a specific academic task demand</w:t>
      </w:r>
      <w:r w:rsidR="00FA6F89">
        <w:t>,</w:t>
      </w:r>
      <w:r>
        <w:t xml:space="preserve"> to the academic output that is the endpoint</w:t>
      </w:r>
      <w:r w:rsidR="00FA6F89">
        <w:t xml:space="preserve">. This process seems to be </w:t>
      </w:r>
      <w:r>
        <w:t>partly a function of metacognitive knowledge and partly a function of intrinsic capabilities. Some significant studies have explored these in dyslexic students. For example</w:t>
      </w:r>
      <w:r w:rsidR="00E420D1">
        <w:t>,</w:t>
      </w:r>
      <w:r>
        <w:t xml:space="preserve"> Butler (1998, 1999) </w:t>
      </w:r>
      <w:r w:rsidRPr="00836BF8">
        <w:t>found that dyslexic students struggle with analysing task requirements</w:t>
      </w:r>
      <w:r w:rsidR="00AC2EDF">
        <w:t>,</w:t>
      </w:r>
      <w:r w:rsidRPr="00836BF8">
        <w:t xml:space="preserve"> and that they often focus on lower-skill competencies such as spelling and grammar</w:t>
      </w:r>
      <w:r w:rsidR="00AC2EDF">
        <w:t>,</w:t>
      </w:r>
      <w:r w:rsidRPr="00836BF8">
        <w:t xml:space="preserve"> while not recognizing the need for organizational capabilities or writing in a particular register</w:t>
      </w:r>
      <w:r w:rsidR="00E420D1">
        <w:t>. O</w:t>
      </w:r>
      <w:r w:rsidR="00AC2EDF">
        <w:t>ne of the outcomes of this current study</w:t>
      </w:r>
      <w:r w:rsidR="00E420D1">
        <w:t>, however,</w:t>
      </w:r>
      <w:r w:rsidR="00AC2EDF">
        <w:t xml:space="preserve"> suggests that this may not be unique to students with dyslexia, where evidence has been presented to indicate that many students find organizing and managing their academic workload to be challenging.</w:t>
      </w:r>
      <w:r w:rsidR="00E420D1">
        <w:t xml:space="preserve"> Tunmer &amp; Chapman (1996) claimed that dyslexic students can be less metacognitively aware than their non-dyslexic peers, b</w:t>
      </w:r>
      <w:r w:rsidR="00AC2EDF" w:rsidRPr="00252996">
        <w:t>ut this may be more of a manifestation of dyslexic students' knowledge, or perhaps just perception, that both their own and maybe more</w:t>
      </w:r>
      <w:r w:rsidR="00AC2EDF">
        <w:t xml:space="preserve"> </w:t>
      </w:r>
      <w:r w:rsidR="00AC2EDF" w:rsidRPr="00252996">
        <w:t>significantly, external expectations of the quality of their academic output is reduced, feelings that may be driven by the stigma associated with the disability label (Ho, 2004)</w:t>
      </w:r>
      <w:r w:rsidR="00AC2EDF">
        <w:t xml:space="preserve">. </w:t>
      </w:r>
      <w:r w:rsidR="00E420D1">
        <w:t>R</w:t>
      </w:r>
      <w:r w:rsidR="0043428A">
        <w:t xml:space="preserve">educed expectations may be a consequence of </w:t>
      </w:r>
      <w:r w:rsidRPr="00252996">
        <w:t>experiences in earlier learning</w:t>
      </w:r>
      <w:r w:rsidR="0043428A">
        <w:t>,</w:t>
      </w:r>
      <w:r w:rsidRPr="00252996">
        <w:t xml:space="preserve"> where they perceived that less was being demanded of them academically or worse, that educational opportunities were being denied to them because of their dyslexia (Shifrer, 2013</w:t>
      </w:r>
      <w:r w:rsidR="008373FC">
        <w:t>;</w:t>
      </w:r>
      <w:r w:rsidRPr="00252996">
        <w:t xml:space="preserve"> Shifrer </w:t>
      </w:r>
      <w:r>
        <w:t>et</w:t>
      </w:r>
      <w:r w:rsidR="008373FC">
        <w:t>.</w:t>
      </w:r>
      <w:r>
        <w:t>al.</w:t>
      </w:r>
      <w:r w:rsidRPr="00252996">
        <w:t>,</w:t>
      </w:r>
      <w:r>
        <w:t xml:space="preserve"> 2013</w:t>
      </w:r>
      <w:r w:rsidR="008373FC">
        <w:t>;</w:t>
      </w:r>
      <w:r>
        <w:t xml:space="preserve"> Hornstra et</w:t>
      </w:r>
      <w:r w:rsidR="008373FC">
        <w:t>.</w:t>
      </w:r>
      <w:r>
        <w:t xml:space="preserve">al., 2014). </w:t>
      </w:r>
      <w:r w:rsidR="0043428A">
        <w:t xml:space="preserve">Alternatively, another explanation may be </w:t>
      </w:r>
      <w:r w:rsidRPr="00252996">
        <w:t xml:space="preserve">that their disability status has littered their learning experiences with teachers who consistently misjudge their academic potential </w:t>
      </w:r>
      <w:r w:rsidR="0043428A">
        <w:t xml:space="preserve">by being more focused on managing their apparent disability </w:t>
      </w:r>
      <w:r w:rsidRPr="00252996">
        <w:t xml:space="preserve">(Hurwitz </w:t>
      </w:r>
      <w:r>
        <w:t>et</w:t>
      </w:r>
      <w:r w:rsidR="008373FC">
        <w:t>.</w:t>
      </w:r>
      <w:r>
        <w:t>al.</w:t>
      </w:r>
      <w:r w:rsidRPr="00252996">
        <w:t xml:space="preserve">, 2007). </w:t>
      </w:r>
      <w:r>
        <w:t>However</w:t>
      </w:r>
      <w:r w:rsidR="0043428A">
        <w:t>,</w:t>
      </w:r>
      <w:r>
        <w:t xml:space="preserve"> an additional</w:t>
      </w:r>
      <w:r w:rsidRPr="00836BF8">
        <w:t xml:space="preserve"> explanation for why dyslexic students </w:t>
      </w:r>
      <w:r w:rsidR="0043428A">
        <w:t xml:space="preserve">may </w:t>
      </w:r>
      <w:r w:rsidRPr="00836BF8">
        <w:t>poorly judge academic challenge complexity</w:t>
      </w:r>
      <w:r w:rsidR="00E420D1">
        <w:t>,</w:t>
      </w:r>
      <w:r w:rsidRPr="00836BF8">
        <w:t xml:space="preserve"> </w:t>
      </w:r>
      <w:r w:rsidR="0043428A">
        <w:t xml:space="preserve">might </w:t>
      </w:r>
      <w:r w:rsidRPr="00836BF8">
        <w:t>be that the tasks that they are faced with are presented in such a way that inherently make deci</w:t>
      </w:r>
      <w:r>
        <w:t xml:space="preserve">phering what to do especially </w:t>
      </w:r>
      <w:r w:rsidRPr="00836BF8">
        <w:t xml:space="preserve">challenging for </w:t>
      </w:r>
      <w:r>
        <w:t>individuals characterized as</w:t>
      </w:r>
      <w:r w:rsidRPr="00836BF8">
        <w:t xml:space="preserve"> particularly neurodiverse thinker</w:t>
      </w:r>
      <w:r>
        <w:t>s</w:t>
      </w:r>
      <w:r w:rsidRPr="00836BF8">
        <w:t>. That is, for students with dyslexia, gaining this appreciation for 'sizing</w:t>
      </w:r>
      <w:r>
        <w:t xml:space="preserve"> up the task'</w:t>
      </w:r>
      <w:r w:rsidRPr="00836BF8">
        <w:t>, may be more a function of the manner in which the task's academic context is framed as much as any research-reported deficit in metacognitive awareness</w:t>
      </w:r>
      <w:r>
        <w:t xml:space="preserve"> (Borkowski et</w:t>
      </w:r>
      <w:r w:rsidR="008373FC">
        <w:t>.</w:t>
      </w:r>
      <w:r>
        <w:t xml:space="preserve">al., 1989). </w:t>
      </w:r>
      <w:r w:rsidR="0043428A">
        <w:t>Several conclusions derived from the data analysis in this thesis have alluded that t</w:t>
      </w:r>
      <w:r>
        <w:t>h</w:t>
      </w:r>
      <w:r w:rsidR="00E420D1">
        <w:t>ese issues</w:t>
      </w:r>
      <w:r>
        <w:t xml:space="preserve"> may be widespread across student communities and not necessarily more prevalent amongst those with dyslexic learning differences. But what </w:t>
      </w:r>
      <w:r>
        <w:lastRenderedPageBreak/>
        <w:t>does appear to be widespread in dyslexic learners</w:t>
      </w:r>
      <w:r w:rsidR="00E420D1">
        <w:t>,</w:t>
      </w:r>
      <w:r>
        <w:t xml:space="preserve"> is the enduring legacy of being ‘othered’ as a result of ‘differences’ in learning contexts, especially where this extends to stigmatization</w:t>
      </w:r>
      <w:r w:rsidR="0043428A">
        <w:t>,</w:t>
      </w:r>
      <w:r>
        <w:t xml:space="preserve"> which consequently has a detrimental impact on learning</w:t>
      </w:r>
      <w:r w:rsidR="0043428A">
        <w:t xml:space="preserve"> and especially</w:t>
      </w:r>
      <w:r w:rsidR="00E420D1">
        <w:t xml:space="preserve"> on their</w:t>
      </w:r>
      <w:r w:rsidR="0043428A">
        <w:t xml:space="preserve"> </w:t>
      </w:r>
      <w:r w:rsidR="0043428A" w:rsidRPr="00E420D1">
        <w:rPr>
          <w:b/>
          <w:i/>
        </w:rPr>
        <w:t>confidence</w:t>
      </w:r>
      <w:r w:rsidR="0043428A">
        <w:t xml:space="preserve"> in approaching learning</w:t>
      </w:r>
      <w:r>
        <w:t xml:space="preserve">. </w:t>
      </w:r>
      <w:r w:rsidR="00B050CC">
        <w:t>Hence t</w:t>
      </w:r>
      <w:r>
        <w:t>his thesis has attempted to demonstrate that it may be the negative effects that are</w:t>
      </w:r>
      <w:r w:rsidRPr="00836BF8">
        <w:t xml:space="preserve"> associated wit</w:t>
      </w:r>
      <w:r>
        <w:t xml:space="preserve">h being </w:t>
      </w:r>
      <w:r w:rsidRPr="00B050CC">
        <w:rPr>
          <w:b/>
          <w:i/>
        </w:rPr>
        <w:t>identified</w:t>
      </w:r>
      <w:r>
        <w:t xml:space="preserve"> as dyslexic </w:t>
      </w:r>
      <w:r w:rsidRPr="00836BF8">
        <w:t>that</w:t>
      </w:r>
      <w:r>
        <w:t xml:space="preserve"> may have an abiding effect on </w:t>
      </w:r>
      <w:r w:rsidRPr="00836BF8">
        <w:t>academic confidence</w:t>
      </w:r>
      <w:r>
        <w:t>.</w:t>
      </w:r>
    </w:p>
    <w:p w14:paraId="44F4F268" w14:textId="41ABD177" w:rsidR="00AC1576" w:rsidRDefault="00AC1576" w:rsidP="00AC1576">
      <w:pPr>
        <w:pStyle w:val="Heading2"/>
      </w:pPr>
      <w:bookmarkStart w:id="309" w:name="_Toc533669229"/>
      <w:bookmarkStart w:id="310" w:name="_Toc5867493"/>
      <w:r>
        <w:t>6.2</w:t>
      </w:r>
      <w:r w:rsidR="0042043A">
        <w:tab/>
      </w:r>
      <w:r>
        <w:t>Summarizing the research outcomes</w:t>
      </w:r>
      <w:bookmarkEnd w:id="309"/>
      <w:bookmarkEnd w:id="310"/>
    </w:p>
    <w:p w14:paraId="359035B5" w14:textId="267B57B8" w:rsidR="00AC1576" w:rsidRDefault="00AC1576" w:rsidP="00AC1576">
      <w:r>
        <w:t>This research used a self-report questionnaire</w:t>
      </w:r>
      <w:r w:rsidR="00E420D1">
        <w:t>,</w:t>
      </w:r>
      <w:r>
        <w:t xml:space="preserve"> completed online</w:t>
      </w:r>
      <w:r w:rsidR="00E420D1">
        <w:t xml:space="preserve">, </w:t>
      </w:r>
      <w:r>
        <w:t>by university students predominantly at one UK institution</w:t>
      </w:r>
      <w:r w:rsidR="00E420D1">
        <w:t>,</w:t>
      </w:r>
      <w:r>
        <w:t xml:space="preserve"> to gauge academic confidence and dyslexia-ness. Academic confidence was assessed using the existing Academic Behavioural Confidence Scale developed by Sander and colleagues in the early 2000s</w:t>
      </w:r>
      <w:r w:rsidR="00B050CC">
        <w:t xml:space="preserve"> with later modifications</w:t>
      </w:r>
      <w:r>
        <w:t>. Dyslexia-ness was assessed using an especially-developed Dyslexia Index</w:t>
      </w:r>
      <w:r w:rsidR="00197AEF">
        <w:t xml:space="preserve"> (Dx)</w:t>
      </w:r>
      <w:r>
        <w:t xml:space="preserve"> Profiler which framed dyslexia using a multi-factorial approach.</w:t>
      </w:r>
      <w:r w:rsidR="00E420D1">
        <w:t xml:space="preserve"> </w:t>
      </w:r>
      <w:r>
        <w:t>By collecting background data about the more general demographical distribution of the student</w:t>
      </w:r>
      <w:r w:rsidR="00B050CC">
        <w:t>s</w:t>
      </w:r>
      <w:r>
        <w:t xml:space="preserve"> in the </w:t>
      </w:r>
      <w:r w:rsidR="00B050CC">
        <w:t>datapool</w:t>
      </w:r>
      <w:r>
        <w:t>, it was established that the sample could reasonably be considered as a typical cross-section of a student community at a UK higher education institution.</w:t>
      </w:r>
    </w:p>
    <w:p w14:paraId="78691F9E" w14:textId="452A7846" w:rsidR="00AC1576" w:rsidRDefault="00AC1576" w:rsidP="00AC1576">
      <w:r>
        <w:t>The data collected permitted two research groups to be established, being one group of self-declared dyslexic students</w:t>
      </w:r>
      <w:r w:rsidR="00B050CC">
        <w:t>,</w:t>
      </w:r>
      <w:r>
        <w:t xml:space="preserve"> and the other being students who declared no known dyslexic learning differences. From these research groups, three subgroups were derived using the criteria of dyslexia-ness established from the output of the Dyslexia Index Profiler. These were: a subgroup of students with known dyslexia, validated by high levels of dyslexia-ness, </w:t>
      </w:r>
      <w:r w:rsidR="00E420D1">
        <w:t xml:space="preserve">thus </w:t>
      </w:r>
      <w:r>
        <w:t>established as a Control group; a subgroup of students with no known dyslexia validated by presenting low levels of dyslexia-ness,</w:t>
      </w:r>
      <w:r w:rsidR="00E420D1">
        <w:t xml:space="preserve"> </w:t>
      </w:r>
      <w:r>
        <w:t>established as the Base subgroup; and a subgroup of students with no known dyslexia but who presented high levels of dyslexia-ness,</w:t>
      </w:r>
      <w:r w:rsidR="00E420D1">
        <w:t xml:space="preserve"> </w:t>
      </w:r>
      <w:r>
        <w:t>established as the Test subgroup.</w:t>
      </w:r>
    </w:p>
    <w:p w14:paraId="73EED972" w14:textId="4C53DC39" w:rsidR="00AC1576" w:rsidRDefault="00AC1576" w:rsidP="00AC1576">
      <w:r>
        <w:t>The</w:t>
      </w:r>
      <w:r w:rsidR="00E420D1">
        <w:t xml:space="preserve"> </w:t>
      </w:r>
      <w:r>
        <w:t xml:space="preserve">research questions asked firstly whether or not university students who know about their dyslexia present a significantly lower academic confidence than their non-dyslexic peers; and secondly asked whether or not university students who indicated no formally identified dyslexia but who showed strong evidence of dyslexia-like learning and study profiles, that is </w:t>
      </w:r>
      <w:r>
        <w:rPr>
          <w:i/>
        </w:rPr>
        <w:t>quasi</w:t>
      </w:r>
      <w:r>
        <w:t xml:space="preserve">-dyslexia, present </w:t>
      </w:r>
      <w:r>
        <w:rPr>
          <w:i/>
        </w:rPr>
        <w:t>higher</w:t>
      </w:r>
      <w:r>
        <w:t xml:space="preserve"> levels of academic confidence than their dyslexia-identified peers. From these, a further research question emerged which asked </w:t>
      </w:r>
      <w:r>
        <w:lastRenderedPageBreak/>
        <w:t>whether or not the means by which students with dyslexia learned of their dyslexia impacted on their levels of academic confidence.</w:t>
      </w:r>
    </w:p>
    <w:p w14:paraId="2D18DDBB" w14:textId="4C86D8BB" w:rsidR="00AC1576" w:rsidRDefault="00AC1576" w:rsidP="00AC1576">
      <w:r>
        <w:t>By comparing mean-average data for Academic Behavioural Confidence (ABC) between the subgroups, it was first established that in this datapool of students, there was a large effect size of g=1.04</w:t>
      </w:r>
      <w:r w:rsidR="00B050CC">
        <w:t>,</w:t>
      </w:r>
      <w:r>
        <w:t xml:space="preserve"> </w:t>
      </w:r>
      <w:r w:rsidR="00197AEF">
        <w:t xml:space="preserve">together with </w:t>
      </w:r>
      <w:r>
        <w:t xml:space="preserve">a highly significant difference between </w:t>
      </w:r>
      <w:r w:rsidR="00197AEF">
        <w:t xml:space="preserve">ABC </w:t>
      </w:r>
      <w:r>
        <w:t>means of strongly dyslexic students in the Control subgroup and strongly non-dyslexic students in the Base subgroup</w:t>
      </w:r>
      <w:r w:rsidR="00B050CC">
        <w:t xml:space="preserve"> (t(89)=4.94, p&lt;0.001)</w:t>
      </w:r>
      <w:r>
        <w:t>. Hence the null hypothesis that there is no difference in academic confidence between dyslexic and non-dyslexic students was rejected</w:t>
      </w:r>
      <w:r w:rsidR="00197AEF">
        <w:t>,</w:t>
      </w:r>
      <w:r>
        <w:t xml:space="preserve"> in favour of the alternative hypothesis that non-dyslexic students present a significantly higher level of academic confidence than their non-dyslexic peers.</w:t>
      </w:r>
    </w:p>
    <w:p w14:paraId="2DFF1764" w14:textId="1743A648" w:rsidR="00AC1576" w:rsidRPr="005A4F97" w:rsidRDefault="00AC1576" w:rsidP="00AC1576">
      <w:r>
        <w:t>Using the same analysis process</w:t>
      </w:r>
      <w:r w:rsidR="00B050CC">
        <w:t>es,</w:t>
      </w:r>
      <w:r>
        <w:t xml:space="preserve"> it was </w:t>
      </w:r>
      <w:r w:rsidR="00197AEF">
        <w:t>further</w:t>
      </w:r>
      <w:r>
        <w:t xml:space="preserve"> established that there was a medium effect size</w:t>
      </w:r>
      <w:r w:rsidR="00197AEF">
        <w:t>,</w:t>
      </w:r>
      <w:r>
        <w:t xml:space="preserve"> g=0.48</w:t>
      </w:r>
      <w:r w:rsidR="00B050CC">
        <w:t>,</w:t>
      </w:r>
      <w:r>
        <w:t xml:space="preserve"> </w:t>
      </w:r>
      <w:r w:rsidR="00197AEF">
        <w:t xml:space="preserve">supported by </w:t>
      </w:r>
      <w:r>
        <w:t xml:space="preserve">a significant difference between ABC means of strongly dyslexic students in the Control subgroup and strongly </w:t>
      </w:r>
      <w:r>
        <w:rPr>
          <w:i/>
        </w:rPr>
        <w:t>quasi</w:t>
      </w:r>
      <w:r>
        <w:t>-dyslexic students in the Test subgroup</w:t>
      </w:r>
      <w:r w:rsidR="00B050CC">
        <w:t xml:space="preserve"> (t(63)=1.743, p=0.043)</w:t>
      </w:r>
      <w:r>
        <w:t xml:space="preserve">. Hence the second null hypothesis that there is no difference in academic confidence between dyslexic and </w:t>
      </w:r>
      <w:r>
        <w:rPr>
          <w:i/>
        </w:rPr>
        <w:t>quasi</w:t>
      </w:r>
      <w:r>
        <w:t xml:space="preserve">-dyslexic students was also rejected in favour of the alternative hypothesis that </w:t>
      </w:r>
      <w:r>
        <w:rPr>
          <w:i/>
        </w:rPr>
        <w:t>quasi</w:t>
      </w:r>
      <w:r>
        <w:t>-dyslexic students present a significantly higher level of academic confidence than their dyslexi</w:t>
      </w:r>
      <w:r w:rsidR="00197AEF">
        <w:t>a-identified</w:t>
      </w:r>
      <w:r>
        <w:t xml:space="preserve"> peers.</w:t>
      </w:r>
      <w:r w:rsidR="009C2675">
        <w:t xml:space="preserve"> </w:t>
      </w:r>
      <w:r w:rsidR="005A4F97">
        <w:t xml:space="preserve">Furthermore, the additional null hypothesis that they way in which dyslexic students learn about their dyslexia has no impact on their academic confidence was rejected, where a moderate effect size, g=0.59, was indicated between students whose dyslexia was </w:t>
      </w:r>
      <w:r w:rsidR="005A4F97" w:rsidRPr="005A4F97">
        <w:t>diagnosed</w:t>
      </w:r>
      <w:r w:rsidR="005A4F97">
        <w:rPr>
          <w:b/>
        </w:rPr>
        <w:t xml:space="preserve"> </w:t>
      </w:r>
      <w:r w:rsidR="005A4F97">
        <w:t>as a disability or as a difficulty, and those who learned about their dyslexia otherwise, supported by a significant difference in mean ABC values (t(30)=2.16, p=0.019).</w:t>
      </w:r>
    </w:p>
    <w:p w14:paraId="2E31239B" w14:textId="194EDD05" w:rsidR="00AC1576" w:rsidRDefault="00AC1576" w:rsidP="00AC1576">
      <w:r>
        <w:t>By exploring the data from both metrics</w:t>
      </w:r>
      <w:r w:rsidR="00197AEF">
        <w:t xml:space="preserve"> </w:t>
      </w:r>
      <w:r>
        <w:t xml:space="preserve">more deeply through Principal Component Analysis, interesting additional features were revealed. Firstly, it was shown that on a Dx factor-by-factor basis, there were </w:t>
      </w:r>
      <w:r w:rsidR="00B050CC">
        <w:t xml:space="preserve">generally </w:t>
      </w:r>
      <w:r>
        <w:t>no statistically significant differences in mean Dx values between the Test subgroup and the Control subgroup. Th</w:t>
      </w:r>
      <w:r w:rsidR="00B050CC">
        <w:t>is</w:t>
      </w:r>
      <w:r>
        <w:t xml:space="preserve"> indicated that </w:t>
      </w:r>
      <w:r>
        <w:rPr>
          <w:i/>
        </w:rPr>
        <w:t>quasi</w:t>
      </w:r>
      <w:r>
        <w:t xml:space="preserve">-dyslexic students were presenting very similar levels of dyslexia-ness to their dyslexia-identified peers. Hence comparing Academic Behavioural Confidence between these subgroups </w:t>
      </w:r>
      <w:r w:rsidR="00B050CC">
        <w:t>wa</w:t>
      </w:r>
      <w:r>
        <w:t xml:space="preserve">s justified. Secondly, statistically significant differences between mean Dx factor levels were shown between both the Base and the Control subgroups and between the Base and the Test subgroups for all Dx factors except Factor 3, ‘Organization &amp; Time Management’. It was concluded that </w:t>
      </w:r>
      <w:r w:rsidR="00B050CC">
        <w:t xml:space="preserve">this showed </w:t>
      </w:r>
      <w:r>
        <w:t xml:space="preserve">evidence to suggest that this feature of academic learning management presents difficulties and challenges to </w:t>
      </w:r>
      <w:r>
        <w:lastRenderedPageBreak/>
        <w:t>students across the learning community</w:t>
      </w:r>
      <w:r w:rsidR="00B050CC">
        <w:t>,</w:t>
      </w:r>
      <w:r>
        <w:t xml:space="preserve"> and is not specific to students with dyslexia. In considering Academic Behavioural Confidence on a factor-by-factor basis, in all ABC factors except ABC Factor 4, Attendance, where mean levels of ABC were only marginally different across the groups and subgroups, sharp differences in mean values were revealed between the Test and the Control subgroups. Especially strong differences were revealed between the Base and the Control subgroups. </w:t>
      </w:r>
    </w:p>
    <w:p w14:paraId="2E2FC7B4" w14:textId="0EBD5B50" w:rsidR="00AC1576" w:rsidRPr="002833C6" w:rsidRDefault="00AC1576" w:rsidP="00AC1576">
      <w:r>
        <w:t>These processes of Principal Component Analysis enabled an intriguing factor matrix to be created</w:t>
      </w:r>
      <w:r w:rsidR="00B050CC">
        <w:t>,</w:t>
      </w:r>
      <w:r>
        <w:t xml:space="preserve"> which presented differences in ABC factor values between the Base, Control and Test subgroups when these were reconstructed according Dyslexia Index factors. The matrix enabled a fresh scrutiny of effect sizes between ABC factor mean values of the subgroups to be possible. In particular, it showed that when the datapool was re-organized according to Dx Factor 3, Organization &amp; Time Management, that significan</w:t>
      </w:r>
      <w:r w:rsidR="00197AEF">
        <w:t xml:space="preserve">t </w:t>
      </w:r>
      <w:r>
        <w:t xml:space="preserve">differences were revealed in </w:t>
      </w:r>
      <w:r w:rsidR="00197AEF">
        <w:t>four of the five</w:t>
      </w:r>
      <w:r>
        <w:t xml:space="preserve"> ABC factors between the Test and the Control subgroups</w:t>
      </w:r>
      <w:r w:rsidR="00197AEF">
        <w:t xml:space="preserve"> with marginally non-significant differences in the remaining ABC Factor, ‘Debating’</w:t>
      </w:r>
      <w:r>
        <w:t xml:space="preserve">. This further evidences that identifying dyslexia in university students may negatively impact on their levels of academic confidence since for this Dx Factor 3, the </w:t>
      </w:r>
      <w:r>
        <w:rPr>
          <w:i/>
        </w:rPr>
        <w:t>quasi</w:t>
      </w:r>
      <w:r>
        <w:t xml:space="preserve">-dyslexic students in the Test subgroup showed considerably higher levels of ABC in all factors in comparison to their dyslexia-identified peers in the Control subgroup. It is also of note that </w:t>
      </w:r>
      <w:r w:rsidR="00197AEF">
        <w:t>when re-organizing the data according to</w:t>
      </w:r>
      <w:r>
        <w:t xml:space="preserve"> Dx Factor 4, Verbalizing &amp; Scoping, significant differences emerged between the mean ABC levels of the Test subgroup in comparison to the Control subgroup in three of the five ABC factors. These factors of Study Efficacy, Engagement, and Academic Output all represent dimensions associated with academic process</w:t>
      </w:r>
      <w:r w:rsidR="00197AEF">
        <w:t>,</w:t>
      </w:r>
      <w:r>
        <w:t xml:space="preserve"> and mean levels of Academic Behavioural Confidence for </w:t>
      </w:r>
      <w:r>
        <w:rPr>
          <w:i/>
        </w:rPr>
        <w:t>quasi</w:t>
      </w:r>
      <w:r>
        <w:rPr>
          <w:i/>
        </w:rPr>
        <w:softHyphen/>
      </w:r>
      <w:r>
        <w:t xml:space="preserve">-dyslexic students </w:t>
      </w:r>
      <w:r w:rsidR="000F2A45">
        <w:t>were</w:t>
      </w:r>
      <w:r>
        <w:t xml:space="preserve"> significantly higher than for their dyslexia-identified peers. Of these three factors, the difference between these subgroups’ mean levels in ABC Factor 2, Engagement, was very highly significant with an absolute difference of 16.9 ABC points (ABC24-2: Test: 66.0; Control: 49.1).</w:t>
      </w:r>
    </w:p>
    <w:p w14:paraId="7A0D086C" w14:textId="5A497CE2" w:rsidR="00AC1576" w:rsidRDefault="00AC1576" w:rsidP="00AC1576">
      <w:pPr>
        <w:pStyle w:val="Heading2"/>
      </w:pPr>
      <w:bookmarkStart w:id="311" w:name="_Toc533669230"/>
      <w:bookmarkStart w:id="312" w:name="_Toc5867494"/>
      <w:r>
        <w:t>6.3</w:t>
      </w:r>
      <w:r w:rsidR="0042043A">
        <w:tab/>
      </w:r>
      <w:r>
        <w:t>Limitations of the research</w:t>
      </w:r>
      <w:bookmarkEnd w:id="311"/>
      <w:bookmarkEnd w:id="312"/>
    </w:p>
    <w:p w14:paraId="346D7A17" w14:textId="7EC9AFB5" w:rsidR="00AC1576" w:rsidRDefault="000F2A45" w:rsidP="00E74C62">
      <w:r>
        <w:t xml:space="preserve">Although the datapool represented a moderately large sample size (n=166), when this was sifted into research groups and subgroups, the outcome led to a small Test subgroup of 18 participants who presented quasi-dyslexia. Whilst this represented a substantial proportion of the parent group (18.4%), </w:t>
      </w:r>
      <w:r w:rsidR="005A4F97">
        <w:t xml:space="preserve">possibly suggesting that unidentified dyslexia </w:t>
      </w:r>
      <w:r w:rsidR="005A4F97">
        <w:lastRenderedPageBreak/>
        <w:t xml:space="preserve">amongst university students is </w:t>
      </w:r>
      <w:r w:rsidR="00FE0B56">
        <w:t xml:space="preserve">as high as nearly one in five students, </w:t>
      </w:r>
      <w:r>
        <w:t xml:space="preserve">it is sufficiently small as to limit the generalizability of conclusions drawn. Therefore, only </w:t>
      </w:r>
      <w:r w:rsidR="00FE0B56">
        <w:t xml:space="preserve">tentative </w:t>
      </w:r>
      <w:r>
        <w:t xml:space="preserve">explanations for differences between quasi-dyslexic students and their dyslexic peers have been </w:t>
      </w:r>
      <w:r w:rsidR="00FE0B56">
        <w:t>offered</w:t>
      </w:r>
      <w:r>
        <w:t xml:space="preserve">. </w:t>
      </w:r>
      <w:r w:rsidR="00897833">
        <w:t xml:space="preserve">Furthermore, the datapool was drawn almost exclusively from one higher education institution, and although it was shown that the demography of the students who chose to participate represented a good cross-section of adults likely to be studying in higher education more widely, the generalization of results </w:t>
      </w:r>
      <w:r w:rsidR="00FE0B56">
        <w:t xml:space="preserve">should </w:t>
      </w:r>
      <w:r w:rsidR="00897833">
        <w:t xml:space="preserve">be tempered accordingly. </w:t>
      </w:r>
      <w:r>
        <w:t>But the most critical limitation of the study should be attributed to the use of the Dyslexia Index Profiler as the discriminator for finding students with quasi-dyslexia. This was an innovative and possibly controversial instrument for gauging</w:t>
      </w:r>
      <w:r w:rsidR="00897833">
        <w:t xml:space="preserve"> </w:t>
      </w:r>
      <w:r>
        <w:t>dyslexia-ness</w:t>
      </w:r>
      <w:r w:rsidR="00897833">
        <w:t>,</w:t>
      </w:r>
      <w:r>
        <w:t xml:space="preserve"> </w:t>
      </w:r>
      <w:r w:rsidR="00897833">
        <w:t xml:space="preserve">in itself a term that was inaugurated in this study, </w:t>
      </w:r>
      <w:r>
        <w:t>and although an exhaustive process of development led to confidence in the Profiler’s ability to meet the design objective of this study, it remains untested</w:t>
      </w:r>
      <w:r w:rsidR="00897833">
        <w:t xml:space="preserve"> outside this datapool of students. </w:t>
      </w:r>
      <w:r w:rsidR="00FE0B56">
        <w:t xml:space="preserve">It has emerged, however, as a robust tool for this purpose and it is recommended that further development of the Dx Profiler is warranted. </w:t>
      </w:r>
      <w:r w:rsidR="00897833">
        <w:t xml:space="preserve">Other limitations </w:t>
      </w:r>
      <w:r w:rsidR="00FE0B56">
        <w:t>might be attributed to</w:t>
      </w:r>
      <w:r w:rsidR="00897833">
        <w:t xml:space="preserve"> processes of statistical analysis used, especially the abundant use of the t-test for differences in independent sample means. However, it is argued that this has been counterbalanced by treating these results as secondary to effect sizes, and that taking these two outcome measures together as complementary to each other adds validity to conclusions drawn from statistical outputs. </w:t>
      </w:r>
      <w:r w:rsidR="00FE0B56">
        <w:t>Furthermore, a</w:t>
      </w:r>
      <w:r w:rsidR="00897833">
        <w:t xml:space="preserve"> deeper interpretation of the regression analysis would have been desirable, </w:t>
      </w:r>
      <w:r w:rsidR="00FE0B56">
        <w:t xml:space="preserve">however </w:t>
      </w:r>
      <w:r w:rsidR="00897833">
        <w:t xml:space="preserve">exploring this in greater detail has been limited by institutional constraints imposed on the </w:t>
      </w:r>
      <w:r w:rsidR="00E74C62">
        <w:t>scope and length of this thesis.</w:t>
      </w:r>
    </w:p>
    <w:p w14:paraId="66F19F9E" w14:textId="1588A415" w:rsidR="00AC1576" w:rsidRDefault="00AC1576" w:rsidP="00AC1576">
      <w:pPr>
        <w:pStyle w:val="Heading2"/>
      </w:pPr>
      <w:bookmarkStart w:id="313" w:name="_Toc533669231"/>
      <w:bookmarkStart w:id="314" w:name="_Toc5867495"/>
      <w:r>
        <w:t>6.4</w:t>
      </w:r>
      <w:r w:rsidR="0042043A">
        <w:tab/>
      </w:r>
      <w:r>
        <w:t>Concluding remarks</w:t>
      </w:r>
      <w:bookmarkEnd w:id="313"/>
      <w:bookmarkEnd w:id="314"/>
    </w:p>
    <w:p w14:paraId="5E855361" w14:textId="0E83FFCB" w:rsidR="00AC1576" w:rsidRDefault="00AC1576" w:rsidP="00AC1576">
      <w:r>
        <w:t>What are the outcomes of this research saying about the academic confidence of students at university</w:t>
      </w:r>
      <w:r w:rsidR="00E74C62">
        <w:t>? W</w:t>
      </w:r>
      <w:r>
        <w:t>hat is being suggested about the nature of dyslexia in students at university</w:t>
      </w:r>
      <w:r w:rsidR="00E74C62">
        <w:t>? A</w:t>
      </w:r>
      <w:r>
        <w:t xml:space="preserve">nd what has this research revealed about the inter-relationship of these two variables? </w:t>
      </w:r>
    </w:p>
    <w:p w14:paraId="3BDC880E" w14:textId="064B9B71" w:rsidR="00AC1576" w:rsidRDefault="00AC1576" w:rsidP="00AC1576">
      <w:r>
        <w:t xml:space="preserve">The aim of this project has been to establish that attributing the label of dyslexia to a particular set of learning and study profiles can inhibit academic confidence. This is </w:t>
      </w:r>
      <w:r w:rsidR="00E74C62">
        <w:t>important</w:t>
      </w:r>
      <w:r>
        <w:t xml:space="preserve"> because it may contribute to a reduced likelihood of gaining strong academic outcomes due to academic confidence,</w:t>
      </w:r>
      <w:r w:rsidR="00FE0B56">
        <w:t xml:space="preserve"> as</w:t>
      </w:r>
      <w:r>
        <w:t xml:space="preserve"> a sub-construct of academic self-efficacy, </w:t>
      </w:r>
      <w:r w:rsidR="00FE0B56">
        <w:t xml:space="preserve">being </w:t>
      </w:r>
      <w:r>
        <w:t xml:space="preserve">widely reported as a potential marker for academic performance (Honicke &amp; Broadbent, </w:t>
      </w:r>
      <w:r>
        <w:lastRenderedPageBreak/>
        <w:t>2016). In short, when it comes to guiding learners towards getting a good degree at university, this project has tested the notion of whether is it better to label an apparently dyslexic person as ‘dyslexic’</w:t>
      </w:r>
      <w:r w:rsidR="00E74C62">
        <w:t>,</w:t>
      </w:r>
      <w:r>
        <w:t xml:space="preserve"> or not. If not, then it follows that dyslexic students may be </w:t>
      </w:r>
      <w:r w:rsidR="00E74C62">
        <w:t xml:space="preserve">generally </w:t>
      </w:r>
      <w:r>
        <w:t xml:space="preserve">better left in ignorance of their ‘learning difference’ because by </w:t>
      </w:r>
      <w:r w:rsidR="00E74C62">
        <w:t>taking this course of action</w:t>
      </w:r>
      <w:r>
        <w:t>, th</w:t>
      </w:r>
      <w:r w:rsidR="00FE0B56">
        <w:t xml:space="preserve">e outcome may be </w:t>
      </w:r>
      <w:r>
        <w:t>better prospects of gaining a higher academic outcome to their studies</w:t>
      </w:r>
      <w:r w:rsidR="00FE0B56">
        <w:t>, being ones</w:t>
      </w:r>
      <w:r>
        <w:t xml:space="preserve"> that will be comparable to their non-dyslexic peers. This may mean that these individuals should be encouraged to battle on as best they can within the literacy-based system of curriculum delivery</w:t>
      </w:r>
      <w:r w:rsidR="00E74C62">
        <w:t xml:space="preserve"> in which</w:t>
      </w:r>
      <w:r>
        <w:t xml:space="preserve"> they are studying, despite it not being suited to their learning profiles, strengths and preferences. </w:t>
      </w:r>
      <w:r w:rsidR="00FE0B56">
        <w:t>In</w:t>
      </w:r>
      <w:r w:rsidR="00E74C62">
        <w:t xml:space="preserve"> taking this course of action,</w:t>
      </w:r>
      <w:r>
        <w:t xml:space="preserve"> there would be no recourse to ‘reasonable adjustments’ that identify them as ‘different’ </w:t>
      </w:r>
      <w:r w:rsidR="00FE0B56">
        <w:t xml:space="preserve">which may be desirable </w:t>
      </w:r>
      <w:r>
        <w:t xml:space="preserve">because </w:t>
      </w:r>
      <w:r w:rsidR="00E74C62">
        <w:t xml:space="preserve">it has been shown that </w:t>
      </w:r>
      <w:r>
        <w:t xml:space="preserve">the identification itself might be more damaging to their academic prospects than the challenges they </w:t>
      </w:r>
      <w:r w:rsidR="00E74C62">
        <w:t xml:space="preserve">may </w:t>
      </w:r>
      <w:r>
        <w:t>face that are considered attributable to their dyslexia. </w:t>
      </w:r>
    </w:p>
    <w:p w14:paraId="165C566F" w14:textId="032EBA54" w:rsidR="00AC1576" w:rsidRDefault="00E74C62" w:rsidP="00AC1576">
      <w:r>
        <w:t xml:space="preserve">However, </w:t>
      </w:r>
      <w:r w:rsidR="00AC1576">
        <w:t xml:space="preserve">it has been shown that dyslexia remains difficult to define because it can comprise a variety of arguably identifiable characteristics and dimensions which can occur together in multiple combinations. Some of these </w:t>
      </w:r>
      <w:r w:rsidR="00FE0B56">
        <w:t xml:space="preserve">profiles of </w:t>
      </w:r>
      <w:r w:rsidR="00AC1576">
        <w:t>dimensions are observable in many non-dyslexic students too. In academically capable individuals</w:t>
      </w:r>
      <w:r>
        <w:t>,</w:t>
      </w:r>
      <w:r w:rsidR="00AC1576">
        <w:t xml:space="preserve"> the more conventionally considered characteristics of dyslexia associated with weak literacy skills can have been significantly ameliorated, either through strategically modifying intrinsic approaches to learning</w:t>
      </w:r>
      <w:r>
        <w:t>,</w:t>
      </w:r>
      <w:r w:rsidR="00AC1576">
        <w:t xml:space="preserve"> consciously or unconsciously, or through use of external support resources in the form of digital and assistive technologies such as spell-checkers or text-to-speech applications. The outcome is that many of the earlier issues that a dyslexic individual might have </w:t>
      </w:r>
      <w:r w:rsidR="00FE0B56">
        <w:t>faced</w:t>
      </w:r>
      <w:r w:rsidR="00AC1576">
        <w:t xml:space="preserve"> in their learning</w:t>
      </w:r>
      <w:r w:rsidR="00FE0B56">
        <w:t>-</w:t>
      </w:r>
      <w:r w:rsidR="00AC1576">
        <w:t xml:space="preserve">experience history may be less significant than they were. This can be demonstrated when dyslexia is considered as a multifactorial learning difference, whereby individuals can present significant levels of dyslexia-ness in some factors but not necessarily in others. </w:t>
      </w:r>
      <w:r w:rsidR="00FE0B56">
        <w:t>This leads to an acknowledgement of the view that d</w:t>
      </w:r>
      <w:r w:rsidR="00AC1576">
        <w:t xml:space="preserve">yslexia might be </w:t>
      </w:r>
      <w:r w:rsidR="00BE5B4A">
        <w:t xml:space="preserve">best </w:t>
      </w:r>
      <w:r w:rsidR="00AC1576">
        <w:t>considered as an information processing difference at university rather than predominantly a literacy-skills disability, although the literacy demands of academic study as it stands a</w:t>
      </w:r>
      <w:r w:rsidR="00BE5B4A">
        <w:t>t the moment</w:t>
      </w:r>
      <w:r w:rsidR="00AC1576">
        <w:t>, continue to present disadvantageous study conditions for many students with information processing differences</w:t>
      </w:r>
      <w:r>
        <w:t>,</w:t>
      </w:r>
      <w:r w:rsidR="00AC1576">
        <w:t xml:space="preserve"> because their curricula are still broadly delivered and assessed in literacy-based formats. As universities open their doors to a much broader spectrum of students through widening participation and alternative access schemes</w:t>
      </w:r>
      <w:r>
        <w:t>,</w:t>
      </w:r>
      <w:r w:rsidR="00AC1576">
        <w:t xml:space="preserve"> which have also seen a substantial rise in the numbers of students with learning differences choosing to tackle </w:t>
      </w:r>
      <w:r w:rsidR="00AC1576">
        <w:lastRenderedPageBreak/>
        <w:t>the challenges of higher education, it is reasonable to suppose that many of these new faces, in addition to the more traditionally-seen ones, would benefit academically were there a better institutional-level understanding of the impact that individual differences have on educational engagement</w:t>
      </w:r>
      <w:r>
        <w:t xml:space="preserve"> and </w:t>
      </w:r>
      <w:r w:rsidR="00AC1576">
        <w:t>ownership of learning (Conley &amp; French, 2014). Adopting the principles of Universal Design for Learning would meet many of these objectives by ensuring a more accessible, flexible and adaptable learning provision at university that would enable not only students with dyslexia, but all students to engage more equitably with university learning using the academic and functional capabilities that they bring to their institutions</w:t>
      </w:r>
      <w:r w:rsidR="00BE5B4A">
        <w:t>.</w:t>
      </w:r>
    </w:p>
    <w:p w14:paraId="32CB1884" w14:textId="39C57AEE" w:rsidR="00AC1576" w:rsidRDefault="00AC1576" w:rsidP="00AC1576">
      <w:r>
        <w:t xml:space="preserve">To aid this process, a more appropriate way to repackage dimensions of dyslexia in a contemporary university-learning context may be to consider these as academic learning management dimensions, not least because many of these are widely observable across university student communities. By characterizing any student’s blend of academic learning management dimensions through a profile approach, a better understanding can be gained of strengths and weaknesses. As a result, this could be the </w:t>
      </w:r>
      <w:r w:rsidR="00BE5B4A">
        <w:t>agent</w:t>
      </w:r>
      <w:r>
        <w:t xml:space="preserve"> for learning development strategies to be designed and individually-tailored that would capitalize on strengths and ameliorate weaknesses</w:t>
      </w:r>
      <w:r w:rsidR="00E74C62">
        <w:t>,</w:t>
      </w:r>
      <w:r>
        <w:t xml:space="preserve"> and hence enhance the effectiveness of learning</w:t>
      </w:r>
      <w:r w:rsidR="00E74C62">
        <w:t xml:space="preserve">, enable students to </w:t>
      </w:r>
      <w:r>
        <w:t xml:space="preserve">gain a working understanding of </w:t>
      </w:r>
      <w:r w:rsidR="00E74C62">
        <w:t xml:space="preserve">their own </w:t>
      </w:r>
      <w:r>
        <w:t>metalearning</w:t>
      </w:r>
      <w:r w:rsidR="00E74C62">
        <w:t xml:space="preserve">, and to reflect, perhaps with help, on how this knowledge about how they learn </w:t>
      </w:r>
      <w:r w:rsidR="00E74C62" w:rsidRPr="00E74C62">
        <w:rPr>
          <w:b/>
          <w:i/>
        </w:rPr>
        <w:t>best</w:t>
      </w:r>
      <w:r w:rsidR="00E74C62">
        <w:t>, can be developed</w:t>
      </w:r>
      <w:r w:rsidR="00B82340">
        <w:t xml:space="preserve">, </w:t>
      </w:r>
      <w:r w:rsidR="00E74C62">
        <w:t>enhanced</w:t>
      </w:r>
      <w:r w:rsidR="00B82340">
        <w:t xml:space="preserve"> and actioned</w:t>
      </w:r>
      <w:r>
        <w:t xml:space="preserve">. This </w:t>
      </w:r>
      <w:r w:rsidR="00BE5B4A">
        <w:t xml:space="preserve">current study </w:t>
      </w:r>
      <w:r>
        <w:t xml:space="preserve">has demonstrated that when this profile approach is also related to a similar process of gauging an individual’s academic confidence, the outcome </w:t>
      </w:r>
      <w:r w:rsidR="00BE5B4A">
        <w:t>can be</w:t>
      </w:r>
      <w:r>
        <w:t xml:space="preserve"> a useful </w:t>
      </w:r>
      <w:r w:rsidR="00BE5B4A">
        <w:t xml:space="preserve">and detailed </w:t>
      </w:r>
      <w:r>
        <w:t xml:space="preserve">appraisal of a student’s blend of learning characteristics, attitudes, actions and behaviours in relation to their academic studies at university. It is suggested that this could be a basis upon which </w:t>
      </w:r>
      <w:r w:rsidR="00BE5B4A">
        <w:t>comprehensive</w:t>
      </w:r>
      <w:r>
        <w:t>, personalized learning plans could be developed</w:t>
      </w:r>
      <w:r w:rsidR="00B82340">
        <w:t>,</w:t>
      </w:r>
      <w:r>
        <w:t xml:space="preserve"> not just for students with dyslexia</w:t>
      </w:r>
      <w:r w:rsidR="00B82340">
        <w:t>,</w:t>
      </w:r>
      <w:r>
        <w:t xml:space="preserve"> but for anyone studying at university. Since academic confidence is </w:t>
      </w:r>
      <w:r w:rsidR="00BE5B4A">
        <w:t>‘</w:t>
      </w:r>
      <w:r w:rsidRPr="00BE5B4A">
        <w:rPr>
          <w:i/>
        </w:rPr>
        <w:t>a mediating variable that acts between individuals' inherent abilities, their learning styles and opportunities afforded by the academic environment of higher education</w:t>
      </w:r>
      <w:r>
        <w:t xml:space="preserve">' (Sander &amp; Sanders, 2003, p4), gaining a greater understanding of how academic confidence impacts on academic outcomes would be a conduit for enhancing these outcomes and creating a more fulfilling and less stressful learning experience at university. Granted, this may challenge the scope of strategic planning for the future of tertiary-level, high-quality learning, not least because it may be considered so radical, difficult and expensive to implement, that attempts to create such socially inclusive learning environments and opportunities may </w:t>
      </w:r>
      <w:r>
        <w:lastRenderedPageBreak/>
        <w:t>be inhibited by organizational and systemic factors that are resistant to change (Simons et al., 2007). Striking a good balance between new, flexible, adaptable and inclusive teaching and learning activities and the essential job of universities to foster climates of research innovation and academic excellence is becoming ever more challenging</w:t>
      </w:r>
      <w:r w:rsidR="00277518">
        <w:t>,</w:t>
      </w:r>
      <w:r>
        <w:t xml:space="preserve"> not least because funding is uncertain</w:t>
      </w:r>
      <w:r w:rsidR="00277518">
        <w:t>,</w:t>
      </w:r>
      <w:r>
        <w:t xml:space="preserve"> and other initiatives aimed at providing alternatives to full-time university study are on the increase, for example, multi-stakeholder degree apprenticeship schemes (Mulkeen et</w:t>
      </w:r>
      <w:r w:rsidR="00B83DB2">
        <w:t>.</w:t>
      </w:r>
      <w:r>
        <w:t>al., 2017)</w:t>
      </w:r>
      <w:r w:rsidR="00277518">
        <w:t>,</w:t>
      </w:r>
      <w:r>
        <w:t xml:space="preserve"> or first degrees being offered by non-university providers in ways that financially undercut</w:t>
      </w:r>
      <w:r w:rsidR="00BE5B4A">
        <w:t>,</w:t>
      </w:r>
      <w:r>
        <w:t xml:space="preserve"> and hence undermine the viability of the more traditional providers. </w:t>
      </w:r>
      <w:r w:rsidR="00BE5B4A">
        <w:t>Even setting aside advocacy for UDL, i</w:t>
      </w:r>
      <w:r>
        <w:t>t is difficult to see how this constitutes a joined-up, national strategy for tertiary-level learning.</w:t>
      </w:r>
    </w:p>
    <w:p w14:paraId="34785E24" w14:textId="73030CD6" w:rsidR="00AC1576" w:rsidRDefault="00AC1576" w:rsidP="00AC1576">
      <w:pPr>
        <w:pStyle w:val="Heading2"/>
      </w:pPr>
      <w:bookmarkStart w:id="315" w:name="_Toc533669232"/>
      <w:bookmarkStart w:id="316" w:name="_Toc5867496"/>
      <w:r>
        <w:t>6.5</w:t>
      </w:r>
      <w:r w:rsidR="0042043A">
        <w:tab/>
      </w:r>
      <w:r>
        <w:t>Directions for future research</w:t>
      </w:r>
      <w:bookmarkEnd w:id="315"/>
      <w:bookmarkEnd w:id="316"/>
    </w:p>
    <w:p w14:paraId="08C04AEC" w14:textId="1EB2731C" w:rsidR="00AC1576" w:rsidRDefault="00B82340" w:rsidP="00AC1576">
      <w:r>
        <w:t xml:space="preserve">It is considered that this study is the first to specifically explore the relationship between academic confidence and dyslexia amongst university students. As such, it has had to cut new ground in formulating and designing a research process to enable meaningful outcomes to emerge. Further work in exploring links between these two constructs in higher education contexts is called for, not least to validate some of the outcomes derived from the data analysis in this current study. Specific amongst the innovative processes that have been developed to explore the research questions and to address the research hypotheses, has been the creation of a new metric to gauge dyslexia in a wider, multifactorial way – the Dyslexia Index Profiler. It is considered that this instrument deserves another outing, </w:t>
      </w:r>
      <w:r w:rsidR="00BE5B4A">
        <w:t xml:space="preserve">partly </w:t>
      </w:r>
      <w:r>
        <w:t xml:space="preserve">so that data it generates can add to that collected in this current study, but also to enable a wider critique of its data-collecting mechanisms to be validated. It is hoped that one strand of future development of the Dx Profiler may be to establish it as another tool in the arsenal of </w:t>
      </w:r>
      <w:r w:rsidR="00C33559">
        <w:t>dyslexia screening tools, especially as it has attempted to present dyslexia in a more neutrally-nuanced way which it is believed would be less intimidating because it is not focused on gauging deficits</w:t>
      </w:r>
      <w:r w:rsidR="00BE5B4A">
        <w:t>, or grounded in disability agendas</w:t>
      </w:r>
      <w:r w:rsidR="00C33559">
        <w:t xml:space="preserve">. But it is also suggested that by blending the two metrics of Academic Behavioural Confidence and Dyslexia Index, these dimensional appraisals of students’ academic learning management capabilities at university might be developed into a useful tool for learning development practitioners working with the wider university community. By doing so, this would further weaken </w:t>
      </w:r>
      <w:r w:rsidR="00A71152">
        <w:t xml:space="preserve">the </w:t>
      </w:r>
      <w:r w:rsidR="00C33559">
        <w:t>stigmatization of difference, whether due to dyslexia or not, and begin to move universities more towards the aspirations of Universal Design for Learning</w:t>
      </w:r>
      <w:r w:rsidR="00A71152">
        <w:t xml:space="preserve">, especially if Learning Development, could be </w:t>
      </w:r>
      <w:r w:rsidR="00A71152">
        <w:lastRenderedPageBreak/>
        <w:t>more widely incorporated into the curricula of all academic disciplines studied at university.</w:t>
      </w:r>
      <w:r w:rsidR="00C33559">
        <w:t xml:space="preserve"> </w:t>
      </w:r>
    </w:p>
    <w:p w14:paraId="5406E9EB" w14:textId="77777777" w:rsidR="00AC1576" w:rsidRPr="00C84261" w:rsidRDefault="00AC1576" w:rsidP="00AC1576">
      <w:pPr>
        <w:jc w:val="right"/>
      </w:pPr>
      <w:r>
        <w:rPr>
          <w:noProof/>
        </w:rPr>
        <w:drawing>
          <wp:inline distT="0" distB="0" distL="0" distR="0" wp14:anchorId="61B34607" wp14:editId="4B1F04AC">
            <wp:extent cx="342900" cy="342900"/>
            <wp:effectExtent l="0" t="0" r="0" b="0"/>
            <wp:docPr id="208" name="Picture 20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A0715D5" w14:textId="77777777" w:rsidR="00AC1576" w:rsidRPr="00BD7F1D" w:rsidRDefault="00AC1576" w:rsidP="00AC1576">
      <w:pPr>
        <w:spacing w:before="0" w:after="0"/>
      </w:pPr>
    </w:p>
    <w:p w14:paraId="46B96C8F" w14:textId="70AC0F03" w:rsidR="00277518" w:rsidRDefault="00277518">
      <w:pPr>
        <w:spacing w:before="0" w:after="200" w:line="276" w:lineRule="auto"/>
        <w:jc w:val="both"/>
      </w:pPr>
      <w:r>
        <w:br w:type="page"/>
      </w:r>
    </w:p>
    <w:p w14:paraId="4A62BC9E" w14:textId="77777777" w:rsidR="00277518" w:rsidRDefault="00277518" w:rsidP="00277518">
      <w:pPr>
        <w:pStyle w:val="Heading1"/>
      </w:pPr>
    </w:p>
    <w:p w14:paraId="48EAD7E2" w14:textId="65D53E19" w:rsidR="00277518" w:rsidRDefault="00277518" w:rsidP="00277518">
      <w:pPr>
        <w:pStyle w:val="Heading1"/>
      </w:pPr>
      <w:bookmarkStart w:id="317" w:name="_Toc525053269"/>
      <w:bookmarkStart w:id="318" w:name="_Toc533669233"/>
      <w:bookmarkStart w:id="319" w:name="_Toc5867497"/>
      <w:r>
        <w:t>7. References</w:t>
      </w:r>
      <w:bookmarkEnd w:id="317"/>
      <w:bookmarkEnd w:id="318"/>
      <w:bookmarkEnd w:id="319"/>
    </w:p>
    <w:p w14:paraId="7468D4D0" w14:textId="77777777" w:rsidR="00277518" w:rsidRDefault="00277518" w:rsidP="00277518">
      <w:pPr>
        <w:pStyle w:val="Heading2"/>
      </w:pPr>
    </w:p>
    <w:p w14:paraId="38CE21D2" w14:textId="77777777" w:rsidR="00ED38E3" w:rsidRDefault="00ED38E3" w:rsidP="00ED38E3">
      <w:pPr>
        <w:spacing w:after="0"/>
        <w:rPr>
          <w:rFonts w:ascii="Gill Sans MT" w:hAnsi="Gill Sans MT"/>
        </w:rPr>
      </w:pPr>
      <w:r w:rsidRPr="00133CC2">
        <w:rPr>
          <w:rFonts w:ascii="Gill Sans MT" w:hAnsi="Gill Sans MT"/>
        </w:rPr>
        <w:t xml:space="preserve">Ackerman, B.P., Izard, C.E., Kobak, R., Brown, E.D., Smith, C., 2007, Relation between reading problems and internalizing behaviour for preadolescent children from economically disadvantaged families, </w:t>
      </w:r>
      <w:r w:rsidRPr="00133CC2">
        <w:rPr>
          <w:rFonts w:ascii="Gill Sans MT" w:hAnsi="Gill Sans MT"/>
          <w:i/>
        </w:rPr>
        <w:t>Child Development</w:t>
      </w:r>
      <w:r w:rsidRPr="00133CC2">
        <w:rPr>
          <w:rFonts w:ascii="Gill Sans MT" w:hAnsi="Gill Sans MT"/>
        </w:rPr>
        <w:t>, 78(2), 581-596.</w:t>
      </w:r>
    </w:p>
    <w:p w14:paraId="56F45678" w14:textId="77777777" w:rsidR="00ED38E3" w:rsidRDefault="00ED38E3" w:rsidP="00ED38E3">
      <w:pPr>
        <w:spacing w:after="0"/>
        <w:rPr>
          <w:rFonts w:ascii="Gill Sans MT" w:hAnsi="Gill Sans MT"/>
        </w:rPr>
      </w:pPr>
      <w:r>
        <w:rPr>
          <w:rFonts w:ascii="Gill Sans MT" w:hAnsi="Gill Sans MT"/>
        </w:rPr>
        <w:t xml:space="preserve">Adams, E.J., Nguyen, A.T., Cowan, N., 2018, Theories of Working Memory: Differences in definition, degree of modularity, role of attention, and purpose, </w:t>
      </w:r>
      <w:r>
        <w:rPr>
          <w:rFonts w:ascii="Gill Sans MT" w:hAnsi="Gill Sans MT"/>
          <w:i/>
        </w:rPr>
        <w:t>Language, Speech and Hearing Services in Schools</w:t>
      </w:r>
      <w:r>
        <w:rPr>
          <w:rFonts w:ascii="Gill Sans MT" w:hAnsi="Gill Sans MT"/>
        </w:rPr>
        <w:t>, 49, 340-355.</w:t>
      </w:r>
    </w:p>
    <w:p w14:paraId="76A629FC" w14:textId="77777777" w:rsidR="00ED38E3" w:rsidRPr="0000157F" w:rsidRDefault="00ED38E3" w:rsidP="00ED38E3">
      <w:pPr>
        <w:spacing w:after="0"/>
        <w:rPr>
          <w:rFonts w:ascii="Gill Sans MT" w:hAnsi="Gill Sans MT"/>
        </w:rPr>
      </w:pPr>
      <w:r>
        <w:rPr>
          <w:rFonts w:ascii="Gill Sans MT" w:hAnsi="Gill Sans MT"/>
        </w:rPr>
        <w:t xml:space="preserve">Adlard, A., Hazan, V., 1998, Speech perception in children with specific reading difficulties (dyslexia), </w:t>
      </w:r>
      <w:r>
        <w:rPr>
          <w:rFonts w:ascii="Gill Sans MT" w:hAnsi="Gill Sans MT"/>
          <w:i/>
        </w:rPr>
        <w:t>Quarterly Journal of Experimental Psychology Section A</w:t>
      </w:r>
      <w:r>
        <w:rPr>
          <w:rFonts w:ascii="Gill Sans MT" w:hAnsi="Gill Sans MT"/>
        </w:rPr>
        <w:t>, 51(1), 153-177.</w:t>
      </w:r>
    </w:p>
    <w:p w14:paraId="5FA59411" w14:textId="77777777" w:rsidR="00ED38E3" w:rsidRPr="00133CC2" w:rsidRDefault="00ED38E3" w:rsidP="00ED38E3">
      <w:pPr>
        <w:spacing w:after="0"/>
        <w:rPr>
          <w:rFonts w:ascii="Gill Sans MT" w:hAnsi="Gill Sans MT"/>
        </w:rPr>
      </w:pPr>
      <w:r w:rsidRPr="00D2588A">
        <w:rPr>
          <w:rFonts w:ascii="Gill Sans MT" w:hAnsi="Gill Sans MT"/>
        </w:rPr>
        <w:t xml:space="preserve">Ainscow, M., Booth, T., Dyson, A., 2006, Inclusion and the standards agenda: negotiating policy pressures in England, </w:t>
      </w:r>
      <w:r w:rsidRPr="008F32D8">
        <w:rPr>
          <w:rFonts w:ascii="Gill Sans MT" w:hAnsi="Gill Sans MT"/>
          <w:i/>
        </w:rPr>
        <w:t>International Journal of Inclusive Education</w:t>
      </w:r>
      <w:r w:rsidRPr="00D2588A">
        <w:rPr>
          <w:rFonts w:ascii="Gill Sans MT" w:hAnsi="Gill Sans MT"/>
        </w:rPr>
        <w:t>, 10(4), 295-308.</w:t>
      </w:r>
    </w:p>
    <w:p w14:paraId="6E2E4330" w14:textId="77777777" w:rsidR="00ED38E3" w:rsidRPr="00133CC2" w:rsidRDefault="00ED38E3" w:rsidP="00ED38E3">
      <w:pPr>
        <w:spacing w:after="0"/>
        <w:rPr>
          <w:rFonts w:ascii="Gill Sans MT" w:hAnsi="Gill Sans MT"/>
        </w:rPr>
      </w:pPr>
      <w:r w:rsidRPr="00133CC2">
        <w:rPr>
          <w:rFonts w:ascii="Gill Sans MT" w:hAnsi="Gill Sans MT"/>
        </w:rPr>
        <w:t xml:space="preserve">Al-Jarf, R., 2011, Teaching spelling skills with a mind-mapping software, </w:t>
      </w:r>
      <w:r w:rsidRPr="00133CC2">
        <w:rPr>
          <w:rFonts w:ascii="Gill Sans MT" w:hAnsi="Gill Sans MT"/>
          <w:i/>
        </w:rPr>
        <w:t>Asian EFL Journal Professional Teaching Articles</w:t>
      </w:r>
      <w:r w:rsidRPr="00133CC2">
        <w:rPr>
          <w:rFonts w:ascii="Gill Sans MT" w:hAnsi="Gill Sans MT"/>
        </w:rPr>
        <w:t xml:space="preserve">, 53, 4-16. </w:t>
      </w:r>
    </w:p>
    <w:p w14:paraId="7FD481AB" w14:textId="77777777" w:rsidR="00ED38E3" w:rsidRPr="00133CC2" w:rsidRDefault="00ED38E3" w:rsidP="00ED38E3">
      <w:pPr>
        <w:spacing w:after="0"/>
        <w:rPr>
          <w:rFonts w:ascii="Gill Sans MT" w:hAnsi="Gill Sans MT"/>
        </w:rPr>
      </w:pPr>
      <w:r w:rsidRPr="00133CC2">
        <w:rPr>
          <w:rFonts w:ascii="Gill Sans MT" w:hAnsi="Gill Sans MT"/>
        </w:rPr>
        <w:t xml:space="preserve">Al-Wabil, A., Zaphiris, P., Wilson, S., 2007, Web navigation for individuals with dyslexia: an exploratory study, </w:t>
      </w:r>
      <w:r w:rsidRPr="00133CC2">
        <w:rPr>
          <w:rFonts w:ascii="Gill Sans MT" w:hAnsi="Gill Sans MT"/>
          <w:i/>
        </w:rPr>
        <w:t>Universal Access in Human-Computer Interaction: Coping with Diversity</w:t>
      </w:r>
      <w:r w:rsidRPr="00133CC2">
        <w:rPr>
          <w:rFonts w:ascii="Gill Sans MT" w:hAnsi="Gill Sans MT"/>
        </w:rPr>
        <w:t>, 4554, 593-602.</w:t>
      </w:r>
    </w:p>
    <w:p w14:paraId="167F796E" w14:textId="77777777" w:rsidR="00ED38E3" w:rsidRDefault="00ED38E3" w:rsidP="00ED38E3">
      <w:pPr>
        <w:spacing w:after="0"/>
        <w:rPr>
          <w:rFonts w:ascii="Gill Sans MT" w:hAnsi="Gill Sans MT"/>
        </w:rPr>
      </w:pPr>
      <w:r w:rsidRPr="00133CC2">
        <w:rPr>
          <w:rFonts w:ascii="Gill Sans MT" w:hAnsi="Gill Sans MT"/>
        </w:rPr>
        <w:t xml:space="preserve">Alexander-Passe, N., 2006, How dyslexic teenagers cope: an investigation of self-esteem, coping and depression, </w:t>
      </w:r>
      <w:r w:rsidRPr="00133CC2">
        <w:rPr>
          <w:rFonts w:ascii="Gill Sans MT" w:hAnsi="Gill Sans MT"/>
          <w:i/>
        </w:rPr>
        <w:t>Dyslexia</w:t>
      </w:r>
      <w:r w:rsidRPr="00133CC2">
        <w:rPr>
          <w:rFonts w:ascii="Gill Sans MT" w:hAnsi="Gill Sans MT"/>
        </w:rPr>
        <w:t>, 12, 256-275.</w:t>
      </w:r>
    </w:p>
    <w:p w14:paraId="336231A0" w14:textId="77777777" w:rsidR="00ED38E3" w:rsidRPr="00133CC2" w:rsidRDefault="00ED38E3" w:rsidP="00ED38E3">
      <w:pPr>
        <w:spacing w:after="0"/>
        <w:rPr>
          <w:rFonts w:ascii="Gill Sans MT" w:hAnsi="Gill Sans MT"/>
        </w:rPr>
      </w:pPr>
      <w:r w:rsidRPr="00C471F0">
        <w:rPr>
          <w:rFonts w:ascii="Gill Sans MT" w:hAnsi="Gill Sans MT"/>
        </w:rPr>
        <w:t>Alghabban, W.G., Salama, R.M., Altalhi, A.H., 2017, Mobile cloud computing: an effective multimodal interface tool for students with dyslexia</w:t>
      </w:r>
      <w:r w:rsidRPr="00511CD1">
        <w:rPr>
          <w:rFonts w:ascii="Gill Sans MT" w:hAnsi="Gill Sans MT"/>
          <w:i/>
        </w:rPr>
        <w:t>, Computers in Human Behaviour</w:t>
      </w:r>
      <w:r w:rsidRPr="00C471F0">
        <w:rPr>
          <w:rFonts w:ascii="Gill Sans MT" w:hAnsi="Gill Sans MT"/>
        </w:rPr>
        <w:t>, 75, 160-166.</w:t>
      </w:r>
    </w:p>
    <w:p w14:paraId="59169799" w14:textId="77777777" w:rsidR="00ED38E3" w:rsidRDefault="00ED38E3" w:rsidP="00ED38E3">
      <w:pPr>
        <w:spacing w:after="0"/>
        <w:rPr>
          <w:rFonts w:ascii="Gill Sans MT" w:hAnsi="Gill Sans MT"/>
        </w:rPr>
      </w:pPr>
      <w:r w:rsidRPr="00133CC2">
        <w:rPr>
          <w:rFonts w:ascii="Gill Sans MT" w:hAnsi="Gill Sans MT"/>
        </w:rPr>
        <w:t xml:space="preserve">Allen, D.F., Bir, B., 2012, Academic confidence and summer bridge learning communities: path analytic linkages to student persistence, </w:t>
      </w:r>
      <w:r w:rsidRPr="00133CC2">
        <w:rPr>
          <w:rFonts w:ascii="Gill Sans MT" w:hAnsi="Gill Sans MT"/>
          <w:i/>
        </w:rPr>
        <w:t>Journal of College Student Retention</w:t>
      </w:r>
      <w:r w:rsidRPr="00133CC2">
        <w:rPr>
          <w:rFonts w:ascii="Gill Sans MT" w:hAnsi="Gill Sans MT"/>
        </w:rPr>
        <w:t>, 13(4), 519-548.</w:t>
      </w:r>
    </w:p>
    <w:p w14:paraId="52C2A591" w14:textId="77777777" w:rsidR="00ED38E3" w:rsidRPr="00B04C41" w:rsidRDefault="00ED38E3" w:rsidP="00ED38E3">
      <w:pPr>
        <w:spacing w:after="0"/>
        <w:rPr>
          <w:rFonts w:ascii="Gill Sans MT" w:hAnsi="Gill Sans MT"/>
        </w:rPr>
      </w:pPr>
      <w:r>
        <w:rPr>
          <w:rFonts w:ascii="Gill Sans MT" w:hAnsi="Gill Sans MT"/>
        </w:rPr>
        <w:t xml:space="preserve">Amrai, K., Motlagh, S.E., Zalani, H.A., PArrhon, H., 2011, The relationship between academic motivation and academic achievement students, </w:t>
      </w:r>
      <w:r>
        <w:rPr>
          <w:rFonts w:ascii="Gill Sans MT" w:hAnsi="Gill Sans MT"/>
          <w:i/>
        </w:rPr>
        <w:t>Procedia – Social and Behavioural Sciences</w:t>
      </w:r>
      <w:r>
        <w:rPr>
          <w:rFonts w:ascii="Gill Sans MT" w:hAnsi="Gill Sans MT"/>
        </w:rPr>
        <w:t>, 15, 399-402.</w:t>
      </w:r>
    </w:p>
    <w:p w14:paraId="1056957A" w14:textId="77777777" w:rsidR="00ED38E3" w:rsidRPr="00133CC2" w:rsidRDefault="00ED38E3" w:rsidP="00ED38E3">
      <w:pPr>
        <w:spacing w:after="0"/>
        <w:rPr>
          <w:rFonts w:ascii="Gill Sans MT" w:hAnsi="Gill Sans MT"/>
        </w:rPr>
      </w:pPr>
      <w:r w:rsidRPr="00133CC2">
        <w:rPr>
          <w:rFonts w:ascii="Gill Sans MT" w:hAnsi="Gill Sans MT"/>
        </w:rPr>
        <w:t xml:space="preserve">Andreou, E., Vlachos, F., 2013, Learning styles of typical readers and dyslexic adolescents, </w:t>
      </w:r>
      <w:r w:rsidRPr="00133CC2">
        <w:rPr>
          <w:rFonts w:ascii="Gill Sans MT" w:hAnsi="Gill Sans MT"/>
          <w:i/>
        </w:rPr>
        <w:t>Journal of Visual Literacy</w:t>
      </w:r>
      <w:r w:rsidRPr="00133CC2">
        <w:rPr>
          <w:rFonts w:ascii="Gill Sans MT" w:hAnsi="Gill Sans MT"/>
        </w:rPr>
        <w:t>, 32(2), 1-14.</w:t>
      </w:r>
    </w:p>
    <w:p w14:paraId="64B12F14" w14:textId="77777777" w:rsidR="00ED38E3" w:rsidRPr="00133CC2" w:rsidRDefault="00ED38E3" w:rsidP="00ED38E3">
      <w:pPr>
        <w:spacing w:after="0"/>
        <w:rPr>
          <w:rFonts w:ascii="Gill Sans MT" w:hAnsi="Gill Sans MT"/>
        </w:rPr>
      </w:pPr>
      <w:r w:rsidRPr="00133CC2">
        <w:rPr>
          <w:rFonts w:ascii="Gill Sans MT" w:hAnsi="Gill Sans MT"/>
        </w:rPr>
        <w:t xml:space="preserve">Anghel, R., Fox, J., Warnes, M., 2010, An exploration of concept mapping as a method of evaluating student learning in social work, </w:t>
      </w:r>
      <w:r w:rsidRPr="00133CC2">
        <w:rPr>
          <w:rFonts w:ascii="Gill Sans MT" w:hAnsi="Gill Sans MT"/>
          <w:i/>
        </w:rPr>
        <w:t>Higher Education Academy Subject Centre for Social Policy and Social Work (SWAP)I</w:t>
      </w:r>
      <w:r w:rsidRPr="00133CC2">
        <w:rPr>
          <w:rFonts w:ascii="Gill Sans MT" w:hAnsi="Gill Sans MT"/>
        </w:rPr>
        <w:t>, 2, 34-49.</w:t>
      </w:r>
    </w:p>
    <w:p w14:paraId="7C67F039" w14:textId="77777777" w:rsidR="00ED38E3" w:rsidRDefault="00ED38E3" w:rsidP="00ED38E3">
      <w:pPr>
        <w:spacing w:after="0"/>
        <w:rPr>
          <w:rFonts w:ascii="Gill Sans MT" w:hAnsi="Gill Sans MT"/>
        </w:rPr>
      </w:pPr>
      <w:r w:rsidRPr="00133CC2">
        <w:rPr>
          <w:rFonts w:ascii="Gill Sans MT" w:hAnsi="Gill Sans MT"/>
        </w:rPr>
        <w:lastRenderedPageBreak/>
        <w:t xml:space="preserve">Armstrong, D., Humphrey, N., 2008, Reactions to diagnosis of dyslexia among students entering further education: development of the 'resistance-accommodation' model, </w:t>
      </w:r>
      <w:r w:rsidRPr="00133CC2">
        <w:rPr>
          <w:rFonts w:ascii="Gill Sans MT" w:hAnsi="Gill Sans MT"/>
          <w:i/>
        </w:rPr>
        <w:t>British Journal of Special Education</w:t>
      </w:r>
      <w:r w:rsidRPr="00133CC2">
        <w:rPr>
          <w:rFonts w:ascii="Gill Sans MT" w:hAnsi="Gill Sans MT"/>
        </w:rPr>
        <w:t>, 36(2), 95-102.</w:t>
      </w:r>
    </w:p>
    <w:p w14:paraId="3A77B25E" w14:textId="77777777" w:rsidR="00ED38E3" w:rsidRPr="00133CC2" w:rsidRDefault="00ED38E3" w:rsidP="00ED38E3">
      <w:pPr>
        <w:spacing w:before="240" w:after="0"/>
        <w:rPr>
          <w:rFonts w:ascii="Gill Sans MT" w:hAnsi="Gill Sans MT"/>
        </w:rPr>
      </w:pPr>
      <w:r w:rsidRPr="00D51849">
        <w:rPr>
          <w:rFonts w:ascii="Gill Sans MT" w:hAnsi="Gill Sans MT"/>
        </w:rPr>
        <w:t xml:space="preserve">Armstrong, T., 2012, </w:t>
      </w:r>
      <w:r w:rsidRPr="00FB3565">
        <w:rPr>
          <w:rFonts w:ascii="Gill Sans MT" w:hAnsi="Gill Sans MT"/>
          <w:i/>
        </w:rPr>
        <w:t>Neurodiversity in the Classroom: Strength-based strategies to help students with special needs success in school and life</w:t>
      </w:r>
      <w:r w:rsidRPr="00D51849">
        <w:rPr>
          <w:rFonts w:ascii="Gill Sans MT" w:hAnsi="Gill Sans MT"/>
        </w:rPr>
        <w:t>, Alexandria VA, Association for Supervision and Curriculum Development.</w:t>
      </w:r>
    </w:p>
    <w:p w14:paraId="1D029D23" w14:textId="77777777" w:rsidR="00ED38E3" w:rsidRPr="00133CC2" w:rsidRDefault="00ED38E3" w:rsidP="00ED38E3">
      <w:pPr>
        <w:spacing w:after="0"/>
        <w:rPr>
          <w:rFonts w:ascii="Gill Sans MT" w:hAnsi="Gill Sans MT"/>
        </w:rPr>
      </w:pPr>
      <w:r w:rsidRPr="00133CC2">
        <w:rPr>
          <w:rFonts w:ascii="Gill Sans MT" w:hAnsi="Gill Sans MT"/>
        </w:rPr>
        <w:t xml:space="preserve">Armstrong, T., 2015, The myth of the normal brain: embracing neurodiversity, </w:t>
      </w:r>
      <w:r w:rsidRPr="00133CC2">
        <w:rPr>
          <w:rFonts w:ascii="Gill Sans MT" w:hAnsi="Gill Sans MT"/>
          <w:i/>
        </w:rPr>
        <w:t>Medicine and Society</w:t>
      </w:r>
      <w:r w:rsidRPr="00133CC2">
        <w:rPr>
          <w:rFonts w:ascii="Gill Sans MT" w:hAnsi="Gill Sans MT"/>
        </w:rPr>
        <w:t xml:space="preserve">, 17(4), 348-352. </w:t>
      </w:r>
    </w:p>
    <w:p w14:paraId="08530B27" w14:textId="77777777" w:rsidR="00ED38E3" w:rsidRDefault="00ED38E3" w:rsidP="00ED38E3">
      <w:pPr>
        <w:spacing w:after="0"/>
        <w:rPr>
          <w:rFonts w:ascii="Gill Sans MT" w:hAnsi="Gill Sans MT"/>
        </w:rPr>
      </w:pPr>
      <w:r>
        <w:rPr>
          <w:rFonts w:ascii="Gill Sans MT" w:hAnsi="Gill Sans MT"/>
        </w:rPr>
        <w:t xml:space="preserve">Articulate Global Inc, 2018, </w:t>
      </w:r>
      <w:r>
        <w:rPr>
          <w:rFonts w:ascii="Gill Sans MT" w:hAnsi="Gill Sans MT"/>
          <w:i/>
        </w:rPr>
        <w:t>Articulate Storyline</w:t>
      </w:r>
      <w:r>
        <w:rPr>
          <w:rFonts w:ascii="Gill Sans MT" w:hAnsi="Gill Sans MT"/>
        </w:rPr>
        <w:t xml:space="preserve">, Available at: </w:t>
      </w:r>
      <w:hyperlink r:id="rId81" w:history="1">
        <w:r w:rsidRPr="00757843">
          <w:rPr>
            <w:rStyle w:val="Hyperlink"/>
            <w:rFonts w:ascii="Gill Sans MT" w:hAnsi="Gill Sans MT"/>
          </w:rPr>
          <w:t>https://articulate.com/360</w:t>
        </w:r>
      </w:hyperlink>
      <w:r>
        <w:rPr>
          <w:rFonts w:ascii="Gill Sans MT" w:hAnsi="Gill Sans MT"/>
        </w:rPr>
        <w:t>, accessed on: 24</w:t>
      </w:r>
      <w:r w:rsidRPr="003D3A71">
        <w:rPr>
          <w:rFonts w:ascii="Gill Sans MT" w:hAnsi="Gill Sans MT"/>
          <w:vertAlign w:val="superscript"/>
        </w:rPr>
        <w:t>th</w:t>
      </w:r>
      <w:r>
        <w:rPr>
          <w:rFonts w:ascii="Gill Sans MT" w:hAnsi="Gill Sans MT"/>
        </w:rPr>
        <w:t xml:space="preserve"> August 2018.</w:t>
      </w:r>
    </w:p>
    <w:p w14:paraId="74DF9CEC" w14:textId="77777777" w:rsidR="00ED38E3" w:rsidRPr="00745075" w:rsidRDefault="00ED38E3" w:rsidP="00ED38E3">
      <w:pPr>
        <w:spacing w:after="0"/>
        <w:rPr>
          <w:rFonts w:ascii="Gill Sans MT" w:hAnsi="Gill Sans MT"/>
        </w:rPr>
      </w:pPr>
      <w:r>
        <w:rPr>
          <w:rFonts w:ascii="Gill Sans MT" w:hAnsi="Gill Sans MT"/>
        </w:rPr>
        <w:t xml:space="preserve">Asquith, C., 2008, Dyslexia, academic confidence, self-esteem and support in higher education, </w:t>
      </w:r>
      <w:r>
        <w:rPr>
          <w:rFonts w:ascii="Gill Sans MT" w:hAnsi="Gill Sans MT"/>
          <w:i/>
        </w:rPr>
        <w:t>Unpublished doctoral thesis</w:t>
      </w:r>
      <w:r>
        <w:rPr>
          <w:rFonts w:ascii="Gill Sans MT" w:hAnsi="Gill Sans MT"/>
        </w:rPr>
        <w:t>, Cardiff Metropolitan University.</w:t>
      </w:r>
    </w:p>
    <w:p w14:paraId="41940E0F" w14:textId="77777777" w:rsidR="00ED38E3" w:rsidRDefault="00ED38E3" w:rsidP="00ED38E3">
      <w:pPr>
        <w:spacing w:after="0"/>
        <w:rPr>
          <w:rFonts w:ascii="Gill Sans MT" w:hAnsi="Gill Sans MT"/>
        </w:rPr>
      </w:pPr>
      <w:r w:rsidRPr="00133CC2">
        <w:rPr>
          <w:rFonts w:ascii="Gill Sans MT" w:hAnsi="Gill Sans MT"/>
        </w:rPr>
        <w:t xml:space="preserve">Attree, E.A., Turner, M.J., Cowell, N., 2009, A virtual reality test identifies the visuospatial strengths of adolescents with dyslexia, </w:t>
      </w:r>
      <w:r w:rsidRPr="00133CC2">
        <w:rPr>
          <w:rFonts w:ascii="Gill Sans MT" w:hAnsi="Gill Sans MT"/>
          <w:i/>
        </w:rPr>
        <w:t>CyberPsychology &amp; Behavior</w:t>
      </w:r>
      <w:r w:rsidRPr="00133CC2">
        <w:rPr>
          <w:rFonts w:ascii="Gill Sans MT" w:hAnsi="Gill Sans MT"/>
        </w:rPr>
        <w:t>, 12(2), 163-168.</w:t>
      </w:r>
    </w:p>
    <w:p w14:paraId="67EC26E5" w14:textId="77777777" w:rsidR="00ED38E3" w:rsidRPr="007443F2" w:rsidRDefault="00ED38E3" w:rsidP="00ED38E3">
      <w:pPr>
        <w:spacing w:after="0"/>
        <w:rPr>
          <w:rFonts w:ascii="Gill Sans MT" w:hAnsi="Gill Sans MT"/>
        </w:rPr>
      </w:pPr>
      <w:r>
        <w:rPr>
          <w:rFonts w:ascii="Gill Sans MT" w:hAnsi="Gill Sans MT"/>
        </w:rPr>
        <w:t xml:space="preserve">Automattic, 2016, </w:t>
      </w:r>
      <w:r>
        <w:rPr>
          <w:rFonts w:ascii="Gill Sans MT" w:hAnsi="Gill Sans MT"/>
          <w:i/>
        </w:rPr>
        <w:t>Polldaddy (Crowdsignal)</w:t>
      </w:r>
      <w:r>
        <w:rPr>
          <w:rFonts w:ascii="Gill Sans MT" w:hAnsi="Gill Sans MT"/>
        </w:rPr>
        <w:t xml:space="preserve">, Available at: </w:t>
      </w:r>
      <w:hyperlink r:id="rId82" w:history="1">
        <w:r w:rsidRPr="00977F08">
          <w:rPr>
            <w:rStyle w:val="Hyperlink"/>
            <w:rFonts w:ascii="Gill Sans MT" w:hAnsi="Gill Sans MT"/>
          </w:rPr>
          <w:t>http://www.polldaddy.com</w:t>
        </w:r>
      </w:hyperlink>
      <w:r>
        <w:rPr>
          <w:rFonts w:ascii="Gill Sans MT" w:hAnsi="Gill Sans MT"/>
        </w:rPr>
        <w:t>, Accessed on: 4</w:t>
      </w:r>
      <w:r w:rsidRPr="007443F2">
        <w:rPr>
          <w:rFonts w:ascii="Gill Sans MT" w:hAnsi="Gill Sans MT"/>
          <w:vertAlign w:val="superscript"/>
        </w:rPr>
        <w:t>th</w:t>
      </w:r>
      <w:r>
        <w:rPr>
          <w:rFonts w:ascii="Gill Sans MT" w:hAnsi="Gill Sans MT"/>
        </w:rPr>
        <w:t xml:space="preserve"> February 2016.</w:t>
      </w:r>
    </w:p>
    <w:p w14:paraId="699D0A09" w14:textId="77777777" w:rsidR="00ED38E3" w:rsidRDefault="00ED38E3" w:rsidP="00ED38E3">
      <w:pPr>
        <w:spacing w:after="0"/>
        <w:rPr>
          <w:rFonts w:ascii="Gill Sans MT" w:hAnsi="Gill Sans MT"/>
        </w:rPr>
      </w:pPr>
      <w:r w:rsidRPr="00133CC2">
        <w:rPr>
          <w:rFonts w:ascii="Gill Sans MT" w:hAnsi="Gill Sans MT"/>
        </w:rPr>
        <w:t xml:space="preserve">Baatard, G., 2012, A technical guide to effective and accessible web surveys, </w:t>
      </w:r>
      <w:r w:rsidRPr="00133CC2">
        <w:rPr>
          <w:rFonts w:ascii="Gill Sans MT" w:hAnsi="Gill Sans MT"/>
          <w:i/>
        </w:rPr>
        <w:t>Journal of Business Research Methods</w:t>
      </w:r>
      <w:r w:rsidRPr="00133CC2">
        <w:rPr>
          <w:rFonts w:ascii="Gill Sans MT" w:hAnsi="Gill Sans MT"/>
        </w:rPr>
        <w:t>, 10(2), 101-109.</w:t>
      </w:r>
    </w:p>
    <w:p w14:paraId="4896FC39" w14:textId="77777777" w:rsidR="00ED38E3" w:rsidRPr="00EC4926" w:rsidRDefault="00ED38E3" w:rsidP="00ED38E3">
      <w:pPr>
        <w:spacing w:after="0"/>
        <w:rPr>
          <w:rFonts w:ascii="Gill Sans MT" w:hAnsi="Gill Sans MT"/>
          <w:i/>
        </w:rPr>
      </w:pPr>
      <w:r>
        <w:rPr>
          <w:rFonts w:ascii="Gill Sans MT" w:hAnsi="Gill Sans MT"/>
        </w:rPr>
        <w:t>Bachan, R., 2017, Grade inflation in UK Higher Education, Studies in Higher Education</w:t>
      </w:r>
      <w:r>
        <w:rPr>
          <w:rFonts w:ascii="Gill Sans MT" w:hAnsi="Gill Sans MT"/>
          <w:i/>
        </w:rPr>
        <w:t xml:space="preserve">, 42(8), </w:t>
      </w:r>
      <w:r w:rsidRPr="00EC4926">
        <w:rPr>
          <w:rFonts w:ascii="Gill Sans MT" w:hAnsi="Gill Sans MT"/>
        </w:rPr>
        <w:t>1580-1600.</w:t>
      </w:r>
    </w:p>
    <w:p w14:paraId="6356E155" w14:textId="77777777" w:rsidR="00ED38E3" w:rsidRPr="00133CC2" w:rsidRDefault="00ED38E3" w:rsidP="00ED38E3">
      <w:pPr>
        <w:spacing w:after="0"/>
        <w:rPr>
          <w:rFonts w:ascii="Gill Sans MT" w:hAnsi="Gill Sans MT"/>
        </w:rPr>
      </w:pPr>
      <w:r w:rsidRPr="00133CC2">
        <w:rPr>
          <w:rFonts w:ascii="Gill Sans MT" w:hAnsi="Gill Sans MT"/>
        </w:rPr>
        <w:t xml:space="preserve">Baddeley, A., 1997, </w:t>
      </w:r>
      <w:r w:rsidRPr="00133CC2">
        <w:rPr>
          <w:rFonts w:ascii="Gill Sans MT" w:hAnsi="Gill Sans MT"/>
          <w:i/>
        </w:rPr>
        <w:t>Working memory, Oxford Psychology Series No</w:t>
      </w:r>
      <w:r w:rsidRPr="00133CC2">
        <w:rPr>
          <w:rFonts w:ascii="Gill Sans MT" w:hAnsi="Gill Sans MT"/>
        </w:rPr>
        <w:t xml:space="preserve"> 11 Oxford, Clarendon Press.</w:t>
      </w:r>
    </w:p>
    <w:p w14:paraId="170F76CA" w14:textId="77777777" w:rsidR="00ED38E3" w:rsidRPr="00133CC2" w:rsidRDefault="00ED38E3" w:rsidP="00ED38E3">
      <w:pPr>
        <w:spacing w:after="0"/>
        <w:rPr>
          <w:rFonts w:ascii="Gill Sans MT" w:hAnsi="Gill Sans MT"/>
        </w:rPr>
      </w:pPr>
      <w:r w:rsidRPr="00133CC2">
        <w:rPr>
          <w:rFonts w:ascii="Gill Sans MT" w:hAnsi="Gill Sans MT"/>
        </w:rPr>
        <w:t xml:space="preserve">Baddeley, A., 2000, The episodic buffer: a new component of working memory? </w:t>
      </w:r>
      <w:r w:rsidRPr="00133CC2">
        <w:rPr>
          <w:rFonts w:ascii="Gill Sans MT" w:hAnsi="Gill Sans MT"/>
          <w:i/>
        </w:rPr>
        <w:t>Trends in Cognitive Science</w:t>
      </w:r>
      <w:r w:rsidRPr="00133CC2">
        <w:rPr>
          <w:rFonts w:ascii="Gill Sans MT" w:hAnsi="Gill Sans MT"/>
        </w:rPr>
        <w:t xml:space="preserve">, 4(11), 417-423. </w:t>
      </w:r>
    </w:p>
    <w:p w14:paraId="474CCEFE" w14:textId="77777777" w:rsidR="00ED38E3" w:rsidRPr="00133CC2" w:rsidRDefault="00ED38E3" w:rsidP="00ED38E3">
      <w:pPr>
        <w:spacing w:after="0"/>
        <w:rPr>
          <w:rFonts w:ascii="Gill Sans MT" w:hAnsi="Gill Sans MT"/>
        </w:rPr>
      </w:pPr>
      <w:r w:rsidRPr="00133CC2">
        <w:rPr>
          <w:rFonts w:ascii="Gill Sans MT" w:hAnsi="Gill Sans MT"/>
        </w:rPr>
        <w:t xml:space="preserve">Baddeley, A.D., Hitch, G., 1974, Working memory, </w:t>
      </w:r>
      <w:r w:rsidRPr="00133CC2">
        <w:rPr>
          <w:rFonts w:ascii="Gill Sans MT" w:hAnsi="Gill Sans MT"/>
          <w:i/>
        </w:rPr>
        <w:t>Psychology of Learning and Motivation</w:t>
      </w:r>
      <w:r w:rsidRPr="00133CC2">
        <w:rPr>
          <w:rFonts w:ascii="Gill Sans MT" w:hAnsi="Gill Sans MT"/>
        </w:rPr>
        <w:t>, 8, 47-89.</w:t>
      </w:r>
    </w:p>
    <w:p w14:paraId="68ADB52C" w14:textId="77777777" w:rsidR="00ED38E3" w:rsidRPr="00133CC2" w:rsidRDefault="00ED38E3" w:rsidP="00ED38E3">
      <w:pPr>
        <w:spacing w:after="0"/>
        <w:rPr>
          <w:rFonts w:ascii="Gill Sans MT" w:hAnsi="Gill Sans MT"/>
        </w:rPr>
      </w:pPr>
      <w:r w:rsidRPr="00133CC2">
        <w:rPr>
          <w:rFonts w:ascii="Gill Sans MT" w:hAnsi="Gill Sans MT"/>
        </w:rPr>
        <w:t xml:space="preserve">Baker, D.L., 2011, </w:t>
      </w:r>
      <w:r w:rsidRPr="00133CC2">
        <w:rPr>
          <w:rFonts w:ascii="Gill Sans MT" w:hAnsi="Gill Sans MT"/>
          <w:i/>
        </w:rPr>
        <w:t>The Politics of Neurodiversity: Why public policy matters</w:t>
      </w:r>
      <w:r w:rsidRPr="00133CC2">
        <w:rPr>
          <w:rFonts w:ascii="Gill Sans MT" w:hAnsi="Gill Sans MT"/>
        </w:rPr>
        <w:t>. Boulder CO, Lynne Rienner.</w:t>
      </w:r>
    </w:p>
    <w:p w14:paraId="6B0C3D16" w14:textId="77777777" w:rsidR="00ED38E3" w:rsidRPr="00133CC2" w:rsidRDefault="00ED38E3" w:rsidP="00ED38E3">
      <w:pPr>
        <w:spacing w:after="0"/>
        <w:rPr>
          <w:rFonts w:ascii="Gill Sans MT" w:hAnsi="Gill Sans MT"/>
        </w:rPr>
      </w:pPr>
      <w:r w:rsidRPr="00133CC2">
        <w:rPr>
          <w:rFonts w:ascii="Gill Sans MT" w:hAnsi="Gill Sans MT"/>
        </w:rPr>
        <w:t xml:space="preserve">Baker, S.C., 2014, Making it work for everyone: HTML5 and CSS3 for responsive, accessible design on your library's website, </w:t>
      </w:r>
      <w:r w:rsidRPr="00133CC2">
        <w:rPr>
          <w:rFonts w:ascii="Gill Sans MT" w:hAnsi="Gill Sans MT"/>
          <w:i/>
        </w:rPr>
        <w:t>Journal of Library &amp; Information Sciences in Distance Learning</w:t>
      </w:r>
      <w:r w:rsidRPr="00133CC2">
        <w:rPr>
          <w:rFonts w:ascii="Gill Sans MT" w:hAnsi="Gill Sans MT"/>
        </w:rPr>
        <w:t xml:space="preserve">, 8(3-4), 118-136. </w:t>
      </w:r>
    </w:p>
    <w:p w14:paraId="4F90689B" w14:textId="77777777" w:rsidR="00ED38E3" w:rsidRPr="00133CC2" w:rsidRDefault="00ED38E3" w:rsidP="00ED38E3">
      <w:pPr>
        <w:spacing w:after="0"/>
        <w:rPr>
          <w:rFonts w:ascii="Gill Sans MT" w:hAnsi="Gill Sans MT"/>
        </w:rPr>
      </w:pPr>
      <w:r w:rsidRPr="00133CC2">
        <w:rPr>
          <w:rFonts w:ascii="Gill Sans MT" w:hAnsi="Gill Sans MT"/>
        </w:rPr>
        <w:t xml:space="preserve">Baker, S.L., Kirsch, I., 1991, Cognitive mediators of pain perception and tolerance, </w:t>
      </w:r>
      <w:r w:rsidRPr="00133CC2">
        <w:rPr>
          <w:rFonts w:ascii="Gill Sans MT" w:hAnsi="Gill Sans MT"/>
          <w:i/>
        </w:rPr>
        <w:t>Journal of Personality and Social Psychology</w:t>
      </w:r>
      <w:r w:rsidRPr="00133CC2">
        <w:rPr>
          <w:rFonts w:ascii="Gill Sans MT" w:hAnsi="Gill Sans MT"/>
        </w:rPr>
        <w:t>, 61(3), 504-510.</w:t>
      </w:r>
    </w:p>
    <w:p w14:paraId="7209E6A3" w14:textId="77777777" w:rsidR="00ED38E3" w:rsidRPr="00133CC2" w:rsidRDefault="00ED38E3" w:rsidP="00ED38E3">
      <w:pPr>
        <w:spacing w:after="0"/>
        <w:rPr>
          <w:rFonts w:ascii="Gill Sans MT" w:hAnsi="Gill Sans MT"/>
        </w:rPr>
      </w:pPr>
      <w:r w:rsidRPr="00133CC2">
        <w:rPr>
          <w:rFonts w:ascii="Gill Sans MT" w:hAnsi="Gill Sans MT"/>
        </w:rPr>
        <w:t xml:space="preserve">Bandura A., Jourden, F.J., 1991, Self-regulatory mechanisms governing the impact of social comparison on complex decision-making, </w:t>
      </w:r>
      <w:r w:rsidRPr="00133CC2">
        <w:rPr>
          <w:rFonts w:ascii="Gill Sans MT" w:hAnsi="Gill Sans MT"/>
          <w:i/>
        </w:rPr>
        <w:t>Journal of Personality and Social Psychology</w:t>
      </w:r>
      <w:r w:rsidRPr="00133CC2">
        <w:rPr>
          <w:rFonts w:ascii="Gill Sans MT" w:hAnsi="Gill Sans MT"/>
        </w:rPr>
        <w:t>, 60(6), 941-951.</w:t>
      </w:r>
    </w:p>
    <w:p w14:paraId="00E1DD60" w14:textId="77777777" w:rsidR="00ED38E3" w:rsidRPr="00133CC2" w:rsidRDefault="00ED38E3" w:rsidP="00ED38E3">
      <w:pPr>
        <w:spacing w:after="0"/>
        <w:rPr>
          <w:rFonts w:ascii="Gill Sans MT" w:hAnsi="Gill Sans MT"/>
        </w:rPr>
      </w:pPr>
      <w:r w:rsidRPr="00133CC2">
        <w:rPr>
          <w:rFonts w:ascii="Gill Sans MT" w:hAnsi="Gill Sans MT"/>
        </w:rPr>
        <w:t xml:space="preserve">Bandura, A., 1977, Self-efficacy: towards a unifying theory of behavioural change. </w:t>
      </w:r>
      <w:r w:rsidRPr="00133CC2">
        <w:rPr>
          <w:rFonts w:ascii="Gill Sans MT" w:hAnsi="Gill Sans MT"/>
          <w:i/>
        </w:rPr>
        <w:t>Psychological Review</w:t>
      </w:r>
      <w:r w:rsidRPr="00133CC2">
        <w:rPr>
          <w:rFonts w:ascii="Gill Sans MT" w:hAnsi="Gill Sans MT"/>
        </w:rPr>
        <w:t>, 84(2), 191-215.</w:t>
      </w:r>
    </w:p>
    <w:p w14:paraId="73F65D8D" w14:textId="77777777" w:rsidR="00ED38E3" w:rsidRPr="00133CC2" w:rsidRDefault="00ED38E3" w:rsidP="00ED38E3">
      <w:pPr>
        <w:spacing w:after="0"/>
        <w:rPr>
          <w:rFonts w:ascii="Gill Sans MT" w:hAnsi="Gill Sans MT"/>
        </w:rPr>
      </w:pPr>
      <w:r w:rsidRPr="00133CC2">
        <w:rPr>
          <w:rFonts w:ascii="Gill Sans MT" w:hAnsi="Gill Sans MT"/>
        </w:rPr>
        <w:t xml:space="preserve">Bandura, A., 1978, Reflections on self-efficacy, </w:t>
      </w:r>
      <w:r w:rsidRPr="00133CC2">
        <w:rPr>
          <w:rFonts w:ascii="Gill Sans MT" w:hAnsi="Gill Sans MT"/>
          <w:i/>
        </w:rPr>
        <w:t>Advances in Behavioral Research and Therapy</w:t>
      </w:r>
      <w:r w:rsidRPr="00133CC2">
        <w:rPr>
          <w:rFonts w:ascii="Gill Sans MT" w:hAnsi="Gill Sans MT"/>
        </w:rPr>
        <w:t>, 1(4), 237-269.</w:t>
      </w:r>
    </w:p>
    <w:p w14:paraId="4D6FD479" w14:textId="77777777" w:rsidR="00ED38E3" w:rsidRPr="00133CC2" w:rsidRDefault="00ED38E3" w:rsidP="00ED38E3">
      <w:pPr>
        <w:spacing w:after="0"/>
        <w:rPr>
          <w:rFonts w:ascii="Gill Sans MT" w:hAnsi="Gill Sans MT"/>
        </w:rPr>
      </w:pPr>
      <w:r w:rsidRPr="00133CC2">
        <w:rPr>
          <w:rFonts w:ascii="Gill Sans MT" w:hAnsi="Gill Sans MT"/>
        </w:rPr>
        <w:t xml:space="preserve">Bandura, A., 1982, Self-efficacy mechanism in human agency, </w:t>
      </w:r>
      <w:r w:rsidRPr="00133CC2">
        <w:rPr>
          <w:rFonts w:ascii="Gill Sans MT" w:hAnsi="Gill Sans MT"/>
          <w:i/>
        </w:rPr>
        <w:t>American Psychologist</w:t>
      </w:r>
      <w:r w:rsidRPr="00133CC2">
        <w:rPr>
          <w:rFonts w:ascii="Gill Sans MT" w:hAnsi="Gill Sans MT"/>
        </w:rPr>
        <w:t>, 37(2), 122-147.</w:t>
      </w:r>
    </w:p>
    <w:p w14:paraId="5636FAB3" w14:textId="77777777" w:rsidR="00ED38E3" w:rsidRPr="00133CC2" w:rsidRDefault="00ED38E3" w:rsidP="00ED38E3">
      <w:pPr>
        <w:spacing w:after="0"/>
        <w:rPr>
          <w:rFonts w:ascii="Gill Sans MT" w:hAnsi="Gill Sans MT"/>
        </w:rPr>
      </w:pPr>
      <w:r w:rsidRPr="00133CC2">
        <w:rPr>
          <w:rFonts w:ascii="Gill Sans MT" w:hAnsi="Gill Sans MT"/>
        </w:rPr>
        <w:t xml:space="preserve">Bandura, A., 1983, Self-efficacy determinants of anticipated fears and calamities, </w:t>
      </w:r>
      <w:r w:rsidRPr="00133CC2">
        <w:rPr>
          <w:rFonts w:ascii="Gill Sans MT" w:hAnsi="Gill Sans MT"/>
          <w:i/>
        </w:rPr>
        <w:t>Journal of Personality and Social Psychology</w:t>
      </w:r>
      <w:r w:rsidRPr="00133CC2">
        <w:rPr>
          <w:rFonts w:ascii="Gill Sans MT" w:hAnsi="Gill Sans MT"/>
        </w:rPr>
        <w:t>, 45(2), 464-469.</w:t>
      </w:r>
    </w:p>
    <w:p w14:paraId="163C8F94" w14:textId="77777777" w:rsidR="00ED38E3" w:rsidRPr="00133CC2" w:rsidRDefault="00ED38E3" w:rsidP="00ED38E3">
      <w:pPr>
        <w:spacing w:after="0"/>
        <w:rPr>
          <w:rFonts w:ascii="Gill Sans MT" w:hAnsi="Gill Sans MT"/>
        </w:rPr>
      </w:pPr>
      <w:r w:rsidRPr="00133CC2">
        <w:rPr>
          <w:rFonts w:ascii="Gill Sans MT" w:hAnsi="Gill Sans MT"/>
        </w:rPr>
        <w:t xml:space="preserve">Bandura, A., 1984, Recycling misconceptions of perceived self-efficacy, </w:t>
      </w:r>
      <w:r w:rsidRPr="00133CC2">
        <w:rPr>
          <w:rFonts w:ascii="Gill Sans MT" w:hAnsi="Gill Sans MT"/>
          <w:i/>
        </w:rPr>
        <w:t>Cognitive Therapy and Research</w:t>
      </w:r>
      <w:r w:rsidRPr="00133CC2">
        <w:rPr>
          <w:rFonts w:ascii="Gill Sans MT" w:hAnsi="Gill Sans MT"/>
        </w:rPr>
        <w:t>, 8(3), 231-255.</w:t>
      </w:r>
    </w:p>
    <w:p w14:paraId="2C5CDF7B"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Bandura, A., 1986, </w:t>
      </w:r>
      <w:r w:rsidRPr="00133CC2">
        <w:rPr>
          <w:rFonts w:ascii="Gill Sans MT" w:hAnsi="Gill Sans MT"/>
          <w:i/>
        </w:rPr>
        <w:t>Social foundations of thought and action: A social cognitive theory</w:t>
      </w:r>
      <w:r w:rsidRPr="00133CC2">
        <w:rPr>
          <w:rFonts w:ascii="Gill Sans MT" w:hAnsi="Gill Sans MT"/>
        </w:rPr>
        <w:t>, Englewood Cliffs NJ, Prentice-Hall.</w:t>
      </w:r>
    </w:p>
    <w:p w14:paraId="01F64CCD" w14:textId="77777777" w:rsidR="00ED38E3" w:rsidRPr="00133CC2" w:rsidRDefault="00ED38E3" w:rsidP="00ED38E3">
      <w:pPr>
        <w:spacing w:after="0"/>
        <w:rPr>
          <w:rFonts w:ascii="Gill Sans MT" w:hAnsi="Gill Sans MT"/>
        </w:rPr>
      </w:pPr>
      <w:r w:rsidRPr="00133CC2">
        <w:rPr>
          <w:rFonts w:ascii="Gill Sans MT" w:hAnsi="Gill Sans MT"/>
        </w:rPr>
        <w:t xml:space="preserve">Bandura, A., 1989, Human agency in social cognitive theory, </w:t>
      </w:r>
      <w:r w:rsidRPr="00133CC2">
        <w:rPr>
          <w:rFonts w:ascii="Gill Sans MT" w:hAnsi="Gill Sans MT"/>
          <w:i/>
        </w:rPr>
        <w:t>American Psychologist</w:t>
      </w:r>
      <w:r w:rsidRPr="00133CC2">
        <w:rPr>
          <w:rFonts w:ascii="Gill Sans MT" w:hAnsi="Gill Sans MT"/>
        </w:rPr>
        <w:t>, 44(9), 1175-1184.</w:t>
      </w:r>
    </w:p>
    <w:p w14:paraId="60ED0327" w14:textId="77777777" w:rsidR="00ED38E3" w:rsidRPr="00133CC2" w:rsidRDefault="00ED38E3" w:rsidP="00ED38E3">
      <w:pPr>
        <w:spacing w:after="0"/>
        <w:rPr>
          <w:rFonts w:ascii="Gill Sans MT" w:hAnsi="Gill Sans MT"/>
        </w:rPr>
      </w:pPr>
      <w:r w:rsidRPr="00133CC2">
        <w:rPr>
          <w:rFonts w:ascii="Gill Sans MT" w:hAnsi="Gill Sans MT"/>
        </w:rPr>
        <w:t xml:space="preserve">Bandura, A., 1991, Social cognitive theory of self-regulation, </w:t>
      </w:r>
      <w:r w:rsidRPr="00133CC2">
        <w:rPr>
          <w:rFonts w:ascii="Gill Sans MT" w:hAnsi="Gill Sans MT"/>
          <w:i/>
        </w:rPr>
        <w:t>Organizational Behaviour and Human Decision Processes</w:t>
      </w:r>
      <w:r w:rsidRPr="00133CC2">
        <w:rPr>
          <w:rFonts w:ascii="Gill Sans MT" w:hAnsi="Gill Sans MT"/>
        </w:rPr>
        <w:t>, 50(2), 248-286.</w:t>
      </w:r>
    </w:p>
    <w:p w14:paraId="7F9ECF3A" w14:textId="77777777" w:rsidR="00ED38E3" w:rsidRPr="00133CC2" w:rsidRDefault="00ED38E3" w:rsidP="00ED38E3">
      <w:pPr>
        <w:spacing w:after="0"/>
        <w:rPr>
          <w:rFonts w:ascii="Gill Sans MT" w:hAnsi="Gill Sans MT"/>
        </w:rPr>
      </w:pPr>
      <w:r w:rsidRPr="00133CC2">
        <w:rPr>
          <w:rFonts w:ascii="Gill Sans MT" w:hAnsi="Gill Sans MT"/>
        </w:rPr>
        <w:t xml:space="preserve">Bandura, A., 1995, Comments on the crusade against the causal efficacy of human thought, </w:t>
      </w:r>
      <w:r w:rsidRPr="00133CC2">
        <w:rPr>
          <w:rFonts w:ascii="Gill Sans MT" w:hAnsi="Gill Sans MT"/>
          <w:i/>
        </w:rPr>
        <w:t>Journal of Behaviour Therapy and Experimental Psychiatry</w:t>
      </w:r>
      <w:r w:rsidRPr="00133CC2">
        <w:rPr>
          <w:rFonts w:ascii="Gill Sans MT" w:hAnsi="Gill Sans MT"/>
        </w:rPr>
        <w:t>, 26(3), 179-190.</w:t>
      </w:r>
    </w:p>
    <w:p w14:paraId="0A80CFAC" w14:textId="77777777" w:rsidR="00ED38E3" w:rsidRPr="00133CC2" w:rsidRDefault="00ED38E3" w:rsidP="00ED38E3">
      <w:pPr>
        <w:spacing w:after="0"/>
        <w:rPr>
          <w:rFonts w:ascii="Gill Sans MT" w:hAnsi="Gill Sans MT"/>
        </w:rPr>
      </w:pPr>
      <w:r w:rsidRPr="00133CC2">
        <w:rPr>
          <w:rFonts w:ascii="Gill Sans MT" w:hAnsi="Gill Sans MT"/>
        </w:rPr>
        <w:t xml:space="preserve">Bandura, A., 1995, Exercise of personal and collective efficacy in changing societies, IN: Bandura, A., (Ed), </w:t>
      </w:r>
      <w:r w:rsidRPr="00133CC2">
        <w:rPr>
          <w:rFonts w:ascii="Gill Sans MT" w:hAnsi="Gill Sans MT"/>
          <w:i/>
        </w:rPr>
        <w:t>Self-efficacy in changing societies</w:t>
      </w:r>
      <w:r w:rsidRPr="00133CC2">
        <w:rPr>
          <w:rFonts w:ascii="Gill Sans MT" w:hAnsi="Gill Sans MT"/>
        </w:rPr>
        <w:t>, Cambridge, Cambridge University Press.</w:t>
      </w:r>
    </w:p>
    <w:p w14:paraId="0AABA6AB" w14:textId="77777777" w:rsidR="00ED38E3" w:rsidRPr="00133CC2" w:rsidRDefault="00ED38E3" w:rsidP="00ED38E3">
      <w:pPr>
        <w:spacing w:after="0"/>
        <w:rPr>
          <w:rFonts w:ascii="Gill Sans MT" w:hAnsi="Gill Sans MT"/>
        </w:rPr>
      </w:pPr>
      <w:r w:rsidRPr="00133CC2">
        <w:rPr>
          <w:rFonts w:ascii="Gill Sans MT" w:hAnsi="Gill Sans MT"/>
        </w:rPr>
        <w:t xml:space="preserve">Bandura, A., 1997a, </w:t>
      </w:r>
      <w:r w:rsidRPr="00133CC2">
        <w:rPr>
          <w:rFonts w:ascii="Gill Sans MT" w:hAnsi="Gill Sans MT"/>
          <w:i/>
        </w:rPr>
        <w:t>Self-efficacy - the exercise of control</w:t>
      </w:r>
      <w:r w:rsidRPr="00133CC2">
        <w:rPr>
          <w:rFonts w:ascii="Gill Sans MT" w:hAnsi="Gill Sans MT"/>
        </w:rPr>
        <w:t>, New York, W.H. Freeman &amp; Co.</w:t>
      </w:r>
    </w:p>
    <w:p w14:paraId="7625B5E6" w14:textId="77777777" w:rsidR="00ED38E3" w:rsidRPr="00133CC2" w:rsidRDefault="00ED38E3" w:rsidP="00ED38E3">
      <w:pPr>
        <w:spacing w:after="0"/>
        <w:rPr>
          <w:rFonts w:ascii="Gill Sans MT" w:hAnsi="Gill Sans MT"/>
        </w:rPr>
      </w:pPr>
      <w:r w:rsidRPr="00133CC2">
        <w:rPr>
          <w:rFonts w:ascii="Gill Sans MT" w:hAnsi="Gill Sans MT"/>
        </w:rPr>
        <w:t xml:space="preserve">Bandura, A., 1997b, </w:t>
      </w:r>
      <w:r w:rsidRPr="00133CC2">
        <w:rPr>
          <w:rFonts w:ascii="Gill Sans MT" w:hAnsi="Gill Sans MT"/>
          <w:i/>
        </w:rPr>
        <w:t>Self-efficacy in changing societies</w:t>
      </w:r>
      <w:r w:rsidRPr="00133CC2">
        <w:rPr>
          <w:rFonts w:ascii="Gill Sans MT" w:hAnsi="Gill Sans MT"/>
        </w:rPr>
        <w:t>, Cambridge, Cambridge University Press.</w:t>
      </w:r>
    </w:p>
    <w:p w14:paraId="1FC03935" w14:textId="77777777" w:rsidR="00ED38E3" w:rsidRPr="00133CC2" w:rsidRDefault="00ED38E3" w:rsidP="00ED38E3">
      <w:pPr>
        <w:spacing w:after="0"/>
        <w:rPr>
          <w:rFonts w:ascii="Gill Sans MT" w:hAnsi="Gill Sans MT"/>
        </w:rPr>
      </w:pPr>
      <w:r w:rsidRPr="00133CC2">
        <w:rPr>
          <w:rFonts w:ascii="Gill Sans MT" w:hAnsi="Gill Sans MT"/>
        </w:rPr>
        <w:t xml:space="preserve">Bandura, A., 2000, Exercise of human agency through collective efficacy, </w:t>
      </w:r>
      <w:r w:rsidRPr="00133CC2">
        <w:rPr>
          <w:rFonts w:ascii="Gill Sans MT" w:hAnsi="Gill Sans MT"/>
          <w:i/>
        </w:rPr>
        <w:t>Current Directions in Psychological Science</w:t>
      </w:r>
      <w:r w:rsidRPr="00133CC2">
        <w:rPr>
          <w:rFonts w:ascii="Gill Sans MT" w:hAnsi="Gill Sans MT"/>
        </w:rPr>
        <w:t>, 9(3), 75-78.</w:t>
      </w:r>
    </w:p>
    <w:p w14:paraId="2C5F7B73" w14:textId="77777777" w:rsidR="00ED38E3" w:rsidRPr="00133CC2" w:rsidRDefault="00ED38E3" w:rsidP="00ED38E3">
      <w:pPr>
        <w:spacing w:after="0"/>
        <w:rPr>
          <w:rFonts w:ascii="Gill Sans MT" w:hAnsi="Gill Sans MT"/>
        </w:rPr>
      </w:pPr>
      <w:r w:rsidRPr="00133CC2">
        <w:rPr>
          <w:rFonts w:ascii="Gill Sans MT" w:hAnsi="Gill Sans MT"/>
        </w:rPr>
        <w:t xml:space="preserve">Bandura, A., 2001, Social cognitive theory: an agentic perspective, </w:t>
      </w:r>
      <w:r w:rsidRPr="00133CC2">
        <w:rPr>
          <w:rFonts w:ascii="Gill Sans MT" w:hAnsi="Gill Sans MT"/>
          <w:i/>
        </w:rPr>
        <w:t>Annual Review of Psychology</w:t>
      </w:r>
      <w:r w:rsidRPr="00133CC2">
        <w:rPr>
          <w:rFonts w:ascii="Gill Sans MT" w:hAnsi="Gill Sans MT"/>
        </w:rPr>
        <w:t>, 52, 1-26.</w:t>
      </w:r>
    </w:p>
    <w:p w14:paraId="660FB268" w14:textId="77777777" w:rsidR="00ED38E3" w:rsidRPr="00133CC2" w:rsidRDefault="00ED38E3" w:rsidP="00ED38E3">
      <w:pPr>
        <w:spacing w:after="0"/>
        <w:rPr>
          <w:rFonts w:ascii="Gill Sans MT" w:hAnsi="Gill Sans MT"/>
        </w:rPr>
      </w:pPr>
      <w:r w:rsidRPr="00133CC2">
        <w:rPr>
          <w:rFonts w:ascii="Gill Sans MT" w:hAnsi="Gill Sans MT"/>
        </w:rPr>
        <w:t xml:space="preserve">Bandura, A., 2006, Adolescent development from an agentic perspective, IN: Pajares, F., Urdan, T., </w:t>
      </w:r>
      <w:r w:rsidRPr="00133CC2">
        <w:rPr>
          <w:rFonts w:ascii="Gill Sans MT" w:hAnsi="Gill Sans MT"/>
          <w:i/>
        </w:rPr>
        <w:t>Self-efficacy beliefs of adolescents</w:t>
      </w:r>
      <w:r w:rsidRPr="00133CC2">
        <w:rPr>
          <w:rFonts w:ascii="Gill Sans MT" w:hAnsi="Gill Sans MT"/>
        </w:rPr>
        <w:t>, Greenwich CT, IAP.</w:t>
      </w:r>
    </w:p>
    <w:p w14:paraId="033C3280" w14:textId="77777777" w:rsidR="00ED38E3" w:rsidRPr="00133CC2" w:rsidRDefault="00ED38E3" w:rsidP="00ED38E3">
      <w:pPr>
        <w:spacing w:after="0"/>
        <w:rPr>
          <w:rFonts w:ascii="Gill Sans MT" w:hAnsi="Gill Sans MT"/>
        </w:rPr>
      </w:pPr>
      <w:r w:rsidRPr="00133CC2">
        <w:rPr>
          <w:rFonts w:ascii="Gill Sans MT" w:hAnsi="Gill Sans MT"/>
        </w:rPr>
        <w:t xml:space="preserve">Bandura, A., 2007, Much ado over a fault conception of perceived self-efficacy grounded in faulty experimentation, </w:t>
      </w:r>
      <w:r w:rsidRPr="00133CC2">
        <w:rPr>
          <w:rFonts w:ascii="Gill Sans MT" w:hAnsi="Gill Sans MT"/>
          <w:i/>
        </w:rPr>
        <w:t>Journal of Social and Clinical Psychology</w:t>
      </w:r>
      <w:r w:rsidRPr="00133CC2">
        <w:rPr>
          <w:rFonts w:ascii="Gill Sans MT" w:hAnsi="Gill Sans MT"/>
        </w:rPr>
        <w:t>, 26(6), 641-658.</w:t>
      </w:r>
    </w:p>
    <w:p w14:paraId="376A0F80" w14:textId="77777777" w:rsidR="00ED38E3" w:rsidRPr="00133CC2" w:rsidRDefault="00ED38E3" w:rsidP="00ED38E3">
      <w:pPr>
        <w:spacing w:after="0"/>
        <w:rPr>
          <w:rFonts w:ascii="Gill Sans MT" w:hAnsi="Gill Sans MT"/>
        </w:rPr>
      </w:pPr>
      <w:r w:rsidRPr="00133CC2">
        <w:rPr>
          <w:rFonts w:ascii="Gill Sans MT" w:hAnsi="Gill Sans MT"/>
        </w:rPr>
        <w:t xml:space="preserve">Bandura, A., 2012, On the functional properties of perceived self-efficacy revisited, </w:t>
      </w:r>
      <w:r w:rsidRPr="00133CC2">
        <w:rPr>
          <w:rFonts w:ascii="Gill Sans MT" w:hAnsi="Gill Sans MT"/>
          <w:i/>
        </w:rPr>
        <w:t>Journal of Management</w:t>
      </w:r>
      <w:r w:rsidRPr="00133CC2">
        <w:rPr>
          <w:rFonts w:ascii="Gill Sans MT" w:hAnsi="Gill Sans MT"/>
        </w:rPr>
        <w:t>, 38(1), 9-44.</w:t>
      </w:r>
    </w:p>
    <w:p w14:paraId="7AE1616A" w14:textId="77777777" w:rsidR="00ED38E3" w:rsidRPr="00133CC2" w:rsidRDefault="00ED38E3" w:rsidP="00ED38E3">
      <w:pPr>
        <w:spacing w:after="0"/>
        <w:rPr>
          <w:rFonts w:ascii="Gill Sans MT" w:hAnsi="Gill Sans MT"/>
        </w:rPr>
      </w:pPr>
      <w:r w:rsidRPr="00133CC2">
        <w:rPr>
          <w:rFonts w:ascii="Gill Sans MT" w:hAnsi="Gill Sans MT"/>
        </w:rPr>
        <w:t xml:space="preserve">Bandura, A., 2015, On deconstructing commentaries regarding alternative theories of self-regulation, </w:t>
      </w:r>
      <w:r w:rsidRPr="00133CC2">
        <w:rPr>
          <w:rFonts w:ascii="Gill Sans MT" w:hAnsi="Gill Sans MT"/>
          <w:i/>
        </w:rPr>
        <w:t>Journal of Management</w:t>
      </w:r>
      <w:r w:rsidRPr="00133CC2">
        <w:rPr>
          <w:rFonts w:ascii="Gill Sans MT" w:hAnsi="Gill Sans MT"/>
        </w:rPr>
        <w:t>, 41(4), 1025-1044.</w:t>
      </w:r>
    </w:p>
    <w:p w14:paraId="33630E07" w14:textId="77777777" w:rsidR="00ED38E3" w:rsidRPr="00133CC2" w:rsidRDefault="00ED38E3" w:rsidP="00ED38E3">
      <w:pPr>
        <w:spacing w:after="0"/>
        <w:rPr>
          <w:rFonts w:ascii="Gill Sans MT" w:hAnsi="Gill Sans MT"/>
        </w:rPr>
      </w:pPr>
      <w:r w:rsidRPr="00133CC2">
        <w:rPr>
          <w:rFonts w:ascii="Gill Sans MT" w:hAnsi="Gill Sans MT"/>
        </w:rPr>
        <w:t xml:space="preserve">Bandura, A., Cervone, D., 1986, Differential engagement of self-reactive influences in cognitive motivation, </w:t>
      </w:r>
      <w:r w:rsidRPr="00133CC2">
        <w:rPr>
          <w:rFonts w:ascii="Gill Sans MT" w:hAnsi="Gill Sans MT"/>
          <w:i/>
        </w:rPr>
        <w:t>Organizational Behavior and Human Decision Processes</w:t>
      </w:r>
      <w:r w:rsidRPr="00133CC2">
        <w:rPr>
          <w:rFonts w:ascii="Gill Sans MT" w:hAnsi="Gill Sans MT"/>
        </w:rPr>
        <w:t>, 38(1), 92-113.</w:t>
      </w:r>
    </w:p>
    <w:p w14:paraId="7A1DF962" w14:textId="77777777" w:rsidR="00ED38E3" w:rsidRPr="00133CC2" w:rsidRDefault="00ED38E3" w:rsidP="00ED38E3">
      <w:pPr>
        <w:spacing w:after="0"/>
        <w:rPr>
          <w:rFonts w:ascii="Gill Sans MT" w:hAnsi="Gill Sans MT"/>
        </w:rPr>
      </w:pPr>
      <w:r w:rsidRPr="00133CC2">
        <w:rPr>
          <w:rFonts w:ascii="Gill Sans MT" w:hAnsi="Gill Sans MT"/>
        </w:rPr>
        <w:t xml:space="preserve">Bandura, A., Reese, L., Adams, N.E., 1982, Microanalysis of action and fear arousal as a function of differential levels of perceived self-efficacy, </w:t>
      </w:r>
      <w:r w:rsidRPr="00133CC2">
        <w:rPr>
          <w:rFonts w:ascii="Gill Sans MT" w:hAnsi="Gill Sans MT"/>
          <w:i/>
        </w:rPr>
        <w:t>Journal of Personality and Social Psychology</w:t>
      </w:r>
      <w:r w:rsidRPr="00133CC2">
        <w:rPr>
          <w:rFonts w:ascii="Gill Sans MT" w:hAnsi="Gill Sans MT"/>
        </w:rPr>
        <w:t>, 43(1), 5-21.</w:t>
      </w:r>
    </w:p>
    <w:p w14:paraId="6AF51272" w14:textId="77777777" w:rsidR="00ED38E3" w:rsidRPr="00133CC2" w:rsidRDefault="00ED38E3" w:rsidP="00ED38E3">
      <w:pPr>
        <w:spacing w:after="0"/>
        <w:rPr>
          <w:rFonts w:ascii="Gill Sans MT" w:hAnsi="Gill Sans MT"/>
        </w:rPr>
      </w:pPr>
      <w:r w:rsidRPr="00133CC2">
        <w:rPr>
          <w:rFonts w:ascii="Gill Sans MT" w:hAnsi="Gill Sans MT"/>
        </w:rPr>
        <w:t xml:space="preserve">Bandura, A., Schunk, D.H., Cultivating competence: self-efficacy and intrinsic interest through proximal self-motivation, </w:t>
      </w:r>
      <w:r w:rsidRPr="00133CC2">
        <w:rPr>
          <w:rFonts w:ascii="Gill Sans MT" w:hAnsi="Gill Sans MT"/>
          <w:i/>
        </w:rPr>
        <w:t>Journal of Personality and Social Psychology</w:t>
      </w:r>
      <w:r w:rsidRPr="00133CC2">
        <w:rPr>
          <w:rFonts w:ascii="Gill Sans MT" w:hAnsi="Gill Sans MT"/>
        </w:rPr>
        <w:t>, 41(3), 586-598.</w:t>
      </w:r>
    </w:p>
    <w:p w14:paraId="56D18457" w14:textId="77777777" w:rsidR="00ED38E3" w:rsidRDefault="00ED38E3" w:rsidP="00ED38E3">
      <w:pPr>
        <w:spacing w:after="0"/>
        <w:rPr>
          <w:rFonts w:ascii="Gill Sans MT" w:hAnsi="Gill Sans MT"/>
        </w:rPr>
      </w:pPr>
      <w:r w:rsidRPr="00133CC2">
        <w:rPr>
          <w:rFonts w:ascii="Gill Sans MT" w:hAnsi="Gill Sans MT"/>
        </w:rPr>
        <w:t xml:space="preserve">Barnette, J.J., 2000, Effects of stem and Likert response option reversals on survey internal consistency: if you feel the need, there is a better alternative to using those negatively worded stems, </w:t>
      </w:r>
      <w:r w:rsidRPr="00133CC2">
        <w:rPr>
          <w:rFonts w:ascii="Gill Sans MT" w:hAnsi="Gill Sans MT"/>
          <w:i/>
        </w:rPr>
        <w:t>Educational and Psychological Measurement</w:t>
      </w:r>
      <w:r w:rsidRPr="00133CC2">
        <w:rPr>
          <w:rFonts w:ascii="Gill Sans MT" w:hAnsi="Gill Sans MT"/>
        </w:rPr>
        <w:t>, 60(3), 361-370.</w:t>
      </w:r>
    </w:p>
    <w:p w14:paraId="3ECEF138" w14:textId="77777777" w:rsidR="00ED38E3" w:rsidRPr="00745075" w:rsidRDefault="00ED38E3" w:rsidP="00ED38E3">
      <w:pPr>
        <w:spacing w:after="0"/>
        <w:rPr>
          <w:rFonts w:ascii="Gill Sans MT" w:hAnsi="Gill Sans MT"/>
        </w:rPr>
      </w:pPr>
      <w:r>
        <w:rPr>
          <w:rFonts w:ascii="Gill Sans MT" w:hAnsi="Gill Sans MT"/>
        </w:rPr>
        <w:t xml:space="preserve">Barrett, A., 2005, Dyslexia and confidence in university undergraduates, </w:t>
      </w:r>
      <w:r>
        <w:rPr>
          <w:rFonts w:ascii="Gill Sans MT" w:hAnsi="Gill Sans MT"/>
          <w:i/>
        </w:rPr>
        <w:t>Unpublished undergraduate dissertation</w:t>
      </w:r>
      <w:r>
        <w:rPr>
          <w:rFonts w:ascii="Gill Sans MT" w:hAnsi="Gill Sans MT"/>
        </w:rPr>
        <w:t>, University of Wales.</w:t>
      </w:r>
    </w:p>
    <w:p w14:paraId="2408D59A" w14:textId="77777777" w:rsidR="00ED38E3" w:rsidRPr="00133CC2" w:rsidRDefault="00ED38E3" w:rsidP="00ED38E3">
      <w:pPr>
        <w:spacing w:after="0"/>
        <w:rPr>
          <w:rFonts w:ascii="Gill Sans MT" w:hAnsi="Gill Sans MT"/>
        </w:rPr>
      </w:pPr>
      <w:r w:rsidRPr="00133CC2">
        <w:rPr>
          <w:rFonts w:ascii="Gill Sans MT" w:hAnsi="Gill Sans MT"/>
        </w:rPr>
        <w:t xml:space="preserve">Basham, J.D., Marino, M.T., 2013, Understanding STEM education and supporting students through universal design for learning, </w:t>
      </w:r>
      <w:r w:rsidRPr="00133CC2">
        <w:rPr>
          <w:rFonts w:ascii="Gill Sans MT" w:hAnsi="Gill Sans MT"/>
          <w:i/>
        </w:rPr>
        <w:t>Teaching Exceptional Children</w:t>
      </w:r>
      <w:r w:rsidRPr="00133CC2">
        <w:rPr>
          <w:rFonts w:ascii="Gill Sans MT" w:hAnsi="Gill Sans MT"/>
        </w:rPr>
        <w:t>, Mar/Apr 2013, 8-15.</w:t>
      </w:r>
    </w:p>
    <w:p w14:paraId="01F729C6" w14:textId="77777777" w:rsidR="00ED38E3" w:rsidRPr="00133CC2" w:rsidRDefault="00ED38E3" w:rsidP="00ED38E3">
      <w:pPr>
        <w:spacing w:after="0"/>
        <w:rPr>
          <w:rFonts w:ascii="Gill Sans MT" w:hAnsi="Gill Sans MT"/>
        </w:rPr>
      </w:pPr>
      <w:r w:rsidRPr="00133CC2">
        <w:rPr>
          <w:rFonts w:ascii="Gill Sans MT" w:hAnsi="Gill Sans MT"/>
        </w:rPr>
        <w:t xml:space="preserve">Beacham, N., Szumko, J., 2005, </w:t>
      </w:r>
      <w:r w:rsidRPr="00133CC2">
        <w:rPr>
          <w:rFonts w:ascii="Gill Sans MT" w:hAnsi="Gill Sans MT"/>
          <w:i/>
        </w:rPr>
        <w:t>Dyslexsim</w:t>
      </w:r>
      <w:r w:rsidRPr="00133CC2">
        <w:rPr>
          <w:rFonts w:ascii="Gill Sans MT" w:hAnsi="Gill Sans MT"/>
        </w:rPr>
        <w:t xml:space="preserve">, Iansyst, Cambridge. </w:t>
      </w:r>
    </w:p>
    <w:p w14:paraId="020A4695"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Beauchamp-Prior, K., 2013, How representative are disabled students in the Higher Education System? In: </w:t>
      </w:r>
      <w:r w:rsidRPr="00133CC2">
        <w:rPr>
          <w:rFonts w:ascii="Gill Sans MT" w:hAnsi="Gill Sans MT"/>
          <w:i/>
        </w:rPr>
        <w:t>Disabled students in Welsh Higher Education</w:t>
      </w:r>
      <w:r w:rsidRPr="00133CC2">
        <w:rPr>
          <w:rFonts w:ascii="Gill Sans MT" w:hAnsi="Gill Sans MT"/>
        </w:rPr>
        <w:t xml:space="preserve"> 53-77, SensePublishers.</w:t>
      </w:r>
    </w:p>
    <w:p w14:paraId="5F4277B4" w14:textId="77777777" w:rsidR="00ED38E3" w:rsidRDefault="00ED38E3" w:rsidP="00ED38E3">
      <w:pPr>
        <w:spacing w:before="240" w:after="0"/>
        <w:rPr>
          <w:rFonts w:ascii="Gill Sans MT" w:hAnsi="Gill Sans MT"/>
        </w:rPr>
      </w:pPr>
      <w:r w:rsidRPr="00460631">
        <w:rPr>
          <w:rFonts w:ascii="Gill Sans MT" w:hAnsi="Gill Sans MT"/>
        </w:rPr>
        <w:t xml:space="preserve">Belger, J., Chelin, J., 2013, The inclusive library: An investigation into provision for students with dyslexia within a sample group of academic libraries in England and Wales, </w:t>
      </w:r>
      <w:r w:rsidRPr="00460631">
        <w:rPr>
          <w:rFonts w:ascii="Gill Sans MT" w:hAnsi="Gill Sans MT"/>
          <w:i/>
        </w:rPr>
        <w:t>Library and Information Research</w:t>
      </w:r>
      <w:r w:rsidRPr="00460631">
        <w:rPr>
          <w:rFonts w:ascii="Gill Sans MT" w:hAnsi="Gill Sans MT"/>
        </w:rPr>
        <w:t>, 37(115), 7-32.</w:t>
      </w:r>
    </w:p>
    <w:p w14:paraId="13F7205C" w14:textId="77777777" w:rsidR="00ED38E3" w:rsidRDefault="00ED38E3" w:rsidP="00ED38E3">
      <w:pPr>
        <w:spacing w:after="0"/>
        <w:rPr>
          <w:rFonts w:ascii="Gill Sans MT" w:hAnsi="Gill Sans MT"/>
        </w:rPr>
      </w:pPr>
      <w:r w:rsidRPr="00133CC2">
        <w:rPr>
          <w:rFonts w:ascii="Gill Sans MT" w:hAnsi="Gill Sans MT"/>
        </w:rPr>
        <w:t xml:space="preserve">Bell, F., 2011, Connectivism: its place in theory-informed research and innovation in technology-enabled learning, </w:t>
      </w:r>
      <w:r w:rsidRPr="00133CC2">
        <w:rPr>
          <w:rFonts w:ascii="Gill Sans MT" w:hAnsi="Gill Sans MT"/>
          <w:i/>
        </w:rPr>
        <w:t>The International Review of Research in Open and Distributed Learning</w:t>
      </w:r>
      <w:r w:rsidRPr="00133CC2">
        <w:rPr>
          <w:rFonts w:ascii="Gill Sans MT" w:hAnsi="Gill Sans MT"/>
        </w:rPr>
        <w:t>, 12(3), 98-118.</w:t>
      </w:r>
    </w:p>
    <w:p w14:paraId="0AA131CE" w14:textId="77777777" w:rsidR="00ED38E3" w:rsidRDefault="00ED38E3" w:rsidP="00ED38E3">
      <w:pPr>
        <w:spacing w:after="0"/>
        <w:rPr>
          <w:rFonts w:ascii="Gill Sans MT" w:hAnsi="Gill Sans MT"/>
        </w:rPr>
      </w:pPr>
      <w:r w:rsidRPr="00133CC2">
        <w:rPr>
          <w:rFonts w:ascii="Gill Sans MT" w:hAnsi="Gill Sans MT"/>
        </w:rPr>
        <w:t xml:space="preserve">Bell, S., McPhillips, T., Doveston, M., 2011, How do teachers in Ireland and England conceptualise dyslexia? </w:t>
      </w:r>
      <w:r w:rsidRPr="00133CC2">
        <w:rPr>
          <w:rFonts w:ascii="Gill Sans MT" w:hAnsi="Gill Sans MT"/>
          <w:i/>
        </w:rPr>
        <w:t>Journal of Research in Reading</w:t>
      </w:r>
      <w:r w:rsidRPr="00133CC2">
        <w:rPr>
          <w:rFonts w:ascii="Gill Sans MT" w:hAnsi="Gill Sans MT"/>
        </w:rPr>
        <w:t xml:space="preserve">, 34(2), 171-192. </w:t>
      </w:r>
    </w:p>
    <w:p w14:paraId="65007125" w14:textId="77777777" w:rsidR="00ED38E3" w:rsidRPr="00133CC2" w:rsidRDefault="00ED38E3" w:rsidP="00ED38E3">
      <w:pPr>
        <w:spacing w:after="0"/>
        <w:rPr>
          <w:rFonts w:ascii="Gill Sans MT" w:hAnsi="Gill Sans MT"/>
        </w:rPr>
      </w:pPr>
      <w:r w:rsidRPr="009533E1">
        <w:rPr>
          <w:rFonts w:ascii="Gill Sans MT" w:hAnsi="Gill Sans MT"/>
        </w:rPr>
        <w:t xml:space="preserve">Bellocchi, S., Muneaux, M., Bastien-Toniazzo, M., Ducrot, S., 2013, I can read it in your eyes: What eve movements tell us about visuo-attentional processes in developmental dyslexia, </w:t>
      </w:r>
      <w:r w:rsidRPr="009533E1">
        <w:rPr>
          <w:rFonts w:ascii="Gill Sans MT" w:hAnsi="Gill Sans MT"/>
          <w:i/>
        </w:rPr>
        <w:t>Research in Developmental Disabilities</w:t>
      </w:r>
      <w:r w:rsidRPr="009533E1">
        <w:rPr>
          <w:rFonts w:ascii="Gill Sans MT" w:hAnsi="Gill Sans MT"/>
        </w:rPr>
        <w:t>, 34, 452-460.</w:t>
      </w:r>
    </w:p>
    <w:p w14:paraId="5D0172F4" w14:textId="77777777" w:rsidR="00ED38E3" w:rsidRPr="00133CC2" w:rsidRDefault="00ED38E3" w:rsidP="00ED38E3">
      <w:pPr>
        <w:spacing w:after="0"/>
        <w:rPr>
          <w:rFonts w:ascii="Gill Sans MT" w:hAnsi="Gill Sans MT"/>
        </w:rPr>
      </w:pPr>
      <w:r w:rsidRPr="00133CC2">
        <w:rPr>
          <w:rFonts w:ascii="Gill Sans MT" w:hAnsi="Gill Sans MT"/>
        </w:rPr>
        <w:t xml:space="preserve">Berget, G., 2016, Search and find? An accessibility study of dyslexia and information retrieval, </w:t>
      </w:r>
      <w:r w:rsidRPr="00133CC2">
        <w:rPr>
          <w:rFonts w:ascii="Gill Sans MT" w:hAnsi="Gill Sans MT"/>
          <w:i/>
        </w:rPr>
        <w:t>Unpublished PhD thesis</w:t>
      </w:r>
      <w:r w:rsidRPr="00133CC2">
        <w:rPr>
          <w:rFonts w:ascii="Gill Sans MT" w:hAnsi="Gill Sans MT"/>
        </w:rPr>
        <w:t>, University of Oslo.</w:t>
      </w:r>
    </w:p>
    <w:p w14:paraId="1BA3E4AB" w14:textId="77777777" w:rsidR="00ED38E3" w:rsidRPr="00133CC2" w:rsidRDefault="00ED38E3" w:rsidP="00ED38E3">
      <w:pPr>
        <w:spacing w:after="0"/>
        <w:rPr>
          <w:rFonts w:ascii="Gill Sans MT" w:hAnsi="Gill Sans MT"/>
        </w:rPr>
      </w:pPr>
      <w:r w:rsidRPr="00133CC2">
        <w:rPr>
          <w:rFonts w:ascii="Gill Sans MT" w:hAnsi="Gill Sans MT"/>
        </w:rPr>
        <w:t xml:space="preserve">Berget, G., Herstad, J., Sandnes, F.E., 2016, Search, read and write: an inquiry into web accessibility for people with dyslexia, </w:t>
      </w:r>
      <w:r w:rsidRPr="00133CC2">
        <w:rPr>
          <w:rFonts w:ascii="Gill Sans MT" w:hAnsi="Gill Sans MT"/>
          <w:i/>
        </w:rPr>
        <w:t>Universal Design 2016: Learning from the Past, Designing for the Future: Proceedings of the 3rd International Conference on Universal Design</w:t>
      </w:r>
      <w:r w:rsidRPr="00133CC2">
        <w:rPr>
          <w:rFonts w:ascii="Gill Sans MT" w:hAnsi="Gill Sans MT"/>
        </w:rPr>
        <w:t>, 21st-24th August 2016, York, UK.</w:t>
      </w:r>
    </w:p>
    <w:p w14:paraId="7988286B" w14:textId="77777777" w:rsidR="00ED38E3" w:rsidRDefault="00ED38E3" w:rsidP="00ED38E3">
      <w:pPr>
        <w:spacing w:after="0"/>
        <w:rPr>
          <w:rFonts w:ascii="Gill Sans MT" w:hAnsi="Gill Sans MT"/>
        </w:rPr>
      </w:pPr>
      <w:r w:rsidRPr="00133CC2">
        <w:rPr>
          <w:rFonts w:ascii="Gill Sans MT" w:hAnsi="Gill Sans MT"/>
        </w:rPr>
        <w:t xml:space="preserve">Betancur, M.I.G., King, G., 2014, Using mind-mapping as a method to help ESL/EFL students connect vocabulary and concepts in different formats, </w:t>
      </w:r>
      <w:r w:rsidRPr="00133CC2">
        <w:rPr>
          <w:rFonts w:ascii="Gill Sans MT" w:hAnsi="Gill Sans MT"/>
          <w:i/>
        </w:rPr>
        <w:t>Revista Trilogia</w:t>
      </w:r>
      <w:r>
        <w:rPr>
          <w:rFonts w:ascii="Gill Sans MT" w:hAnsi="Gill Sans MT"/>
        </w:rPr>
        <w:t>, 10, 69-85.</w:t>
      </w:r>
    </w:p>
    <w:p w14:paraId="778388D4" w14:textId="77777777" w:rsidR="00ED38E3" w:rsidRPr="00133CC2" w:rsidRDefault="00ED38E3" w:rsidP="00ED38E3">
      <w:pPr>
        <w:spacing w:after="0"/>
        <w:rPr>
          <w:rFonts w:ascii="Gill Sans MT" w:hAnsi="Gill Sans MT"/>
        </w:rPr>
      </w:pPr>
      <w:r w:rsidRPr="00133CC2">
        <w:rPr>
          <w:rFonts w:ascii="Gill Sans MT" w:hAnsi="Gill Sans MT"/>
        </w:rPr>
        <w:t>Bevel, R.K., Mit</w:t>
      </w:r>
      <w:r>
        <w:rPr>
          <w:rFonts w:ascii="Gill Sans MT" w:hAnsi="Gill Sans MT"/>
        </w:rPr>
        <w:t>ch</w:t>
      </w:r>
      <w:r w:rsidRPr="00133CC2">
        <w:rPr>
          <w:rFonts w:ascii="Gill Sans MT" w:hAnsi="Gill Sans MT"/>
        </w:rPr>
        <w:t xml:space="preserve">ell, R.M., 2012, The effects of academic optimism on elementary reading achievement, </w:t>
      </w:r>
      <w:r w:rsidRPr="00133CC2">
        <w:rPr>
          <w:rFonts w:ascii="Gill Sans MT" w:hAnsi="Gill Sans MT"/>
          <w:i/>
        </w:rPr>
        <w:t>Journal of Educational Administration</w:t>
      </w:r>
      <w:r w:rsidRPr="00133CC2">
        <w:rPr>
          <w:rFonts w:ascii="Gill Sans MT" w:hAnsi="Gill Sans MT"/>
        </w:rPr>
        <w:t>, 50(6), 773-787.</w:t>
      </w:r>
    </w:p>
    <w:p w14:paraId="0C2525E1" w14:textId="77777777" w:rsidR="00ED38E3" w:rsidRPr="00133CC2" w:rsidRDefault="00ED38E3" w:rsidP="00ED38E3">
      <w:pPr>
        <w:spacing w:after="0"/>
        <w:rPr>
          <w:rFonts w:ascii="Gill Sans MT" w:hAnsi="Gill Sans MT"/>
        </w:rPr>
      </w:pPr>
      <w:r w:rsidRPr="00133CC2">
        <w:rPr>
          <w:rFonts w:ascii="Gill Sans MT" w:hAnsi="Gill Sans MT"/>
        </w:rPr>
        <w:t xml:space="preserve">Bishop, J.L., Verleger, M.A., 2013, The flipped classroom: A survey of the research, </w:t>
      </w:r>
      <w:r w:rsidRPr="00133CC2">
        <w:rPr>
          <w:rFonts w:ascii="Gill Sans MT" w:hAnsi="Gill Sans MT"/>
          <w:i/>
        </w:rPr>
        <w:t>ASEE National Conference Proceedings</w:t>
      </w:r>
      <w:r w:rsidRPr="00133CC2">
        <w:rPr>
          <w:rFonts w:ascii="Gill Sans MT" w:hAnsi="Gill Sans MT"/>
        </w:rPr>
        <w:t>, Atlanta, GA, 30(9), 1-18.</w:t>
      </w:r>
    </w:p>
    <w:p w14:paraId="082ADBC5" w14:textId="77777777" w:rsidR="00ED38E3" w:rsidRPr="00382E04" w:rsidRDefault="00ED38E3" w:rsidP="00ED38E3">
      <w:pPr>
        <w:spacing w:after="0"/>
        <w:rPr>
          <w:rFonts w:ascii="Gill Sans MT" w:hAnsi="Gill Sans MT"/>
          <w:i/>
        </w:rPr>
      </w:pPr>
      <w:r>
        <w:rPr>
          <w:rFonts w:ascii="Gill Sans MT" w:hAnsi="Gill Sans MT"/>
        </w:rPr>
        <w:t xml:space="preserve">Blackburne, L.K., Eddy, M.D., Kaira, P., Yee., Sinha, P., Gabrieli, J.D.E., 2014, Neural correlates of letter reversal in children and adults, </w:t>
      </w:r>
      <w:r>
        <w:rPr>
          <w:rFonts w:ascii="Gill Sans MT" w:hAnsi="Gill Sans MT"/>
          <w:i/>
        </w:rPr>
        <w:t>PloSONE 9(5), e98386</w:t>
      </w:r>
    </w:p>
    <w:p w14:paraId="6F3DBC6D" w14:textId="77777777" w:rsidR="00ED38E3" w:rsidRPr="00133CC2" w:rsidRDefault="00ED38E3" w:rsidP="00ED38E3">
      <w:pPr>
        <w:spacing w:after="0"/>
        <w:rPr>
          <w:rFonts w:ascii="Gill Sans MT" w:hAnsi="Gill Sans MT"/>
        </w:rPr>
      </w:pPr>
      <w:r w:rsidRPr="00133CC2">
        <w:rPr>
          <w:rFonts w:ascii="Gill Sans MT" w:hAnsi="Gill Sans MT"/>
        </w:rPr>
        <w:t xml:space="preserve">Bong, M., 1997a, Congruence of measurement specificity on relations between academic self-efficacy, effort and achievement indices, </w:t>
      </w:r>
      <w:r w:rsidRPr="00133CC2">
        <w:rPr>
          <w:rFonts w:ascii="Gill Sans MT" w:hAnsi="Gill Sans MT"/>
          <w:i/>
        </w:rPr>
        <w:t>Paper presented at the Annual Meeting of the American Educational Research Association</w:t>
      </w:r>
      <w:r w:rsidRPr="00133CC2">
        <w:rPr>
          <w:rFonts w:ascii="Gill Sans MT" w:hAnsi="Gill Sans MT"/>
        </w:rPr>
        <w:t>, Chicago, IL.</w:t>
      </w:r>
    </w:p>
    <w:p w14:paraId="2E7293B7" w14:textId="77777777" w:rsidR="00ED38E3" w:rsidRPr="00133CC2" w:rsidRDefault="00ED38E3" w:rsidP="00ED38E3">
      <w:pPr>
        <w:spacing w:after="0"/>
        <w:rPr>
          <w:rFonts w:ascii="Gill Sans MT" w:hAnsi="Gill Sans MT"/>
        </w:rPr>
      </w:pPr>
      <w:r w:rsidRPr="00133CC2">
        <w:rPr>
          <w:rFonts w:ascii="Gill Sans MT" w:hAnsi="Gill Sans MT"/>
        </w:rPr>
        <w:t xml:space="preserve">Bong, M., 1997b, Generality of academic self-efficacy judgments: evidence of hierarchical relations, </w:t>
      </w:r>
      <w:r w:rsidRPr="00133CC2">
        <w:rPr>
          <w:rFonts w:ascii="Gill Sans MT" w:hAnsi="Gill Sans MT"/>
          <w:i/>
        </w:rPr>
        <w:t>Journal of Educational Psychology</w:t>
      </w:r>
      <w:r w:rsidRPr="00133CC2">
        <w:rPr>
          <w:rFonts w:ascii="Gill Sans MT" w:hAnsi="Gill Sans MT"/>
        </w:rPr>
        <w:t>, 89(4), 696-709.</w:t>
      </w:r>
    </w:p>
    <w:p w14:paraId="7C999F88" w14:textId="77777777" w:rsidR="00ED38E3" w:rsidRPr="00133CC2" w:rsidRDefault="00ED38E3" w:rsidP="00ED38E3">
      <w:pPr>
        <w:spacing w:after="0"/>
        <w:rPr>
          <w:rFonts w:ascii="Gill Sans MT" w:hAnsi="Gill Sans MT"/>
        </w:rPr>
      </w:pPr>
      <w:r w:rsidRPr="00133CC2">
        <w:rPr>
          <w:rFonts w:ascii="Gill Sans MT" w:hAnsi="Gill Sans MT"/>
        </w:rPr>
        <w:t>Bong, M., 1998a, Personal factors affecting the generality of academic self-efficacy judgments: gender, ethnicity and relative expertise</w:t>
      </w:r>
      <w:r w:rsidRPr="00133CC2">
        <w:rPr>
          <w:rFonts w:ascii="Gill Sans MT" w:hAnsi="Gill Sans MT"/>
          <w:i/>
        </w:rPr>
        <w:t>, Paper presented at the Annual Meeting of the American Educational Research Association</w:t>
      </w:r>
      <w:r w:rsidRPr="00133CC2">
        <w:rPr>
          <w:rFonts w:ascii="Gill Sans MT" w:hAnsi="Gill Sans MT"/>
        </w:rPr>
        <w:t>, San Diego, CA.</w:t>
      </w:r>
    </w:p>
    <w:p w14:paraId="2C8A0C42" w14:textId="77777777" w:rsidR="00ED38E3" w:rsidRPr="00133CC2" w:rsidRDefault="00ED38E3" w:rsidP="00ED38E3">
      <w:pPr>
        <w:spacing w:after="0"/>
        <w:rPr>
          <w:rFonts w:ascii="Gill Sans MT" w:hAnsi="Gill Sans MT"/>
        </w:rPr>
      </w:pPr>
      <w:r w:rsidRPr="00133CC2">
        <w:rPr>
          <w:rFonts w:ascii="Gill Sans MT" w:hAnsi="Gill Sans MT"/>
        </w:rPr>
        <w:t xml:space="preserve">Bong, M., 1998b, Tests of the Internal/External frames of reference model with subject-specific academic self-efficacy and frame-specific academic self-concepts, </w:t>
      </w:r>
      <w:r w:rsidRPr="00133CC2">
        <w:rPr>
          <w:rFonts w:ascii="Gill Sans MT" w:hAnsi="Gill Sans MT"/>
          <w:i/>
        </w:rPr>
        <w:t>Journal of Educational Psychology</w:t>
      </w:r>
      <w:r w:rsidRPr="00133CC2">
        <w:rPr>
          <w:rFonts w:ascii="Gill Sans MT" w:hAnsi="Gill Sans MT"/>
        </w:rPr>
        <w:t>, 90(1), 102-110.</w:t>
      </w:r>
    </w:p>
    <w:p w14:paraId="47051086" w14:textId="77777777" w:rsidR="00ED38E3" w:rsidRPr="00133CC2" w:rsidRDefault="00ED38E3" w:rsidP="00ED38E3">
      <w:pPr>
        <w:spacing w:after="0"/>
        <w:rPr>
          <w:rFonts w:ascii="Gill Sans MT" w:hAnsi="Gill Sans MT"/>
        </w:rPr>
      </w:pPr>
      <w:r w:rsidRPr="00133CC2">
        <w:rPr>
          <w:rFonts w:ascii="Gill Sans MT" w:hAnsi="Gill Sans MT"/>
        </w:rPr>
        <w:t xml:space="preserve">Bong, M., 1999, Role of self-efficacy and task-value in predicting college students' course performance and future enrolment intentions, </w:t>
      </w:r>
      <w:r w:rsidRPr="00133CC2">
        <w:rPr>
          <w:rFonts w:ascii="Gill Sans MT" w:hAnsi="Gill Sans MT"/>
          <w:i/>
        </w:rPr>
        <w:t>Paper presented at the Annual Convention of the American Psychological Association</w:t>
      </w:r>
      <w:r w:rsidRPr="00133CC2">
        <w:rPr>
          <w:rFonts w:ascii="Gill Sans MT" w:hAnsi="Gill Sans MT"/>
        </w:rPr>
        <w:t>, Boston, MA.</w:t>
      </w:r>
    </w:p>
    <w:p w14:paraId="2857C8A3"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Bong, M., 2001, Measuring self-efficacy: multi-trait multi-method comparison of scaling procedures, </w:t>
      </w:r>
      <w:r w:rsidRPr="00133CC2">
        <w:rPr>
          <w:rFonts w:ascii="Gill Sans MT" w:hAnsi="Gill Sans MT"/>
          <w:i/>
        </w:rPr>
        <w:t>Paper presented at the Annual Meeting of the American Educational Research Association</w:t>
      </w:r>
      <w:r w:rsidRPr="00133CC2">
        <w:rPr>
          <w:rFonts w:ascii="Gill Sans MT" w:hAnsi="Gill Sans MT"/>
        </w:rPr>
        <w:t>, Seattle, WA.</w:t>
      </w:r>
    </w:p>
    <w:p w14:paraId="4AB8D487" w14:textId="77777777" w:rsidR="00ED38E3" w:rsidRPr="00133CC2" w:rsidRDefault="00ED38E3" w:rsidP="00ED38E3">
      <w:pPr>
        <w:spacing w:after="0"/>
        <w:rPr>
          <w:rFonts w:ascii="Gill Sans MT" w:hAnsi="Gill Sans MT"/>
        </w:rPr>
      </w:pPr>
      <w:r w:rsidRPr="00133CC2">
        <w:rPr>
          <w:rFonts w:ascii="Gill Sans MT" w:hAnsi="Gill Sans MT"/>
        </w:rPr>
        <w:t>Bong, M., 2002, Stability and structure of self-efficacy, task-value and achievement goals and consistency of their relations across specific and general academic contexts and across the school year</w:t>
      </w:r>
      <w:r w:rsidRPr="00133CC2">
        <w:rPr>
          <w:rFonts w:ascii="Gill Sans MT" w:hAnsi="Gill Sans MT"/>
          <w:i/>
        </w:rPr>
        <w:t>, Paper presented at the Annual Meeting of the American Educational Research Association</w:t>
      </w:r>
      <w:r w:rsidRPr="00133CC2">
        <w:rPr>
          <w:rFonts w:ascii="Gill Sans MT" w:hAnsi="Gill Sans MT"/>
        </w:rPr>
        <w:t>, New Orleans, LA.</w:t>
      </w:r>
    </w:p>
    <w:p w14:paraId="2FBE2B8A" w14:textId="77777777" w:rsidR="00ED38E3" w:rsidRDefault="00ED38E3" w:rsidP="00ED38E3">
      <w:pPr>
        <w:spacing w:after="0"/>
        <w:rPr>
          <w:rFonts w:ascii="Gill Sans MT" w:hAnsi="Gill Sans MT"/>
        </w:rPr>
      </w:pPr>
      <w:r w:rsidRPr="00133CC2">
        <w:rPr>
          <w:rFonts w:ascii="Gill Sans MT" w:hAnsi="Gill Sans MT"/>
        </w:rPr>
        <w:t xml:space="preserve">Bong, M., Skaalvik, E.M., 2003, Academic self-concept and self-efficacy: how different are they really? </w:t>
      </w:r>
      <w:r w:rsidRPr="00133CC2">
        <w:rPr>
          <w:rFonts w:ascii="Gill Sans MT" w:hAnsi="Gill Sans MT"/>
          <w:i/>
        </w:rPr>
        <w:t>Educational Psychology Review</w:t>
      </w:r>
      <w:r w:rsidRPr="00133CC2">
        <w:rPr>
          <w:rFonts w:ascii="Gill Sans MT" w:hAnsi="Gill Sans MT"/>
        </w:rPr>
        <w:t>, 15(1), 1-40.</w:t>
      </w:r>
    </w:p>
    <w:p w14:paraId="2D992793" w14:textId="77777777" w:rsidR="00ED38E3" w:rsidRPr="000D39C9" w:rsidRDefault="00ED38E3" w:rsidP="00ED38E3">
      <w:pPr>
        <w:spacing w:after="0"/>
        <w:rPr>
          <w:rFonts w:ascii="Gill Sans MT" w:hAnsi="Gill Sans MT"/>
        </w:rPr>
      </w:pPr>
      <w:r>
        <w:rPr>
          <w:rFonts w:ascii="Gill Sans MT" w:hAnsi="Gill Sans MT"/>
        </w:rPr>
        <w:t xml:space="preserve">Borkowski, J.G., Estrada, M.T., Milstead, M., Hale, C.A., 1989, General problem-solving skills: relations between metacognition and strategic processing, </w:t>
      </w:r>
      <w:r>
        <w:rPr>
          <w:rFonts w:ascii="Gill Sans MT" w:hAnsi="Gill Sans MT"/>
          <w:i/>
        </w:rPr>
        <w:t>Learning Disabilities Quarterly</w:t>
      </w:r>
      <w:r>
        <w:rPr>
          <w:rFonts w:ascii="Gill Sans MT" w:hAnsi="Gill Sans MT"/>
        </w:rPr>
        <w:t>, 12(1), 57-70.</w:t>
      </w:r>
    </w:p>
    <w:p w14:paraId="678FEF18" w14:textId="77777777" w:rsidR="00ED38E3" w:rsidRPr="00133CC2" w:rsidRDefault="00ED38E3" w:rsidP="00ED38E3">
      <w:pPr>
        <w:spacing w:after="0"/>
        <w:rPr>
          <w:rFonts w:ascii="Gill Sans MT" w:hAnsi="Gill Sans MT"/>
        </w:rPr>
      </w:pPr>
      <w:r w:rsidRPr="00133CC2">
        <w:rPr>
          <w:rFonts w:ascii="Gill Sans MT" w:hAnsi="Gill Sans MT"/>
        </w:rPr>
        <w:t xml:space="preserve">Bosscher, R.J., Smit, J.H., 1998, Confirmatory factor analysis of the general self-efficacy scale, </w:t>
      </w:r>
      <w:r w:rsidRPr="00133CC2">
        <w:rPr>
          <w:rFonts w:ascii="Gill Sans MT" w:hAnsi="Gill Sans MT"/>
          <w:i/>
        </w:rPr>
        <w:t>Behaviour Research and Therapy</w:t>
      </w:r>
      <w:r w:rsidRPr="00133CC2">
        <w:rPr>
          <w:rFonts w:ascii="Gill Sans MT" w:hAnsi="Gill Sans MT"/>
        </w:rPr>
        <w:t>, 36(3), 339-343.</w:t>
      </w:r>
    </w:p>
    <w:p w14:paraId="17D44A81" w14:textId="77777777" w:rsidR="00ED38E3" w:rsidRPr="00133CC2" w:rsidRDefault="00ED38E3" w:rsidP="00ED38E3">
      <w:pPr>
        <w:spacing w:after="0"/>
        <w:rPr>
          <w:rFonts w:ascii="Gill Sans MT" w:hAnsi="Gill Sans MT"/>
        </w:rPr>
      </w:pPr>
      <w:r w:rsidRPr="00133CC2">
        <w:rPr>
          <w:rFonts w:ascii="Gill Sans MT" w:hAnsi="Gill Sans MT"/>
        </w:rPr>
        <w:t xml:space="preserve">Bosse, M-L., Tainturier, M.J., Valdois, S., 2007, Developmental dyslexia: the visual span attention deficit hypothesis, </w:t>
      </w:r>
      <w:r w:rsidRPr="00133CC2">
        <w:rPr>
          <w:rFonts w:ascii="Gill Sans MT" w:hAnsi="Gill Sans MT"/>
          <w:i/>
        </w:rPr>
        <w:t>Cognition</w:t>
      </w:r>
      <w:r w:rsidRPr="00133CC2">
        <w:rPr>
          <w:rFonts w:ascii="Gill Sans MT" w:hAnsi="Gill Sans MT"/>
        </w:rPr>
        <w:t xml:space="preserve">, 104, 198-230. </w:t>
      </w:r>
    </w:p>
    <w:p w14:paraId="463B0816" w14:textId="77777777" w:rsidR="00ED38E3" w:rsidRPr="00133CC2" w:rsidRDefault="00ED38E3" w:rsidP="00ED38E3">
      <w:pPr>
        <w:spacing w:after="0"/>
        <w:rPr>
          <w:rFonts w:ascii="Gill Sans MT" w:hAnsi="Gill Sans MT"/>
        </w:rPr>
      </w:pPr>
      <w:r w:rsidRPr="00133CC2">
        <w:rPr>
          <w:rFonts w:ascii="Gill Sans MT" w:hAnsi="Gill Sans MT"/>
        </w:rPr>
        <w:t xml:space="preserve">Bosworth, T.H., Murray, M.E., 1983, Locus of control and achievement motivation in dyslexic children, </w:t>
      </w:r>
      <w:r w:rsidRPr="00133CC2">
        <w:rPr>
          <w:rFonts w:ascii="Gill Sans MT" w:hAnsi="Gill Sans MT"/>
          <w:i/>
        </w:rPr>
        <w:t>Journal of Developmental &amp; Behavioral Paediatrics</w:t>
      </w:r>
      <w:r w:rsidRPr="00133CC2">
        <w:rPr>
          <w:rFonts w:ascii="Gill Sans MT" w:hAnsi="Gill Sans MT"/>
        </w:rPr>
        <w:t xml:space="preserve">, 4(4), 253-256. </w:t>
      </w:r>
    </w:p>
    <w:p w14:paraId="61B209EF" w14:textId="77777777" w:rsidR="00ED38E3" w:rsidRPr="00133CC2" w:rsidRDefault="00ED38E3" w:rsidP="00ED38E3">
      <w:pPr>
        <w:spacing w:after="0"/>
        <w:rPr>
          <w:rFonts w:ascii="Gill Sans MT" w:hAnsi="Gill Sans MT"/>
        </w:rPr>
      </w:pPr>
      <w:r w:rsidRPr="00133CC2">
        <w:rPr>
          <w:rFonts w:ascii="Gill Sans MT" w:hAnsi="Gill Sans MT"/>
        </w:rPr>
        <w:t xml:space="preserve">Bower, G.H., Gilligan, S.G., Monteiro, K.P., 1981, Selectivity of learning caused by affective states, </w:t>
      </w:r>
      <w:r w:rsidRPr="00133CC2">
        <w:rPr>
          <w:rFonts w:ascii="Gill Sans MT" w:hAnsi="Gill Sans MT"/>
          <w:i/>
        </w:rPr>
        <w:t>Journal of Experimental Psychology: General</w:t>
      </w:r>
      <w:r w:rsidRPr="00133CC2">
        <w:rPr>
          <w:rFonts w:ascii="Gill Sans MT" w:hAnsi="Gill Sans MT"/>
        </w:rPr>
        <w:t>, 110(4), 451-473.</w:t>
      </w:r>
    </w:p>
    <w:p w14:paraId="0633FCC8" w14:textId="77777777" w:rsidR="00ED38E3" w:rsidRDefault="00ED38E3" w:rsidP="00ED38E3">
      <w:pPr>
        <w:spacing w:after="0"/>
        <w:rPr>
          <w:rFonts w:ascii="Gill Sans MT" w:hAnsi="Gill Sans MT"/>
        </w:rPr>
      </w:pPr>
      <w:r w:rsidRPr="00133CC2">
        <w:rPr>
          <w:rFonts w:ascii="Gill Sans MT" w:hAnsi="Gill Sans MT"/>
        </w:rPr>
        <w:t xml:space="preserve">Bowers-Brown, T., 2006, Widening participation in higher education amongst students from disadvantaged socio-economic groups, </w:t>
      </w:r>
      <w:r w:rsidRPr="00133CC2">
        <w:rPr>
          <w:rFonts w:ascii="Gill Sans MT" w:hAnsi="Gill Sans MT"/>
          <w:i/>
        </w:rPr>
        <w:t>Tertiary Education and Management</w:t>
      </w:r>
      <w:r w:rsidRPr="00133CC2">
        <w:rPr>
          <w:rFonts w:ascii="Gill Sans MT" w:hAnsi="Gill Sans MT"/>
        </w:rPr>
        <w:t>, 12(1), 59-74.</w:t>
      </w:r>
    </w:p>
    <w:p w14:paraId="137527CD" w14:textId="77777777" w:rsidR="00ED38E3" w:rsidRPr="00133CC2" w:rsidRDefault="00ED38E3" w:rsidP="00ED38E3">
      <w:pPr>
        <w:spacing w:after="0"/>
        <w:rPr>
          <w:rFonts w:ascii="Gill Sans MT" w:hAnsi="Gill Sans MT"/>
        </w:rPr>
      </w:pPr>
      <w:r w:rsidRPr="00133CC2">
        <w:rPr>
          <w:rFonts w:ascii="Gill Sans MT" w:hAnsi="Gill Sans MT"/>
        </w:rPr>
        <w:t xml:space="preserve">Boyle, G.J., Saklofske, D.H., Matthews, G., 2015, </w:t>
      </w:r>
      <w:r w:rsidRPr="00133CC2">
        <w:rPr>
          <w:rFonts w:ascii="Gill Sans MT" w:hAnsi="Gill Sans MT"/>
          <w:i/>
        </w:rPr>
        <w:t>Measures of Personality and Social Psychological Constructs</w:t>
      </w:r>
      <w:r>
        <w:rPr>
          <w:rFonts w:ascii="Gill Sans MT" w:hAnsi="Gill Sans MT"/>
        </w:rPr>
        <w:t>, London, Academic Press.</w:t>
      </w:r>
    </w:p>
    <w:p w14:paraId="10849E38" w14:textId="77777777" w:rsidR="00ED38E3" w:rsidRPr="00133CC2" w:rsidRDefault="00ED38E3" w:rsidP="00ED38E3">
      <w:pPr>
        <w:spacing w:after="0"/>
        <w:rPr>
          <w:rFonts w:ascii="Gill Sans MT" w:hAnsi="Gill Sans MT"/>
        </w:rPr>
      </w:pPr>
      <w:r w:rsidRPr="00133CC2">
        <w:rPr>
          <w:rFonts w:ascii="Gill Sans MT" w:hAnsi="Gill Sans MT"/>
        </w:rPr>
        <w:t xml:space="preserve">Brady, S.A., Shankwiler, D.P., 1991, </w:t>
      </w:r>
      <w:r w:rsidRPr="00133CC2">
        <w:rPr>
          <w:rFonts w:ascii="Gill Sans MT" w:hAnsi="Gill Sans MT"/>
          <w:i/>
        </w:rPr>
        <w:t>Phonological processes in literacy: A tribute to Isabelle Y. Liberman</w:t>
      </w:r>
      <w:r w:rsidRPr="00133CC2">
        <w:rPr>
          <w:rFonts w:ascii="Gill Sans MT" w:hAnsi="Gill Sans MT"/>
        </w:rPr>
        <w:t xml:space="preserve">, New York, Routledge </w:t>
      </w:r>
    </w:p>
    <w:p w14:paraId="4AB68D67" w14:textId="77777777" w:rsidR="00ED38E3" w:rsidRPr="00133CC2" w:rsidRDefault="00ED38E3" w:rsidP="00ED38E3">
      <w:pPr>
        <w:spacing w:after="0"/>
        <w:rPr>
          <w:rFonts w:ascii="Gill Sans MT" w:hAnsi="Gill Sans MT"/>
        </w:rPr>
      </w:pPr>
      <w:r w:rsidRPr="00133CC2">
        <w:rPr>
          <w:rFonts w:ascii="Gill Sans MT" w:hAnsi="Gill Sans MT"/>
        </w:rPr>
        <w:t xml:space="preserve">Braithwaite, R., Corr, P.J., 2016, Hans Eysenck, education and the experimental approach: A meta-analysis of academic capabilities in university students, </w:t>
      </w:r>
      <w:r w:rsidRPr="00133CC2">
        <w:rPr>
          <w:rFonts w:ascii="Gill Sans MT" w:hAnsi="Gill Sans MT"/>
          <w:i/>
        </w:rPr>
        <w:t>Personality and Individual Differences</w:t>
      </w:r>
      <w:r w:rsidRPr="00133CC2">
        <w:rPr>
          <w:rFonts w:ascii="Gill Sans MT" w:hAnsi="Gill Sans MT"/>
        </w:rPr>
        <w:t>, 103, 163-171.</w:t>
      </w:r>
    </w:p>
    <w:p w14:paraId="585B980F" w14:textId="77777777" w:rsidR="00ED38E3" w:rsidRPr="00133CC2" w:rsidRDefault="00ED38E3" w:rsidP="00ED38E3">
      <w:pPr>
        <w:spacing w:after="0"/>
        <w:rPr>
          <w:rFonts w:ascii="Gill Sans MT" w:hAnsi="Gill Sans MT"/>
        </w:rPr>
      </w:pPr>
      <w:r w:rsidRPr="00133CC2">
        <w:rPr>
          <w:rFonts w:ascii="Gill Sans MT" w:hAnsi="Gill Sans MT"/>
        </w:rPr>
        <w:t xml:space="preserve">Bredo, E., 1997, The Social Construction of Learning, IN: Phye, G.D. (Ed), </w:t>
      </w:r>
      <w:r w:rsidRPr="00133CC2">
        <w:rPr>
          <w:rFonts w:ascii="Gill Sans MT" w:hAnsi="Gill Sans MT"/>
          <w:i/>
        </w:rPr>
        <w:t>Handbook of Academic Learning</w:t>
      </w:r>
      <w:r w:rsidRPr="00133CC2">
        <w:rPr>
          <w:rFonts w:ascii="Gill Sans MT" w:hAnsi="Gill Sans MT"/>
        </w:rPr>
        <w:t>, San Diego, Academic Press.</w:t>
      </w:r>
    </w:p>
    <w:p w14:paraId="4CE56A04" w14:textId="77777777" w:rsidR="00ED38E3" w:rsidRDefault="00ED38E3" w:rsidP="00ED38E3">
      <w:pPr>
        <w:spacing w:after="0"/>
        <w:rPr>
          <w:rFonts w:ascii="Gill Sans MT" w:hAnsi="Gill Sans MT"/>
        </w:rPr>
      </w:pPr>
      <w:r w:rsidRPr="00133CC2">
        <w:rPr>
          <w:rFonts w:ascii="Gill Sans MT" w:hAnsi="Gill Sans MT"/>
        </w:rPr>
        <w:t xml:space="preserve">Brief, A.P., Burke, M.J., George, J.M., Robinson, B.S., Webster, J., 1988, Should negative affectivity remain an unmeasured variable in the study of job stress? </w:t>
      </w:r>
      <w:r w:rsidRPr="00133CC2">
        <w:rPr>
          <w:rFonts w:ascii="Gill Sans MT" w:hAnsi="Gill Sans MT"/>
          <w:i/>
        </w:rPr>
        <w:t>Journal of Applied Psychology</w:t>
      </w:r>
      <w:r w:rsidRPr="00133CC2">
        <w:rPr>
          <w:rFonts w:ascii="Gill Sans MT" w:hAnsi="Gill Sans MT"/>
        </w:rPr>
        <w:t>, 73, 193-198.</w:t>
      </w:r>
    </w:p>
    <w:p w14:paraId="1820EAE1" w14:textId="77777777" w:rsidR="00ED38E3" w:rsidRPr="00641284" w:rsidRDefault="00ED38E3" w:rsidP="00ED38E3">
      <w:pPr>
        <w:spacing w:after="0"/>
        <w:rPr>
          <w:rFonts w:ascii="Gill Sans MT" w:hAnsi="Gill Sans MT"/>
        </w:rPr>
      </w:pPr>
      <w:r>
        <w:rPr>
          <w:rFonts w:ascii="Gill Sans MT" w:hAnsi="Gill Sans MT"/>
        </w:rPr>
        <w:t xml:space="preserve">British Dyslexia Association (BDA), 2007, </w:t>
      </w:r>
      <w:r>
        <w:rPr>
          <w:rFonts w:ascii="Gill Sans MT" w:hAnsi="Gill Sans MT"/>
          <w:i/>
        </w:rPr>
        <w:t>Definition of dyslexia [(previously) available at http://www.bdadyslexia.org.uk, Accessed 25 August 2009]</w:t>
      </w:r>
      <w:r>
        <w:rPr>
          <w:rFonts w:ascii="Gill Sans MT" w:hAnsi="Gill Sans MT"/>
        </w:rPr>
        <w:t xml:space="preserve">, IN: Lapraik, S.J., 2012, Dyslexic students preparing for examinations in higher education: strategies and a sense of control, </w:t>
      </w:r>
      <w:r>
        <w:rPr>
          <w:rFonts w:ascii="Gill Sans MT" w:hAnsi="Gill Sans MT"/>
          <w:i/>
        </w:rPr>
        <w:t>Unpublished doctoral thesis</w:t>
      </w:r>
      <w:r>
        <w:rPr>
          <w:rFonts w:ascii="Gill Sans MT" w:hAnsi="Gill Sans MT"/>
        </w:rPr>
        <w:t>, University of Southampton.</w:t>
      </w:r>
    </w:p>
    <w:p w14:paraId="41DF81E5" w14:textId="77777777" w:rsidR="00ED38E3" w:rsidRPr="00D85A90" w:rsidRDefault="00ED38E3" w:rsidP="00ED38E3">
      <w:pPr>
        <w:spacing w:after="0"/>
        <w:rPr>
          <w:rFonts w:ascii="Gill Sans MT" w:hAnsi="Gill Sans MT"/>
        </w:rPr>
      </w:pPr>
      <w:r>
        <w:rPr>
          <w:rFonts w:ascii="Gill Sans MT" w:hAnsi="Gill Sans MT"/>
        </w:rPr>
        <w:t xml:space="preserve">British Dyslexia Association (BDA), 2017, </w:t>
      </w:r>
      <w:r>
        <w:rPr>
          <w:rFonts w:ascii="Gill Sans MT" w:hAnsi="Gill Sans MT"/>
          <w:i/>
        </w:rPr>
        <w:t>Dyslexia</w:t>
      </w:r>
      <w:r>
        <w:rPr>
          <w:rFonts w:ascii="Gill Sans MT" w:hAnsi="Gill Sans MT"/>
        </w:rPr>
        <w:t xml:space="preserve">, Available at: </w:t>
      </w:r>
      <w:hyperlink r:id="rId83" w:history="1">
        <w:r w:rsidRPr="00D820D9">
          <w:rPr>
            <w:rStyle w:val="Hyperlink"/>
            <w:rFonts w:ascii="Gill Sans MT" w:hAnsi="Gill Sans MT"/>
          </w:rPr>
          <w:t>https://bdadyslexia.org.uk/dyslexic</w:t>
        </w:r>
      </w:hyperlink>
      <w:r>
        <w:rPr>
          <w:rFonts w:ascii="Gill Sans MT" w:hAnsi="Gill Sans MT"/>
        </w:rPr>
        <w:t>, Accessed on: 30</w:t>
      </w:r>
      <w:r w:rsidRPr="00D85A90">
        <w:rPr>
          <w:rFonts w:ascii="Gill Sans MT" w:hAnsi="Gill Sans MT"/>
          <w:vertAlign w:val="superscript"/>
        </w:rPr>
        <w:t>th</w:t>
      </w:r>
      <w:r>
        <w:rPr>
          <w:rFonts w:ascii="Gill Sans MT" w:hAnsi="Gill Sans MT"/>
        </w:rPr>
        <w:t xml:space="preserve"> August 2017.</w:t>
      </w:r>
    </w:p>
    <w:p w14:paraId="368704F6" w14:textId="77777777" w:rsidR="00ED38E3" w:rsidRPr="009F5D32" w:rsidRDefault="00ED38E3" w:rsidP="00ED38E3">
      <w:pPr>
        <w:spacing w:after="0"/>
        <w:rPr>
          <w:rFonts w:ascii="Gill Sans MT" w:hAnsi="Gill Sans MT"/>
        </w:rPr>
      </w:pPr>
      <w:r>
        <w:rPr>
          <w:rFonts w:ascii="Gill Sans MT" w:hAnsi="Gill Sans MT"/>
        </w:rPr>
        <w:t xml:space="preserve">British Dyslexia Association (BDA), 2018, </w:t>
      </w:r>
      <w:r>
        <w:rPr>
          <w:rFonts w:ascii="Gill Sans MT" w:hAnsi="Gill Sans MT"/>
          <w:i/>
        </w:rPr>
        <w:t>Disabled Students’ Allowances</w:t>
      </w:r>
      <w:r>
        <w:rPr>
          <w:rFonts w:ascii="Gill Sans MT" w:hAnsi="Gill Sans MT"/>
        </w:rPr>
        <w:t xml:space="preserve">, Available at: </w:t>
      </w:r>
      <w:hyperlink r:id="rId84" w:history="1">
        <w:r w:rsidRPr="00D820D9">
          <w:rPr>
            <w:rStyle w:val="Hyperlink"/>
            <w:rFonts w:ascii="Gill Sans MT" w:hAnsi="Gill Sans MT"/>
          </w:rPr>
          <w:t>https://bdadyslexia.org.uk/about/campaigns/disabled-students-allowance-s</w:t>
        </w:r>
      </w:hyperlink>
      <w:r>
        <w:rPr>
          <w:rFonts w:ascii="Gill Sans MT" w:hAnsi="Gill Sans MT"/>
        </w:rPr>
        <w:t>, Accessed on: 25</w:t>
      </w:r>
      <w:r w:rsidRPr="009F5D32">
        <w:rPr>
          <w:rFonts w:ascii="Gill Sans MT" w:hAnsi="Gill Sans MT"/>
          <w:vertAlign w:val="superscript"/>
        </w:rPr>
        <w:t>th</w:t>
      </w:r>
      <w:r>
        <w:rPr>
          <w:rFonts w:ascii="Gill Sans MT" w:hAnsi="Gill Sans MT"/>
        </w:rPr>
        <w:t xml:space="preserve"> November 2017a.</w:t>
      </w:r>
    </w:p>
    <w:p w14:paraId="74D611E1"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Brown, G.D.A., Wood, A.M., Ogden, R.S., Maltby, J., 2014, Do student evaluations of university reflect inaccurate beliefs or actual experience? A relative rank model, </w:t>
      </w:r>
      <w:r w:rsidRPr="00133CC2">
        <w:rPr>
          <w:rFonts w:ascii="Gill Sans MT" w:hAnsi="Gill Sans MT"/>
          <w:i/>
        </w:rPr>
        <w:t>Journal of Behavioral Decision-making</w:t>
      </w:r>
      <w:r w:rsidRPr="00133CC2">
        <w:rPr>
          <w:rFonts w:ascii="Gill Sans MT" w:hAnsi="Gill Sans MT"/>
        </w:rPr>
        <w:t>, 28(1), 14-26.</w:t>
      </w:r>
    </w:p>
    <w:p w14:paraId="5378CDA3" w14:textId="77777777" w:rsidR="00ED38E3" w:rsidRPr="00133CC2" w:rsidRDefault="00ED38E3" w:rsidP="00ED38E3">
      <w:pPr>
        <w:spacing w:after="0"/>
        <w:rPr>
          <w:rFonts w:ascii="Gill Sans MT" w:hAnsi="Gill Sans MT"/>
        </w:rPr>
      </w:pPr>
      <w:r w:rsidRPr="00133CC2">
        <w:rPr>
          <w:rFonts w:ascii="Gill Sans MT" w:hAnsi="Gill Sans MT"/>
        </w:rPr>
        <w:t xml:space="preserve">Brown, J.D., 2011, Likert items and scale measurement, SHIKEN:JALT </w:t>
      </w:r>
      <w:r w:rsidRPr="00133CC2">
        <w:rPr>
          <w:rFonts w:ascii="Gill Sans MT" w:hAnsi="Gill Sans MT"/>
          <w:i/>
        </w:rPr>
        <w:t>Testing &amp; Evaluation SIG Newsletter</w:t>
      </w:r>
      <w:r w:rsidRPr="00133CC2">
        <w:rPr>
          <w:rFonts w:ascii="Gill Sans MT" w:hAnsi="Gill Sans MT"/>
        </w:rPr>
        <w:t>, 15(1), 10-14.</w:t>
      </w:r>
    </w:p>
    <w:p w14:paraId="5C75CB71" w14:textId="77777777" w:rsidR="00ED38E3" w:rsidRDefault="00ED38E3" w:rsidP="00ED38E3">
      <w:pPr>
        <w:spacing w:after="0"/>
        <w:rPr>
          <w:rFonts w:ascii="Gill Sans MT" w:hAnsi="Gill Sans MT"/>
        </w:rPr>
      </w:pPr>
      <w:r w:rsidRPr="00133CC2">
        <w:rPr>
          <w:rFonts w:ascii="Gill Sans MT" w:hAnsi="Gill Sans MT"/>
        </w:rPr>
        <w:t xml:space="preserve">Brownlee, J., Walker, S., Lennoz, S., Exley, B., Pearce, S., 2009, The first year university experience: using personal epistemology to understand effective learning and teaching in higher education, </w:t>
      </w:r>
      <w:r w:rsidRPr="00133CC2">
        <w:rPr>
          <w:rFonts w:ascii="Gill Sans MT" w:hAnsi="Gill Sans MT"/>
          <w:i/>
        </w:rPr>
        <w:t>Higher Education</w:t>
      </w:r>
      <w:r w:rsidRPr="00133CC2">
        <w:rPr>
          <w:rFonts w:ascii="Gill Sans MT" w:hAnsi="Gill Sans MT"/>
        </w:rPr>
        <w:t xml:space="preserve">, 56(5), 599-618. </w:t>
      </w:r>
    </w:p>
    <w:p w14:paraId="2E0A971A" w14:textId="77777777" w:rsidR="00ED38E3" w:rsidRPr="00375674" w:rsidRDefault="00ED38E3" w:rsidP="00ED38E3">
      <w:pPr>
        <w:spacing w:after="0"/>
        <w:rPr>
          <w:rFonts w:ascii="Gill Sans MT" w:hAnsi="Gill Sans MT"/>
        </w:rPr>
      </w:pPr>
      <w:r>
        <w:rPr>
          <w:rFonts w:ascii="Gill Sans MT" w:hAnsi="Gill Sans MT"/>
        </w:rPr>
        <w:t>Bruck, M., 1992, Persistence of dyslexics’ phonological awareness deficits,</w:t>
      </w:r>
      <w:r>
        <w:rPr>
          <w:rFonts w:ascii="Gill Sans MT" w:hAnsi="Gill Sans MT"/>
          <w:i/>
        </w:rPr>
        <w:t xml:space="preserve"> Developmental Psychology</w:t>
      </w:r>
      <w:r>
        <w:rPr>
          <w:rFonts w:ascii="Gill Sans MT" w:hAnsi="Gill Sans MT"/>
        </w:rPr>
        <w:t>, 28(5), 874-886.</w:t>
      </w:r>
    </w:p>
    <w:p w14:paraId="67538D3F" w14:textId="77777777" w:rsidR="00ED38E3" w:rsidRPr="00133CC2" w:rsidRDefault="00ED38E3" w:rsidP="00ED38E3">
      <w:pPr>
        <w:spacing w:after="0"/>
        <w:rPr>
          <w:rFonts w:ascii="Gill Sans MT" w:hAnsi="Gill Sans MT"/>
        </w:rPr>
      </w:pPr>
      <w:r w:rsidRPr="00133CC2">
        <w:rPr>
          <w:rFonts w:ascii="Gill Sans MT" w:hAnsi="Gill Sans MT"/>
        </w:rPr>
        <w:t xml:space="preserve">Bryant, B.R., Palton, J.R., Dunn, C., 1991, </w:t>
      </w:r>
      <w:r w:rsidRPr="00133CC2">
        <w:rPr>
          <w:rFonts w:ascii="Gill Sans MT" w:hAnsi="Gill Sans MT"/>
          <w:i/>
        </w:rPr>
        <w:t>SATA - Scholastic Abilities Test for Adults</w:t>
      </w:r>
      <w:r>
        <w:rPr>
          <w:rFonts w:ascii="Gill Sans MT" w:hAnsi="Gill Sans MT"/>
        </w:rPr>
        <w:t>, Austin, Texas, Pro-Ed.</w:t>
      </w:r>
    </w:p>
    <w:p w14:paraId="0B5E8AB3" w14:textId="77777777" w:rsidR="00ED38E3" w:rsidRPr="002B1480" w:rsidRDefault="00ED38E3" w:rsidP="00ED38E3">
      <w:pPr>
        <w:spacing w:after="0"/>
        <w:rPr>
          <w:rFonts w:ascii="Gill Sans MT" w:hAnsi="Gill Sans MT"/>
        </w:rPr>
      </w:pPr>
      <w:r>
        <w:rPr>
          <w:rFonts w:ascii="Gill Sans MT" w:hAnsi="Gill Sans MT"/>
        </w:rPr>
        <w:t xml:space="preserve">Burch, S., Sutherland, I., 2006, Who’s not here yet? American disability history, </w:t>
      </w:r>
      <w:r>
        <w:rPr>
          <w:rFonts w:ascii="Gill Sans MT" w:hAnsi="Gill Sans MT"/>
          <w:i/>
        </w:rPr>
        <w:t>Radical History Review</w:t>
      </w:r>
      <w:r>
        <w:rPr>
          <w:rFonts w:ascii="Gill Sans MT" w:hAnsi="Gill Sans MT"/>
        </w:rPr>
        <w:t>, 94, 127-147.</w:t>
      </w:r>
    </w:p>
    <w:p w14:paraId="44FB9C37" w14:textId="77777777" w:rsidR="00ED38E3" w:rsidRPr="00133CC2" w:rsidRDefault="00ED38E3" w:rsidP="00ED38E3">
      <w:pPr>
        <w:spacing w:after="0"/>
        <w:rPr>
          <w:rFonts w:ascii="Gill Sans MT" w:hAnsi="Gill Sans MT"/>
        </w:rPr>
      </w:pPr>
      <w:r w:rsidRPr="00133CC2">
        <w:rPr>
          <w:rFonts w:ascii="Gill Sans MT" w:hAnsi="Gill Sans MT"/>
        </w:rPr>
        <w:t xml:space="preserve">Burden, R., Burdett, J., 2005, Factors associated with successful learning in pupils with dyslexia: a motivational analysis, </w:t>
      </w:r>
      <w:r w:rsidRPr="00133CC2">
        <w:rPr>
          <w:rFonts w:ascii="Gill Sans MT" w:hAnsi="Gill Sans MT"/>
          <w:i/>
        </w:rPr>
        <w:t>British Journal of Special Education</w:t>
      </w:r>
      <w:r w:rsidRPr="00133CC2">
        <w:rPr>
          <w:rFonts w:ascii="Gill Sans MT" w:hAnsi="Gill Sans MT"/>
        </w:rPr>
        <w:t>, 32(2), 100-104.</w:t>
      </w:r>
    </w:p>
    <w:p w14:paraId="03A4C3C0" w14:textId="77777777" w:rsidR="00ED38E3" w:rsidRDefault="00ED38E3" w:rsidP="00ED38E3">
      <w:pPr>
        <w:spacing w:after="0"/>
        <w:rPr>
          <w:rFonts w:ascii="Gill Sans MT" w:hAnsi="Gill Sans MT"/>
        </w:rPr>
      </w:pPr>
      <w:r w:rsidRPr="00133CC2">
        <w:rPr>
          <w:rFonts w:ascii="Gill Sans MT" w:hAnsi="Gill Sans MT"/>
        </w:rPr>
        <w:t xml:space="preserve">Burden, R., Burdett, J., 2007, What's in a name? Student with dyslexia: their use of metaphor in making sense of their disability, </w:t>
      </w:r>
      <w:r w:rsidRPr="00133CC2">
        <w:rPr>
          <w:rFonts w:ascii="Gill Sans MT" w:hAnsi="Gill Sans MT"/>
          <w:i/>
        </w:rPr>
        <w:t>British Journal of Special Education</w:t>
      </w:r>
      <w:r w:rsidRPr="00133CC2">
        <w:rPr>
          <w:rFonts w:ascii="Gill Sans MT" w:hAnsi="Gill Sans MT"/>
        </w:rPr>
        <w:t>, 34(2), 77-82.</w:t>
      </w:r>
    </w:p>
    <w:p w14:paraId="62F64117" w14:textId="77777777" w:rsidR="00ED38E3" w:rsidRPr="009E05BE" w:rsidRDefault="00ED38E3" w:rsidP="00ED38E3">
      <w:pPr>
        <w:spacing w:after="0"/>
        <w:rPr>
          <w:rFonts w:ascii="Gill Sans MT" w:hAnsi="Gill Sans MT"/>
        </w:rPr>
      </w:pPr>
      <w:r>
        <w:rPr>
          <w:rFonts w:ascii="Gill Sans MT" w:hAnsi="Gill Sans MT"/>
        </w:rPr>
        <w:t xml:space="preserve">Burke, L., MArks-Maran, D.J., Ooms, A., Webb, M., Cooper, D., 2009, Towards a pedagogy of work-based learning: perceptions of work-based learning in foundation degrees, </w:t>
      </w:r>
      <w:r>
        <w:rPr>
          <w:rFonts w:ascii="Gill Sans MT" w:hAnsi="Gill Sans MT"/>
          <w:i/>
        </w:rPr>
        <w:t>Journal of Vocational Education and Training</w:t>
      </w:r>
      <w:r>
        <w:rPr>
          <w:rFonts w:ascii="Gill Sans MT" w:hAnsi="Gill Sans MT"/>
        </w:rPr>
        <w:t>, 61(1), 15-33.</w:t>
      </w:r>
    </w:p>
    <w:p w14:paraId="1C2BECDE" w14:textId="77777777" w:rsidR="00ED38E3" w:rsidRPr="00133CC2" w:rsidRDefault="00ED38E3" w:rsidP="00ED38E3">
      <w:pPr>
        <w:spacing w:after="0"/>
        <w:rPr>
          <w:rFonts w:ascii="Gill Sans MT" w:hAnsi="Gill Sans MT"/>
        </w:rPr>
      </w:pPr>
      <w:r w:rsidRPr="00133CC2">
        <w:rPr>
          <w:rFonts w:ascii="Gill Sans MT" w:hAnsi="Gill Sans MT"/>
        </w:rPr>
        <w:t xml:space="preserve">Burns, M.K., 2001, Examining special education labels through attribution theory: A potential source for learned helplessness, </w:t>
      </w:r>
      <w:r w:rsidRPr="00133CC2">
        <w:rPr>
          <w:rFonts w:ascii="Gill Sans MT" w:hAnsi="Gill Sans MT"/>
          <w:i/>
        </w:rPr>
        <w:t>Ethical Human Sciences and Services</w:t>
      </w:r>
      <w:r w:rsidRPr="00133CC2">
        <w:rPr>
          <w:rFonts w:ascii="Gill Sans MT" w:hAnsi="Gill Sans MT"/>
        </w:rPr>
        <w:t>, 2(2), 101-107.</w:t>
      </w:r>
    </w:p>
    <w:p w14:paraId="5C2ACE7F" w14:textId="77777777" w:rsidR="00ED38E3" w:rsidRDefault="00ED38E3" w:rsidP="00ED38E3">
      <w:pPr>
        <w:spacing w:after="0"/>
        <w:rPr>
          <w:rFonts w:ascii="Gill Sans MT" w:hAnsi="Gill Sans MT"/>
        </w:rPr>
      </w:pPr>
      <w:r w:rsidRPr="00133CC2">
        <w:rPr>
          <w:rFonts w:ascii="Gill Sans MT" w:hAnsi="Gill Sans MT"/>
        </w:rPr>
        <w:t>Burton,</w:t>
      </w:r>
      <w:r>
        <w:rPr>
          <w:rFonts w:ascii="Gill Sans MT" w:hAnsi="Gill Sans MT"/>
        </w:rPr>
        <w:t xml:space="preserve"> </w:t>
      </w:r>
      <w:r w:rsidRPr="00133CC2">
        <w:rPr>
          <w:rFonts w:ascii="Gill Sans MT" w:hAnsi="Gill Sans MT"/>
        </w:rPr>
        <w:t xml:space="preserve">S., 2004, Self-esteem groups for secondary pupils with dyslexia, </w:t>
      </w:r>
      <w:r w:rsidRPr="00133CC2">
        <w:rPr>
          <w:rFonts w:ascii="Gill Sans MT" w:hAnsi="Gill Sans MT"/>
          <w:i/>
        </w:rPr>
        <w:t>Educational Psychology in Practice</w:t>
      </w:r>
      <w:r w:rsidRPr="00133CC2">
        <w:rPr>
          <w:rFonts w:ascii="Gill Sans MT" w:hAnsi="Gill Sans MT"/>
        </w:rPr>
        <w:t xml:space="preserve">, 20(1), 55-73. </w:t>
      </w:r>
    </w:p>
    <w:p w14:paraId="7140D3C5" w14:textId="77777777" w:rsidR="00ED38E3" w:rsidRPr="0021051F" w:rsidRDefault="00ED38E3" w:rsidP="00ED38E3">
      <w:pPr>
        <w:spacing w:after="0"/>
        <w:rPr>
          <w:rFonts w:ascii="Gill Sans MT" w:hAnsi="Gill Sans MT"/>
        </w:rPr>
      </w:pPr>
      <w:r>
        <w:rPr>
          <w:rFonts w:ascii="Gill Sans MT" w:hAnsi="Gill Sans MT"/>
        </w:rPr>
        <w:t xml:space="preserve">Busato, V.V., Prins, F.J., Elshout, J.J., Hamaker, C., 2000, Intellectual ability, learning style, personality, achievement motivation and academic success of psychology students in higher education, </w:t>
      </w:r>
      <w:r>
        <w:rPr>
          <w:rFonts w:ascii="Gill Sans MT" w:hAnsi="Gill Sans MT"/>
          <w:i/>
        </w:rPr>
        <w:t>Personality and Individual Differences</w:t>
      </w:r>
      <w:r>
        <w:rPr>
          <w:rFonts w:ascii="Gill Sans MT" w:hAnsi="Gill Sans MT"/>
        </w:rPr>
        <w:t>, 29(6), 1057-1068.</w:t>
      </w:r>
    </w:p>
    <w:p w14:paraId="5F093383" w14:textId="77777777" w:rsidR="00ED38E3" w:rsidRPr="00133CC2" w:rsidRDefault="00ED38E3" w:rsidP="00ED38E3">
      <w:pPr>
        <w:spacing w:after="0"/>
        <w:rPr>
          <w:rFonts w:ascii="Gill Sans MT" w:hAnsi="Gill Sans MT"/>
        </w:rPr>
      </w:pPr>
      <w:r w:rsidRPr="00133CC2">
        <w:rPr>
          <w:rFonts w:ascii="Gill Sans MT" w:hAnsi="Gill Sans MT"/>
        </w:rPr>
        <w:t xml:space="preserve">Buskirk, T.D., Saunders, T., Michaud, J., 2015, Are sliders too slick for surveys? An experiment comparing slider and radio button scales for smartphone, tablet and computer-based surveys, </w:t>
      </w:r>
      <w:r w:rsidRPr="00133CC2">
        <w:rPr>
          <w:rFonts w:ascii="Gill Sans MT" w:hAnsi="Gill Sans MT"/>
          <w:i/>
        </w:rPr>
        <w:t>Methods, Data Analysis</w:t>
      </w:r>
      <w:r w:rsidRPr="00133CC2">
        <w:rPr>
          <w:rFonts w:ascii="Gill Sans MT" w:hAnsi="Gill Sans MT"/>
        </w:rPr>
        <w:t xml:space="preserve">, 9(2), 229-260. </w:t>
      </w:r>
    </w:p>
    <w:p w14:paraId="7F0A07AC" w14:textId="77777777" w:rsidR="00ED38E3" w:rsidRPr="00133CC2" w:rsidRDefault="00ED38E3" w:rsidP="00ED38E3">
      <w:pPr>
        <w:spacing w:after="0"/>
        <w:rPr>
          <w:rFonts w:ascii="Gill Sans MT" w:hAnsi="Gill Sans MT"/>
        </w:rPr>
      </w:pPr>
      <w:r w:rsidRPr="00133CC2">
        <w:rPr>
          <w:rFonts w:ascii="Gill Sans MT" w:hAnsi="Gill Sans MT"/>
        </w:rPr>
        <w:t xml:space="preserve">Buttner, G., Hasselhorn, M., 2011, Learning disabilities: debates on definitions, causes, subtypes and responses, </w:t>
      </w:r>
      <w:r w:rsidRPr="00133CC2">
        <w:rPr>
          <w:rFonts w:ascii="Gill Sans MT" w:hAnsi="Gill Sans MT"/>
          <w:i/>
        </w:rPr>
        <w:t>International Journal of Learning Disabilities</w:t>
      </w:r>
      <w:r w:rsidRPr="00133CC2">
        <w:rPr>
          <w:rFonts w:ascii="Gill Sans MT" w:hAnsi="Gill Sans MT"/>
        </w:rPr>
        <w:t>, 58(1), 75-87.</w:t>
      </w:r>
    </w:p>
    <w:p w14:paraId="3ED53E95" w14:textId="77777777" w:rsidR="00ED38E3" w:rsidRDefault="00ED38E3" w:rsidP="00ED38E3">
      <w:pPr>
        <w:spacing w:after="0"/>
        <w:rPr>
          <w:rFonts w:ascii="Gill Sans MT" w:hAnsi="Gill Sans MT"/>
        </w:rPr>
      </w:pPr>
      <w:r w:rsidRPr="00133CC2">
        <w:rPr>
          <w:rFonts w:ascii="Gill Sans MT" w:hAnsi="Gill Sans MT"/>
        </w:rPr>
        <w:t xml:space="preserve">Cahill, S.P., Gallo, L.A., Lisman, S.A., Weinstein, A., 2006, Willing or able? The meanings of self-efficacy, </w:t>
      </w:r>
      <w:r w:rsidRPr="00133CC2">
        <w:rPr>
          <w:rFonts w:ascii="Gill Sans MT" w:hAnsi="Gill Sans MT"/>
          <w:i/>
        </w:rPr>
        <w:t>Journal of Social and Clinical Psychology</w:t>
      </w:r>
      <w:r w:rsidRPr="00133CC2">
        <w:rPr>
          <w:rFonts w:ascii="Gill Sans MT" w:hAnsi="Gill Sans MT"/>
        </w:rPr>
        <w:t>, 25(2), 196-209.</w:t>
      </w:r>
    </w:p>
    <w:p w14:paraId="15CE9F97" w14:textId="77777777" w:rsidR="00ED38E3" w:rsidRDefault="00ED38E3" w:rsidP="00ED38E3">
      <w:pPr>
        <w:spacing w:after="0"/>
        <w:rPr>
          <w:rFonts w:ascii="Gill Sans MT" w:hAnsi="Gill Sans MT"/>
        </w:rPr>
      </w:pPr>
      <w:r>
        <w:rPr>
          <w:rFonts w:ascii="Gill Sans MT" w:hAnsi="Gill Sans MT"/>
        </w:rPr>
        <w:t xml:space="preserve">Callens, M., Tops, W., Brysbaert, M., 2012, Cognitive profile of students who enter higher education with an indication of dyslexia, </w:t>
      </w:r>
      <w:r>
        <w:rPr>
          <w:rFonts w:ascii="Gill Sans MT" w:hAnsi="Gill Sans MT"/>
          <w:i/>
        </w:rPr>
        <w:t>PlosOne</w:t>
      </w:r>
      <w:r>
        <w:rPr>
          <w:rFonts w:ascii="Gill Sans MT" w:hAnsi="Gill Sans MT"/>
        </w:rPr>
        <w:t>, 7(6), e38081.</w:t>
      </w:r>
    </w:p>
    <w:p w14:paraId="32CD25F1" w14:textId="77777777" w:rsidR="00ED38E3" w:rsidRPr="00D76553" w:rsidRDefault="00ED38E3" w:rsidP="00ED38E3">
      <w:pPr>
        <w:spacing w:after="0"/>
        <w:rPr>
          <w:rFonts w:ascii="Gill Sans MT" w:hAnsi="Gill Sans MT"/>
        </w:rPr>
      </w:pPr>
      <w:r>
        <w:rPr>
          <w:rFonts w:ascii="Gill Sans MT" w:hAnsi="Gill Sans MT"/>
        </w:rPr>
        <w:t xml:space="preserve">Callens, M., Tops, W., Stevens, M., Brysbaert, M., 2014, An exploratory factor analysis of the cognitive functioning of first-year bachelor students with dyslexia, </w:t>
      </w:r>
      <w:r>
        <w:rPr>
          <w:rFonts w:ascii="Gill Sans MT" w:hAnsi="Gill Sans MT"/>
          <w:i/>
        </w:rPr>
        <w:t>Annals of Dyslexia</w:t>
      </w:r>
      <w:r>
        <w:rPr>
          <w:rFonts w:ascii="Gill Sans MT" w:hAnsi="Gill Sans MT"/>
        </w:rPr>
        <w:t>, 64, 91-119.</w:t>
      </w:r>
    </w:p>
    <w:p w14:paraId="03357056" w14:textId="77777777" w:rsidR="00ED38E3" w:rsidRPr="00133CC2" w:rsidRDefault="00ED38E3" w:rsidP="00ED38E3">
      <w:pPr>
        <w:spacing w:after="0"/>
        <w:rPr>
          <w:rFonts w:ascii="Gill Sans MT" w:hAnsi="Gill Sans MT"/>
        </w:rPr>
      </w:pPr>
      <w:r w:rsidRPr="00133CC2">
        <w:rPr>
          <w:rFonts w:ascii="Gill Sans MT" w:hAnsi="Gill Sans MT"/>
        </w:rPr>
        <w:lastRenderedPageBreak/>
        <w:t>Cameron, H., Billington, T., 2015</w:t>
      </w:r>
      <w:r>
        <w:rPr>
          <w:rFonts w:ascii="Gill Sans MT" w:hAnsi="Gill Sans MT"/>
        </w:rPr>
        <w:t>a</w:t>
      </w:r>
      <w:r w:rsidRPr="00133CC2">
        <w:rPr>
          <w:rFonts w:ascii="Gill Sans MT" w:hAnsi="Gill Sans MT"/>
        </w:rPr>
        <w:t xml:space="preserve">, The discursive construction of dyslexia by students in a higher education institution as a moral and intellectual good, </w:t>
      </w:r>
      <w:r w:rsidRPr="00133CC2">
        <w:rPr>
          <w:rFonts w:ascii="Gill Sans MT" w:hAnsi="Gill Sans MT"/>
          <w:i/>
        </w:rPr>
        <w:t>Disability &amp; Society</w:t>
      </w:r>
      <w:r w:rsidRPr="00133CC2">
        <w:rPr>
          <w:rFonts w:ascii="Gill Sans MT" w:hAnsi="Gill Sans MT"/>
        </w:rPr>
        <w:t>, 30(8), 1225-1240.</w:t>
      </w:r>
    </w:p>
    <w:p w14:paraId="3423484B" w14:textId="77777777" w:rsidR="00ED38E3" w:rsidRPr="00133CC2" w:rsidRDefault="00ED38E3" w:rsidP="00ED38E3">
      <w:pPr>
        <w:spacing w:after="0"/>
        <w:rPr>
          <w:rFonts w:ascii="Gill Sans MT" w:hAnsi="Gill Sans MT"/>
        </w:rPr>
      </w:pPr>
      <w:r w:rsidRPr="00133CC2">
        <w:rPr>
          <w:rFonts w:ascii="Gill Sans MT" w:hAnsi="Gill Sans MT"/>
        </w:rPr>
        <w:t>Cameron, H., Billington, T., 2015</w:t>
      </w:r>
      <w:r>
        <w:rPr>
          <w:rFonts w:ascii="Gill Sans MT" w:hAnsi="Gill Sans MT"/>
        </w:rPr>
        <w:t>b</w:t>
      </w:r>
      <w:r w:rsidRPr="00133CC2">
        <w:rPr>
          <w:rFonts w:ascii="Gill Sans MT" w:hAnsi="Gill Sans MT"/>
        </w:rPr>
        <w:t xml:space="preserve">, 'Just deal with it': Neoliberalism in dyslexic students' talk about dyslexia and learning at university, </w:t>
      </w:r>
      <w:r w:rsidRPr="00133CC2">
        <w:rPr>
          <w:rFonts w:ascii="Gill Sans MT" w:hAnsi="Gill Sans MT"/>
          <w:i/>
        </w:rPr>
        <w:t>Studies in Higher Education</w:t>
      </w:r>
      <w:r w:rsidRPr="00133CC2">
        <w:rPr>
          <w:rFonts w:ascii="Gill Sans MT" w:hAnsi="Gill Sans MT"/>
        </w:rPr>
        <w:t xml:space="preserve">,40, 2-15. </w:t>
      </w:r>
    </w:p>
    <w:p w14:paraId="48992FCD" w14:textId="77777777" w:rsidR="00ED38E3" w:rsidRDefault="00ED38E3" w:rsidP="00ED38E3">
      <w:pPr>
        <w:spacing w:after="0"/>
        <w:rPr>
          <w:rFonts w:ascii="Gill Sans MT" w:hAnsi="Gill Sans MT"/>
        </w:rPr>
      </w:pPr>
      <w:r w:rsidRPr="00133CC2">
        <w:rPr>
          <w:rFonts w:ascii="Gill Sans MT" w:hAnsi="Gill Sans MT"/>
        </w:rPr>
        <w:t xml:space="preserve">Cameron, H.E., 2016, Beyond cognitive deficit: the everyday lived experience of dyslexic students at university, </w:t>
      </w:r>
      <w:r w:rsidRPr="00133CC2">
        <w:rPr>
          <w:rFonts w:ascii="Gill Sans MT" w:hAnsi="Gill Sans MT"/>
          <w:i/>
        </w:rPr>
        <w:t>Disability &amp; Society</w:t>
      </w:r>
      <w:r w:rsidRPr="00133CC2">
        <w:rPr>
          <w:rFonts w:ascii="Gill Sans MT" w:hAnsi="Gill Sans MT"/>
        </w:rPr>
        <w:t>, 31(2), 223-239.</w:t>
      </w:r>
    </w:p>
    <w:p w14:paraId="37CBB20D" w14:textId="77777777" w:rsidR="00ED38E3" w:rsidRPr="000E236F" w:rsidRDefault="00ED38E3" w:rsidP="00ED38E3">
      <w:pPr>
        <w:spacing w:after="0"/>
        <w:rPr>
          <w:rFonts w:ascii="Gill Sans MT" w:hAnsi="Gill Sans MT"/>
        </w:rPr>
      </w:pPr>
      <w:r>
        <w:rPr>
          <w:rFonts w:ascii="Gill Sans MT" w:hAnsi="Gill Sans MT"/>
        </w:rPr>
        <w:t xml:space="preserve">Canas, A.J., Novak, J., 2010, Itineraries: Capturing instructors experience using concept maps as learning object organizers, </w:t>
      </w:r>
      <w:r>
        <w:rPr>
          <w:rFonts w:ascii="Gill Sans MT" w:hAnsi="Gill Sans MT"/>
          <w:i/>
        </w:rPr>
        <w:t>Concept Maps: Making Learning Meaningful – Proceedings of the 4</w:t>
      </w:r>
      <w:r w:rsidRPr="000E236F">
        <w:rPr>
          <w:rFonts w:ascii="Gill Sans MT" w:hAnsi="Gill Sans MT"/>
          <w:i/>
          <w:vertAlign w:val="superscript"/>
        </w:rPr>
        <w:t>th</w:t>
      </w:r>
      <w:r>
        <w:rPr>
          <w:rFonts w:ascii="Gill Sans MT" w:hAnsi="Gill Sans MT"/>
          <w:i/>
        </w:rPr>
        <w:t xml:space="preserve"> Concept Mapping Conference CMC</w:t>
      </w:r>
      <w:r>
        <w:rPr>
          <w:rFonts w:ascii="Gill Sans MT" w:hAnsi="Gill Sans MT"/>
        </w:rPr>
        <w:t>, Vina del Mar, Chile.</w:t>
      </w:r>
    </w:p>
    <w:p w14:paraId="1C7A69C0" w14:textId="77777777" w:rsidR="00ED38E3" w:rsidRDefault="00ED38E3" w:rsidP="00ED38E3">
      <w:pPr>
        <w:spacing w:after="0"/>
        <w:rPr>
          <w:rFonts w:ascii="Gill Sans MT" w:hAnsi="Gill Sans MT"/>
        </w:rPr>
      </w:pPr>
      <w:r w:rsidRPr="00133CC2">
        <w:rPr>
          <w:rFonts w:ascii="Gill Sans MT" w:hAnsi="Gill Sans MT"/>
        </w:rPr>
        <w:t xml:space="preserve">Caprara, G.V., Barbaranelli, C., Pastorelli, C., Bandura, A., Zimbardo, P.G., 2000, Prosocial foundations of children's academic achievement, </w:t>
      </w:r>
      <w:r w:rsidRPr="00133CC2">
        <w:rPr>
          <w:rFonts w:ascii="Gill Sans MT" w:hAnsi="Gill Sans MT"/>
          <w:i/>
        </w:rPr>
        <w:t>Psychological Science</w:t>
      </w:r>
      <w:r w:rsidRPr="00133CC2">
        <w:rPr>
          <w:rFonts w:ascii="Gill Sans MT" w:hAnsi="Gill Sans MT"/>
        </w:rPr>
        <w:t>, 11(4), 302-306.</w:t>
      </w:r>
    </w:p>
    <w:p w14:paraId="1F37BA1A" w14:textId="77777777" w:rsidR="00ED38E3" w:rsidRPr="00133CC2" w:rsidRDefault="00ED38E3" w:rsidP="00ED38E3">
      <w:pPr>
        <w:spacing w:after="0"/>
        <w:rPr>
          <w:rFonts w:ascii="Gill Sans MT" w:hAnsi="Gill Sans MT"/>
        </w:rPr>
      </w:pPr>
      <w:r>
        <w:rPr>
          <w:rFonts w:ascii="Gill Sans MT" w:hAnsi="Gill Sans MT"/>
        </w:rPr>
        <w:t xml:space="preserve">Capstick, S., Fleming, H., Hurne, J., 2004, Implementing peer assisted learning in Higher Education: the experience of a new university and a model for the achievement of a mainstream programme, </w:t>
      </w:r>
      <w:r>
        <w:rPr>
          <w:rFonts w:ascii="Gill Sans MT" w:hAnsi="Gill Sans MT"/>
          <w:i/>
        </w:rPr>
        <w:t>Paper presented at Peer Assisted Learning Conference, Bournemouth</w:t>
      </w:r>
      <w:r>
        <w:rPr>
          <w:rFonts w:ascii="Gill Sans MT" w:hAnsi="Gill Sans MT"/>
        </w:rPr>
        <w:t xml:space="preserve">, Bournemouth University. </w:t>
      </w:r>
    </w:p>
    <w:p w14:paraId="37EB38A2" w14:textId="77777777" w:rsidR="00ED38E3" w:rsidRPr="00133CC2" w:rsidRDefault="00ED38E3" w:rsidP="00ED38E3">
      <w:pPr>
        <w:spacing w:after="0"/>
        <w:rPr>
          <w:rFonts w:ascii="Gill Sans MT" w:hAnsi="Gill Sans MT"/>
        </w:rPr>
      </w:pPr>
      <w:r w:rsidRPr="00133CC2">
        <w:rPr>
          <w:rFonts w:ascii="Gill Sans MT" w:hAnsi="Gill Sans MT"/>
        </w:rPr>
        <w:t xml:space="preserve">Carawan, L.W., Nalavany, B.A., Jenkins, C., 2016, Emotional experience with dyslexia and self-esteem: the protective support of perceived family support in late adulthood, </w:t>
      </w:r>
      <w:r w:rsidRPr="00133CC2">
        <w:rPr>
          <w:rFonts w:ascii="Gill Sans MT" w:hAnsi="Gill Sans MT"/>
          <w:i/>
        </w:rPr>
        <w:t>Aging and Mental Health</w:t>
      </w:r>
      <w:r w:rsidRPr="00133CC2">
        <w:rPr>
          <w:rFonts w:ascii="Gill Sans MT" w:hAnsi="Gill Sans MT"/>
        </w:rPr>
        <w:t>, 20(3), 284-294.</w:t>
      </w:r>
    </w:p>
    <w:p w14:paraId="55E879BD" w14:textId="77777777" w:rsidR="00ED38E3" w:rsidRPr="00133CC2" w:rsidRDefault="00ED38E3" w:rsidP="00ED38E3">
      <w:pPr>
        <w:spacing w:after="0"/>
        <w:rPr>
          <w:rFonts w:ascii="Gill Sans MT" w:hAnsi="Gill Sans MT"/>
        </w:rPr>
      </w:pPr>
      <w:r w:rsidRPr="00133CC2">
        <w:rPr>
          <w:rFonts w:ascii="Gill Sans MT" w:hAnsi="Gill Sans MT"/>
        </w:rPr>
        <w:t xml:space="preserve">Card, N.A., 2015, </w:t>
      </w:r>
      <w:r w:rsidRPr="00133CC2">
        <w:rPr>
          <w:rFonts w:ascii="Gill Sans MT" w:hAnsi="Gill Sans MT"/>
          <w:i/>
        </w:rPr>
        <w:t>Applied meta-analysis for social science research</w:t>
      </w:r>
      <w:r w:rsidRPr="00133CC2">
        <w:rPr>
          <w:rFonts w:ascii="Gill Sans MT" w:hAnsi="Gill Sans MT"/>
        </w:rPr>
        <w:t>, New York, Guilford.</w:t>
      </w:r>
    </w:p>
    <w:p w14:paraId="52932E29" w14:textId="77777777" w:rsidR="00ED38E3" w:rsidRPr="00133CC2" w:rsidRDefault="00ED38E3" w:rsidP="00ED38E3">
      <w:pPr>
        <w:spacing w:after="0"/>
        <w:rPr>
          <w:rFonts w:ascii="Gill Sans MT" w:hAnsi="Gill Sans MT"/>
        </w:rPr>
      </w:pPr>
      <w:r w:rsidRPr="00133CC2">
        <w:rPr>
          <w:rFonts w:ascii="Gill Sans MT" w:hAnsi="Gill Sans MT"/>
        </w:rPr>
        <w:t xml:space="preserve">Carifio, J., Perla, R.J., 2007, Ten common misunderstandings, misconceptions persistent myths and urban legends about Likert scales and Likert response item formats and their antidotes, </w:t>
      </w:r>
      <w:r w:rsidRPr="00133CC2">
        <w:rPr>
          <w:rFonts w:ascii="Gill Sans MT" w:hAnsi="Gill Sans MT"/>
          <w:i/>
        </w:rPr>
        <w:t>Journal of Social Sciences</w:t>
      </w:r>
      <w:r w:rsidRPr="00133CC2">
        <w:rPr>
          <w:rFonts w:ascii="Gill Sans MT" w:hAnsi="Gill Sans MT"/>
        </w:rPr>
        <w:t>, 3(3), 106-116.</w:t>
      </w:r>
    </w:p>
    <w:p w14:paraId="735EC750" w14:textId="77777777" w:rsidR="00ED38E3" w:rsidRPr="00133CC2" w:rsidRDefault="00ED38E3" w:rsidP="00ED38E3">
      <w:pPr>
        <w:spacing w:after="0"/>
        <w:rPr>
          <w:rFonts w:ascii="Gill Sans MT" w:hAnsi="Gill Sans MT"/>
        </w:rPr>
      </w:pPr>
      <w:r w:rsidRPr="00133CC2">
        <w:rPr>
          <w:rFonts w:ascii="Gill Sans MT" w:hAnsi="Gill Sans MT"/>
        </w:rPr>
        <w:t xml:space="preserve">Carifio, J., Perla, R.J., 2008, Resolving the 50-year debate around using and misusing Likert scales, </w:t>
      </w:r>
      <w:r w:rsidRPr="00133CC2">
        <w:rPr>
          <w:rFonts w:ascii="Gill Sans MT" w:hAnsi="Gill Sans MT"/>
          <w:i/>
        </w:rPr>
        <w:t>Medical Education</w:t>
      </w:r>
      <w:r w:rsidRPr="00133CC2">
        <w:rPr>
          <w:rFonts w:ascii="Gill Sans MT" w:hAnsi="Gill Sans MT"/>
        </w:rPr>
        <w:t>, 42, 1150-1152.</w:t>
      </w:r>
    </w:p>
    <w:p w14:paraId="161141E6" w14:textId="77777777" w:rsidR="00ED38E3" w:rsidRPr="00133CC2" w:rsidRDefault="00ED38E3" w:rsidP="00ED38E3">
      <w:pPr>
        <w:spacing w:after="0"/>
        <w:rPr>
          <w:rFonts w:ascii="Gill Sans MT" w:hAnsi="Gill Sans MT"/>
        </w:rPr>
      </w:pPr>
      <w:r w:rsidRPr="00133CC2">
        <w:rPr>
          <w:rFonts w:ascii="Gill Sans MT" w:hAnsi="Gill Sans MT"/>
        </w:rPr>
        <w:t xml:space="preserve">Carrion-Castillo, A., Franke, B., Fisher, S.E., 2013, Molecular genetics of dyslexia: an overview, </w:t>
      </w:r>
      <w:r w:rsidRPr="00133CC2">
        <w:rPr>
          <w:rFonts w:ascii="Gill Sans MT" w:hAnsi="Gill Sans MT"/>
          <w:i/>
        </w:rPr>
        <w:t>Dyslexia</w:t>
      </w:r>
      <w:r w:rsidRPr="00133CC2">
        <w:rPr>
          <w:rFonts w:ascii="Gill Sans MT" w:hAnsi="Gill Sans MT"/>
        </w:rPr>
        <w:t>, 19(4) 214-240.</w:t>
      </w:r>
    </w:p>
    <w:p w14:paraId="2F19D585" w14:textId="77777777" w:rsidR="00ED38E3" w:rsidRPr="00133CC2" w:rsidRDefault="00ED38E3" w:rsidP="00ED38E3">
      <w:pPr>
        <w:spacing w:after="0"/>
        <w:rPr>
          <w:rFonts w:ascii="Gill Sans MT" w:hAnsi="Gill Sans MT"/>
        </w:rPr>
      </w:pPr>
      <w:r w:rsidRPr="00133CC2">
        <w:rPr>
          <w:rFonts w:ascii="Gill Sans MT" w:hAnsi="Gill Sans MT"/>
        </w:rPr>
        <w:t xml:space="preserve">Carroll, J.M., Iles, J.E., 2006, An assessment of anxiety levels in dyslexic students in higher education, </w:t>
      </w:r>
      <w:r w:rsidRPr="00133CC2">
        <w:rPr>
          <w:rFonts w:ascii="Gill Sans MT" w:hAnsi="Gill Sans MT"/>
          <w:i/>
        </w:rPr>
        <w:t>British Journal of Educational Psychology</w:t>
      </w:r>
      <w:r w:rsidRPr="00133CC2">
        <w:rPr>
          <w:rFonts w:ascii="Gill Sans MT" w:hAnsi="Gill Sans MT"/>
        </w:rPr>
        <w:t>, 76, 651-662.</w:t>
      </w:r>
    </w:p>
    <w:p w14:paraId="0D21154E" w14:textId="77777777" w:rsidR="00ED38E3" w:rsidRPr="00133CC2" w:rsidRDefault="00ED38E3" w:rsidP="00ED38E3">
      <w:pPr>
        <w:spacing w:after="0"/>
        <w:rPr>
          <w:rFonts w:ascii="Gill Sans MT" w:hAnsi="Gill Sans MT"/>
        </w:rPr>
      </w:pPr>
      <w:r w:rsidRPr="00133CC2">
        <w:rPr>
          <w:rFonts w:ascii="Gill Sans MT" w:hAnsi="Gill Sans MT"/>
        </w:rPr>
        <w:t xml:space="preserve">Casale, A., Identifying dyslexic students: The need for computer-based dyslexia screening in higher education, </w:t>
      </w:r>
      <w:r w:rsidRPr="00133CC2">
        <w:rPr>
          <w:rFonts w:ascii="Gill Sans MT" w:hAnsi="Gill Sans MT"/>
          <w:i/>
        </w:rPr>
        <w:t>Estro: Essex Student Research Online</w:t>
      </w:r>
      <w:r w:rsidRPr="00133CC2">
        <w:rPr>
          <w:rFonts w:ascii="Gill Sans MT" w:hAnsi="Gill Sans MT"/>
        </w:rPr>
        <w:t>, 1(1), 69-82.</w:t>
      </w:r>
    </w:p>
    <w:p w14:paraId="493AF779" w14:textId="77777777" w:rsidR="00ED38E3" w:rsidRPr="00133CC2" w:rsidRDefault="00ED38E3" w:rsidP="00ED38E3">
      <w:pPr>
        <w:spacing w:after="0"/>
        <w:rPr>
          <w:rFonts w:ascii="Gill Sans MT" w:hAnsi="Gill Sans MT"/>
        </w:rPr>
      </w:pPr>
      <w:r w:rsidRPr="00133CC2">
        <w:rPr>
          <w:rFonts w:ascii="Gill Sans MT" w:hAnsi="Gill Sans MT"/>
        </w:rPr>
        <w:t xml:space="preserve">Casserly, A.M., 2013, The socio-emotional needs of children with dyslexia in different educational settings in Ireland, </w:t>
      </w:r>
      <w:r w:rsidRPr="00133CC2">
        <w:rPr>
          <w:rFonts w:ascii="Gill Sans MT" w:hAnsi="Gill Sans MT"/>
          <w:i/>
        </w:rPr>
        <w:t>Journal of Research in Special Educational Needs</w:t>
      </w:r>
      <w:r w:rsidRPr="00133CC2">
        <w:rPr>
          <w:rFonts w:ascii="Gill Sans MT" w:hAnsi="Gill Sans MT"/>
        </w:rPr>
        <w:t>, 13(1), 79-91.</w:t>
      </w:r>
    </w:p>
    <w:p w14:paraId="7634C840" w14:textId="77777777" w:rsidR="00ED38E3" w:rsidRPr="00133CC2" w:rsidRDefault="00ED38E3" w:rsidP="00ED38E3">
      <w:pPr>
        <w:spacing w:after="0"/>
        <w:rPr>
          <w:rFonts w:ascii="Gill Sans MT" w:hAnsi="Gill Sans MT"/>
        </w:rPr>
      </w:pPr>
      <w:r w:rsidRPr="00133CC2">
        <w:rPr>
          <w:rFonts w:ascii="Gill Sans MT" w:hAnsi="Gill Sans MT"/>
        </w:rPr>
        <w:t xml:space="preserve">Castles, A., </w:t>
      </w:r>
      <w:r>
        <w:rPr>
          <w:rFonts w:ascii="Gill Sans MT" w:hAnsi="Gill Sans MT"/>
        </w:rPr>
        <w:t>Coltheart</w:t>
      </w:r>
      <w:r w:rsidRPr="00133CC2">
        <w:rPr>
          <w:rFonts w:ascii="Gill Sans MT" w:hAnsi="Gill Sans MT"/>
        </w:rPr>
        <w:t xml:space="preserve">, M., 1993, Varieties of developmental dyslexia, </w:t>
      </w:r>
      <w:r w:rsidRPr="00133CC2">
        <w:rPr>
          <w:rFonts w:ascii="Gill Sans MT" w:hAnsi="Gill Sans MT"/>
          <w:i/>
        </w:rPr>
        <w:t>Cognition</w:t>
      </w:r>
      <w:r w:rsidRPr="00133CC2">
        <w:rPr>
          <w:rFonts w:ascii="Gill Sans MT" w:hAnsi="Gill Sans MT"/>
        </w:rPr>
        <w:t xml:space="preserve">, 47, 149-180. </w:t>
      </w:r>
    </w:p>
    <w:p w14:paraId="61F343A6" w14:textId="77777777" w:rsidR="00ED38E3" w:rsidRPr="00133CC2" w:rsidRDefault="00ED38E3" w:rsidP="00ED38E3">
      <w:pPr>
        <w:spacing w:after="0"/>
        <w:rPr>
          <w:rFonts w:ascii="Gill Sans MT" w:hAnsi="Gill Sans MT"/>
        </w:rPr>
      </w:pPr>
      <w:r w:rsidRPr="00133CC2">
        <w:rPr>
          <w:rFonts w:ascii="Gill Sans MT" w:hAnsi="Gill Sans MT"/>
        </w:rPr>
        <w:t xml:space="preserve">Cavalli, E., Duncan, L.G., Elbro, C., El Ahmadi, A., Cole, P., 2017, Phonemic-morphemic disassociation in university students with dyslexia: an index of reading compensation? </w:t>
      </w:r>
      <w:r w:rsidRPr="00133CC2">
        <w:rPr>
          <w:rFonts w:ascii="Gill Sans MT" w:hAnsi="Gill Sans MT"/>
          <w:i/>
        </w:rPr>
        <w:t>Annals of Dyslexia</w:t>
      </w:r>
      <w:r w:rsidRPr="00133CC2">
        <w:rPr>
          <w:rFonts w:ascii="Gill Sans MT" w:hAnsi="Gill Sans MT"/>
        </w:rPr>
        <w:t xml:space="preserve">, 67(1), 63-84. </w:t>
      </w:r>
    </w:p>
    <w:p w14:paraId="4C770FA5" w14:textId="77777777" w:rsidR="00ED38E3" w:rsidRPr="00133CC2" w:rsidRDefault="00ED38E3" w:rsidP="00ED38E3">
      <w:pPr>
        <w:spacing w:after="0"/>
        <w:rPr>
          <w:rFonts w:ascii="Gill Sans MT" w:hAnsi="Gill Sans MT"/>
        </w:rPr>
      </w:pPr>
      <w:r w:rsidRPr="00133CC2">
        <w:rPr>
          <w:rFonts w:ascii="Gill Sans MT" w:hAnsi="Gill Sans MT"/>
        </w:rPr>
        <w:t xml:space="preserve">Cavanagh, D., 2013, Outbound Train: The instructor support project: Universal Design for Learning and the role of technology, </w:t>
      </w:r>
      <w:r w:rsidRPr="00133CC2">
        <w:rPr>
          <w:rFonts w:ascii="Gill Sans MT" w:hAnsi="Gill Sans MT"/>
          <w:i/>
        </w:rPr>
        <w:t>QScience Conference Proceedings 2013, Global Innovators Conference 2013:7</w:t>
      </w:r>
      <w:r w:rsidRPr="00133CC2">
        <w:rPr>
          <w:rFonts w:ascii="Gill Sans MT" w:hAnsi="Gill Sans MT"/>
        </w:rPr>
        <w:t>, available at: http://www.qscience.com/doi/abs/10.5339/qproc.2013.gic.7, accessed on: 20th May 2015.</w:t>
      </w:r>
    </w:p>
    <w:p w14:paraId="0EA00CB4"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Cervone, D., Kopp, D.A., Schaumann, L., Scott, W.D., 1994, Mood, self-efficacy and performance standards: Lower moods induce higher standards for performance, </w:t>
      </w:r>
      <w:r w:rsidRPr="00133CC2">
        <w:rPr>
          <w:rFonts w:ascii="Gill Sans MT" w:hAnsi="Gill Sans MT"/>
          <w:i/>
        </w:rPr>
        <w:t>Journal of Personality and Social Psychology</w:t>
      </w:r>
      <w:r w:rsidRPr="00133CC2">
        <w:rPr>
          <w:rFonts w:ascii="Gill Sans MT" w:hAnsi="Gill Sans MT"/>
        </w:rPr>
        <w:t>, 67(3), 499-512.</w:t>
      </w:r>
    </w:p>
    <w:p w14:paraId="2D140E1D" w14:textId="77777777" w:rsidR="00ED38E3" w:rsidRPr="00133CC2" w:rsidRDefault="00ED38E3" w:rsidP="00ED38E3">
      <w:pPr>
        <w:spacing w:after="0"/>
        <w:rPr>
          <w:rFonts w:ascii="Gill Sans MT" w:hAnsi="Gill Sans MT"/>
        </w:rPr>
      </w:pPr>
      <w:r w:rsidRPr="00133CC2">
        <w:rPr>
          <w:rFonts w:ascii="Gill Sans MT" w:hAnsi="Gill Sans MT"/>
        </w:rPr>
        <w:t xml:space="preserve">Chakravarty, A., 2009, Artistic talent in dyslexia - A hypothesis, </w:t>
      </w:r>
      <w:r w:rsidRPr="00133CC2">
        <w:rPr>
          <w:rFonts w:ascii="Gill Sans MT" w:hAnsi="Gill Sans MT"/>
          <w:i/>
        </w:rPr>
        <w:t>Medical Hypotheses</w:t>
      </w:r>
      <w:r w:rsidRPr="00133CC2">
        <w:rPr>
          <w:rFonts w:ascii="Gill Sans MT" w:hAnsi="Gill Sans MT"/>
        </w:rPr>
        <w:t xml:space="preserve">, 73(4), 569-571. </w:t>
      </w:r>
    </w:p>
    <w:p w14:paraId="756E3544" w14:textId="77777777" w:rsidR="00ED38E3" w:rsidRPr="00133CC2" w:rsidRDefault="00ED38E3" w:rsidP="00ED38E3">
      <w:pPr>
        <w:spacing w:after="0"/>
        <w:rPr>
          <w:rFonts w:ascii="Gill Sans MT" w:hAnsi="Gill Sans MT"/>
        </w:rPr>
      </w:pPr>
      <w:r w:rsidRPr="00133CC2">
        <w:rPr>
          <w:rFonts w:ascii="Gill Sans MT" w:hAnsi="Gill Sans MT"/>
        </w:rPr>
        <w:t xml:space="preserve">Chanock, K., 2007, How do we not communicate about dyslexia? The discourses that distance scientists, disabilities staff, ALL advisers, students and lecturers from one another, </w:t>
      </w:r>
      <w:r w:rsidRPr="00133CC2">
        <w:rPr>
          <w:rFonts w:ascii="Gill Sans MT" w:hAnsi="Gill Sans MT"/>
          <w:i/>
        </w:rPr>
        <w:t>Journal of Academic Language &amp; Learning</w:t>
      </w:r>
      <w:r w:rsidRPr="00133CC2">
        <w:rPr>
          <w:rFonts w:ascii="Gill Sans MT" w:hAnsi="Gill Sans MT"/>
        </w:rPr>
        <w:t>, 1(1) A34-A43.</w:t>
      </w:r>
    </w:p>
    <w:p w14:paraId="1FFE5D87" w14:textId="77777777" w:rsidR="00ED38E3" w:rsidRPr="00133CC2" w:rsidRDefault="00ED38E3" w:rsidP="00ED38E3">
      <w:pPr>
        <w:spacing w:after="0"/>
        <w:rPr>
          <w:rFonts w:ascii="Gill Sans MT" w:hAnsi="Gill Sans MT"/>
        </w:rPr>
      </w:pPr>
      <w:r w:rsidRPr="00133CC2">
        <w:rPr>
          <w:rFonts w:ascii="Gill Sans MT" w:hAnsi="Gill Sans MT"/>
        </w:rPr>
        <w:t xml:space="preserve">Chanock, K., Farchione, D., Paulusz W., Freeman, S., Lo-Giudice, L., 2010, In search of a simple assessment instrument for identifying dyslexia in university students </w:t>
      </w:r>
      <w:r w:rsidRPr="00133CC2">
        <w:rPr>
          <w:rFonts w:ascii="Gill Sans MT" w:hAnsi="Gill Sans MT"/>
          <w:i/>
        </w:rPr>
        <w:t>Australian Journal of Learning Difficulties</w:t>
      </w:r>
      <w:r w:rsidRPr="00133CC2">
        <w:rPr>
          <w:rFonts w:ascii="Gill Sans MT" w:hAnsi="Gill Sans MT"/>
        </w:rPr>
        <w:t>, 15(1), 35-49.</w:t>
      </w:r>
    </w:p>
    <w:p w14:paraId="7C56C634" w14:textId="77777777" w:rsidR="00ED38E3" w:rsidRPr="00133CC2" w:rsidRDefault="00ED38E3" w:rsidP="00ED38E3">
      <w:pPr>
        <w:spacing w:after="0"/>
        <w:rPr>
          <w:rFonts w:ascii="Gill Sans MT" w:hAnsi="Gill Sans MT"/>
        </w:rPr>
      </w:pPr>
      <w:r w:rsidRPr="00133CC2">
        <w:rPr>
          <w:rFonts w:ascii="Gill Sans MT" w:hAnsi="Gill Sans MT"/>
        </w:rPr>
        <w:t xml:space="preserve">Chemers, M.M., Hu, L., Garcia, B.F., 2001, Academic self-efficacy and first-year college student performance and adjustment, </w:t>
      </w:r>
      <w:r w:rsidRPr="00133CC2">
        <w:rPr>
          <w:rFonts w:ascii="Gill Sans MT" w:hAnsi="Gill Sans MT"/>
          <w:i/>
        </w:rPr>
        <w:t>Journal of Educational Psychology</w:t>
      </w:r>
      <w:r w:rsidRPr="00133CC2">
        <w:rPr>
          <w:rFonts w:ascii="Gill Sans MT" w:hAnsi="Gill Sans MT"/>
        </w:rPr>
        <w:t>, 93(1), 55-94.</w:t>
      </w:r>
    </w:p>
    <w:p w14:paraId="27FEA1A4" w14:textId="77777777" w:rsidR="00ED38E3" w:rsidRPr="00133CC2" w:rsidRDefault="00ED38E3" w:rsidP="00ED38E3">
      <w:pPr>
        <w:spacing w:after="0"/>
        <w:rPr>
          <w:rFonts w:ascii="Gill Sans MT" w:hAnsi="Gill Sans MT"/>
        </w:rPr>
      </w:pPr>
      <w:r w:rsidRPr="00133CC2">
        <w:rPr>
          <w:rFonts w:ascii="Gill Sans MT" w:hAnsi="Gill Sans MT"/>
        </w:rPr>
        <w:t xml:space="preserve">Chen, C.C., Greene, P.G., Crick, A., 1998, Does entrepreneurial self-efficacy distinguish entrepreneurs from managers? </w:t>
      </w:r>
      <w:r w:rsidRPr="00133CC2">
        <w:rPr>
          <w:rFonts w:ascii="Gill Sans MT" w:hAnsi="Gill Sans MT"/>
          <w:i/>
        </w:rPr>
        <w:t>Journal of Business Venturing</w:t>
      </w:r>
      <w:r w:rsidRPr="00133CC2">
        <w:rPr>
          <w:rFonts w:ascii="Gill Sans MT" w:hAnsi="Gill Sans MT"/>
        </w:rPr>
        <w:t>, 13(4), 295-316.</w:t>
      </w:r>
    </w:p>
    <w:p w14:paraId="6E8BE804" w14:textId="77777777" w:rsidR="00ED38E3" w:rsidRPr="00133CC2" w:rsidRDefault="00ED38E3" w:rsidP="00ED38E3">
      <w:pPr>
        <w:spacing w:after="0"/>
        <w:rPr>
          <w:rFonts w:ascii="Gill Sans MT" w:hAnsi="Gill Sans MT"/>
        </w:rPr>
      </w:pPr>
      <w:r w:rsidRPr="00133CC2">
        <w:rPr>
          <w:rFonts w:ascii="Gill Sans MT" w:hAnsi="Gill Sans MT"/>
        </w:rPr>
        <w:t xml:space="preserve">Chen, C.J., Keong, M.W.Y., Teh, C.S., Chuah, K M., 2016, Web text reading: what satisfy both dyslexic and normal learners? </w:t>
      </w:r>
      <w:r w:rsidRPr="00133CC2">
        <w:rPr>
          <w:rFonts w:ascii="Gill Sans MT" w:hAnsi="Gill Sans MT"/>
          <w:i/>
        </w:rPr>
        <w:t>Journal of Computers in Education</w:t>
      </w:r>
      <w:r w:rsidRPr="00133CC2">
        <w:rPr>
          <w:rFonts w:ascii="Gill Sans MT" w:hAnsi="Gill Sans MT"/>
        </w:rPr>
        <w:t xml:space="preserve">, 3(1), 47-58. </w:t>
      </w:r>
    </w:p>
    <w:p w14:paraId="0850E0AF" w14:textId="77777777" w:rsidR="00ED38E3" w:rsidRPr="00133CC2" w:rsidRDefault="00ED38E3" w:rsidP="00ED38E3">
      <w:pPr>
        <w:spacing w:after="0"/>
        <w:rPr>
          <w:rFonts w:ascii="Gill Sans MT" w:hAnsi="Gill Sans MT"/>
        </w:rPr>
      </w:pPr>
      <w:r w:rsidRPr="00133CC2">
        <w:rPr>
          <w:rFonts w:ascii="Gill Sans MT" w:hAnsi="Gill Sans MT"/>
        </w:rPr>
        <w:t xml:space="preserve">Chen, G., Gully, S.M., Eden, D., 2001, Validation of a new general self-efficacy scale, </w:t>
      </w:r>
      <w:r w:rsidRPr="00133CC2">
        <w:rPr>
          <w:rFonts w:ascii="Gill Sans MT" w:hAnsi="Gill Sans MT"/>
          <w:i/>
        </w:rPr>
        <w:t>Organizational Research Methods</w:t>
      </w:r>
      <w:r w:rsidRPr="00133CC2">
        <w:rPr>
          <w:rFonts w:ascii="Gill Sans MT" w:hAnsi="Gill Sans MT"/>
        </w:rPr>
        <w:t>, 4(1), 62-83.</w:t>
      </w:r>
    </w:p>
    <w:p w14:paraId="21C85D89" w14:textId="77777777" w:rsidR="00ED38E3" w:rsidRDefault="00ED38E3" w:rsidP="00ED38E3">
      <w:pPr>
        <w:spacing w:after="0"/>
        <w:rPr>
          <w:rFonts w:ascii="Gill Sans MT" w:hAnsi="Gill Sans MT"/>
        </w:rPr>
      </w:pPr>
      <w:r w:rsidRPr="00133CC2">
        <w:rPr>
          <w:rFonts w:ascii="Gill Sans MT" w:hAnsi="Gill Sans MT"/>
        </w:rPr>
        <w:t xml:space="preserve">Chester, A., Buntine, A., Hammond, K., Atkinson, L., 2011, Podcasting in education: student attitudes, behaviours and self-efficacy, </w:t>
      </w:r>
      <w:r w:rsidRPr="00133CC2">
        <w:rPr>
          <w:rFonts w:ascii="Gill Sans MT" w:hAnsi="Gill Sans MT"/>
          <w:i/>
        </w:rPr>
        <w:t>Journal of Educational Technology &amp; Society</w:t>
      </w:r>
      <w:r w:rsidRPr="00133CC2">
        <w:rPr>
          <w:rFonts w:ascii="Gill Sans MT" w:hAnsi="Gill Sans MT"/>
        </w:rPr>
        <w:t xml:space="preserve">, 14(2), 236-247. </w:t>
      </w:r>
    </w:p>
    <w:p w14:paraId="1EB920F2" w14:textId="77777777" w:rsidR="00ED38E3" w:rsidRPr="00133CC2" w:rsidRDefault="00ED38E3" w:rsidP="00ED38E3">
      <w:pPr>
        <w:spacing w:after="0"/>
        <w:rPr>
          <w:rFonts w:ascii="Gill Sans MT" w:hAnsi="Gill Sans MT"/>
        </w:rPr>
      </w:pPr>
      <w:r w:rsidRPr="00133CC2">
        <w:rPr>
          <w:rFonts w:ascii="Gill Sans MT" w:hAnsi="Gill Sans MT"/>
        </w:rPr>
        <w:t xml:space="preserve">Chester, A., Xenos, S., Ryan, R., Elgar, K., Telley, A., Li, J., Saunders, P., 2010, Supporting and challenging first year students: Evaluation of an embedded peer tutoring model in three disciplines, </w:t>
      </w:r>
      <w:r w:rsidRPr="00133CC2">
        <w:rPr>
          <w:rFonts w:ascii="Gill Sans MT" w:hAnsi="Gill Sans MT"/>
          <w:i/>
        </w:rPr>
        <w:t>Nuts and Bolts</w:t>
      </w:r>
      <w:r w:rsidRPr="00133CC2">
        <w:rPr>
          <w:rFonts w:ascii="Gill Sans MT" w:hAnsi="Gill Sans MT"/>
        </w:rPr>
        <w:t>, Melbourne Australia, RMIT University.</w:t>
      </w:r>
    </w:p>
    <w:p w14:paraId="3F31A507" w14:textId="77777777" w:rsidR="00ED38E3" w:rsidRPr="00133CC2" w:rsidRDefault="00ED38E3" w:rsidP="00ED38E3">
      <w:pPr>
        <w:spacing w:after="0"/>
        <w:rPr>
          <w:rFonts w:ascii="Gill Sans MT" w:hAnsi="Gill Sans MT"/>
        </w:rPr>
      </w:pPr>
      <w:r w:rsidRPr="00133CC2">
        <w:rPr>
          <w:rFonts w:ascii="Gill Sans MT" w:hAnsi="Gill Sans MT"/>
        </w:rPr>
        <w:t xml:space="preserve">Chirkov, V., Ryna, R.M., Kim, Y., Kaplan, U., 2003, Differentiating autonomy from individualism and independence: a self-determination theory perspective on internalization of cultural orientations and well-being, </w:t>
      </w:r>
      <w:r w:rsidRPr="00133CC2">
        <w:rPr>
          <w:rFonts w:ascii="Gill Sans MT" w:hAnsi="Gill Sans MT"/>
          <w:i/>
        </w:rPr>
        <w:t>Journal of Personality and Social Psychology</w:t>
      </w:r>
      <w:r w:rsidRPr="00133CC2">
        <w:rPr>
          <w:rFonts w:ascii="Gill Sans MT" w:hAnsi="Gill Sans MT"/>
        </w:rPr>
        <w:t>, 84(1), 97-110.</w:t>
      </w:r>
    </w:p>
    <w:p w14:paraId="6E94D176" w14:textId="77777777" w:rsidR="00ED38E3" w:rsidRPr="00133CC2" w:rsidRDefault="00ED38E3" w:rsidP="00ED38E3">
      <w:pPr>
        <w:spacing w:after="0"/>
        <w:rPr>
          <w:rFonts w:ascii="Gill Sans MT" w:hAnsi="Gill Sans MT"/>
        </w:rPr>
      </w:pPr>
      <w:r w:rsidRPr="00133CC2">
        <w:rPr>
          <w:rFonts w:ascii="Gill Sans MT" w:hAnsi="Gill Sans MT"/>
        </w:rPr>
        <w:t xml:space="preserve">Choudhary, R., Malthaus, C., 2017, The impact of targeted mathematics/numeracy tutorials on maths anxiety, numeracy and basic drug calculation exam marks, </w:t>
      </w:r>
      <w:r w:rsidRPr="00133CC2">
        <w:rPr>
          <w:rFonts w:ascii="Gill Sans MT" w:hAnsi="Gill Sans MT"/>
          <w:i/>
        </w:rPr>
        <w:t>Journal of Academic Language and Learning</w:t>
      </w:r>
      <w:r w:rsidRPr="00133CC2">
        <w:rPr>
          <w:rFonts w:ascii="Gill Sans MT" w:hAnsi="Gill Sans MT"/>
        </w:rPr>
        <w:t xml:space="preserve">, 11(1), A1-A22. </w:t>
      </w:r>
    </w:p>
    <w:p w14:paraId="5E34867D" w14:textId="77777777" w:rsidR="00ED38E3" w:rsidRPr="00133CC2" w:rsidRDefault="00ED38E3" w:rsidP="00ED38E3">
      <w:pPr>
        <w:spacing w:after="0"/>
        <w:rPr>
          <w:rFonts w:ascii="Gill Sans MT" w:hAnsi="Gill Sans MT"/>
        </w:rPr>
      </w:pPr>
      <w:r w:rsidRPr="00133CC2">
        <w:rPr>
          <w:rFonts w:ascii="Gill Sans MT" w:hAnsi="Gill Sans MT"/>
        </w:rPr>
        <w:t xml:space="preserve">Choy, S.C., Elvirozita, T., 2017, How and why Malaysian hospitality and tourism management students learn, IN: Teh, G.B., Choy, S.C., </w:t>
      </w:r>
      <w:r w:rsidRPr="00133CC2">
        <w:rPr>
          <w:rFonts w:ascii="Gill Sans MT" w:hAnsi="Gill Sans MT"/>
          <w:i/>
        </w:rPr>
        <w:t>Empowering 21st Century Learners Through Holistic and Enterprising Learning</w:t>
      </w:r>
      <w:r w:rsidRPr="00133CC2">
        <w:rPr>
          <w:rFonts w:ascii="Gill Sans MT" w:hAnsi="Gill Sans MT"/>
        </w:rPr>
        <w:t>, Kuala Lumpur, Springer, 59-67.</w:t>
      </w:r>
    </w:p>
    <w:p w14:paraId="20185589" w14:textId="77777777" w:rsidR="00ED38E3" w:rsidRDefault="00ED38E3" w:rsidP="00ED38E3">
      <w:pPr>
        <w:spacing w:after="0"/>
        <w:rPr>
          <w:rFonts w:ascii="Gill Sans MT" w:hAnsi="Gill Sans MT"/>
        </w:rPr>
      </w:pPr>
      <w:r w:rsidRPr="00133CC2">
        <w:rPr>
          <w:rFonts w:ascii="Gill Sans MT" w:hAnsi="Gill Sans MT"/>
        </w:rPr>
        <w:t xml:space="preserve">Cirocki, A., 2013, The reading portfolio: A tool for both learning and assessment in the secondary school EFL classroom, </w:t>
      </w:r>
      <w:r w:rsidRPr="00133CC2">
        <w:rPr>
          <w:rFonts w:ascii="Gill Sans MT" w:hAnsi="Gill Sans MT"/>
          <w:i/>
        </w:rPr>
        <w:t>International Journal of Innovation in English Language Teaching and Research</w:t>
      </w:r>
      <w:r w:rsidRPr="00133CC2">
        <w:rPr>
          <w:rFonts w:ascii="Gill Sans MT" w:hAnsi="Gill Sans MT"/>
        </w:rPr>
        <w:t>, 2(2), 223-228.</w:t>
      </w:r>
    </w:p>
    <w:p w14:paraId="6096205D" w14:textId="77777777" w:rsidR="00ED38E3" w:rsidRPr="00267B2F" w:rsidRDefault="00ED38E3" w:rsidP="00ED38E3">
      <w:pPr>
        <w:spacing w:after="0"/>
        <w:rPr>
          <w:rFonts w:ascii="Gill Sans MT" w:hAnsi="Gill Sans MT"/>
        </w:rPr>
      </w:pPr>
      <w:r>
        <w:rPr>
          <w:rFonts w:ascii="Gill Sans MT" w:hAnsi="Gill Sans MT"/>
        </w:rPr>
        <w:t xml:space="preserve">Claro Software Ltd, 2017, </w:t>
      </w:r>
      <w:r>
        <w:rPr>
          <w:rFonts w:ascii="Gill Sans MT" w:hAnsi="Gill Sans MT"/>
          <w:i/>
        </w:rPr>
        <w:t>ClaroRead for PC</w:t>
      </w:r>
      <w:r>
        <w:rPr>
          <w:rFonts w:ascii="Gill Sans MT" w:hAnsi="Gill Sans MT"/>
        </w:rPr>
        <w:t xml:space="preserve">, Available at: </w:t>
      </w:r>
      <w:hyperlink r:id="rId85" w:history="1">
        <w:r w:rsidRPr="007612E0">
          <w:rPr>
            <w:rStyle w:val="Hyperlink"/>
            <w:rFonts w:ascii="Gill Sans MT" w:hAnsi="Gill Sans MT"/>
          </w:rPr>
          <w:t>https://www.clarosoftware.com/portfolio/claroread</w:t>
        </w:r>
      </w:hyperlink>
      <w:r>
        <w:rPr>
          <w:rFonts w:ascii="Gill Sans MT" w:hAnsi="Gill Sans MT"/>
        </w:rPr>
        <w:t>, Accessed on: 25</w:t>
      </w:r>
      <w:r w:rsidRPr="00267B2F">
        <w:rPr>
          <w:rFonts w:ascii="Gill Sans MT" w:hAnsi="Gill Sans MT"/>
          <w:vertAlign w:val="superscript"/>
        </w:rPr>
        <w:t>th</w:t>
      </w:r>
      <w:r>
        <w:rPr>
          <w:rFonts w:ascii="Gill Sans MT" w:hAnsi="Gill Sans MT"/>
        </w:rPr>
        <w:t xml:space="preserve"> February 2017.</w:t>
      </w:r>
    </w:p>
    <w:p w14:paraId="7A648771" w14:textId="77777777" w:rsidR="00ED38E3" w:rsidRPr="00B379EC" w:rsidRDefault="00ED38E3" w:rsidP="00ED38E3">
      <w:pPr>
        <w:spacing w:after="0"/>
        <w:rPr>
          <w:rFonts w:ascii="Gill Sans MT" w:hAnsi="Gill Sans MT"/>
        </w:rPr>
      </w:pPr>
      <w:r>
        <w:rPr>
          <w:rFonts w:ascii="Gill Sans MT" w:hAnsi="Gill Sans MT"/>
        </w:rPr>
        <w:t xml:space="preserve">Coates, H., 2005, The value of student engagement for higher education quality assurance, </w:t>
      </w:r>
      <w:r>
        <w:rPr>
          <w:rFonts w:ascii="Gill Sans MT" w:hAnsi="Gill Sans MT"/>
          <w:i/>
        </w:rPr>
        <w:t>Quality in Higher Education</w:t>
      </w:r>
      <w:r>
        <w:rPr>
          <w:rFonts w:ascii="Gill Sans MT" w:hAnsi="Gill Sans MT"/>
        </w:rPr>
        <w:t>, 11(1), 25-36.s</w:t>
      </w:r>
    </w:p>
    <w:p w14:paraId="7DACFD52" w14:textId="77777777" w:rsidR="00ED38E3" w:rsidRPr="00760AF7" w:rsidRDefault="00ED38E3" w:rsidP="00ED38E3">
      <w:pPr>
        <w:spacing w:after="0"/>
        <w:rPr>
          <w:rFonts w:ascii="Gill Sans MT" w:hAnsi="Gill Sans MT"/>
        </w:rPr>
      </w:pPr>
      <w:r>
        <w:rPr>
          <w:rFonts w:ascii="Gill Sans MT" w:hAnsi="Gill Sans MT"/>
        </w:rPr>
        <w:t xml:space="preserve">Cohen, J., 1988, </w:t>
      </w:r>
      <w:r>
        <w:rPr>
          <w:rFonts w:ascii="Gill Sans MT" w:hAnsi="Gill Sans MT"/>
          <w:i/>
        </w:rPr>
        <w:t>Statistical power analysis for the behavioural sciences (2</w:t>
      </w:r>
      <w:r w:rsidRPr="00760AF7">
        <w:rPr>
          <w:rFonts w:ascii="Gill Sans MT" w:hAnsi="Gill Sans MT"/>
          <w:i/>
          <w:vertAlign w:val="superscript"/>
        </w:rPr>
        <w:t>nd</w:t>
      </w:r>
      <w:r>
        <w:rPr>
          <w:rFonts w:ascii="Gill Sans MT" w:hAnsi="Gill Sans MT"/>
          <w:i/>
        </w:rPr>
        <w:t xml:space="preserve"> edn)</w:t>
      </w:r>
      <w:r>
        <w:rPr>
          <w:rFonts w:ascii="Gill Sans MT" w:hAnsi="Gill Sans MT"/>
        </w:rPr>
        <w:t>, New York, Psychology Press.</w:t>
      </w:r>
    </w:p>
    <w:p w14:paraId="707F3BFB"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Cohen, J., 1992, A power primer, </w:t>
      </w:r>
      <w:r w:rsidRPr="00133CC2">
        <w:rPr>
          <w:rFonts w:ascii="Gill Sans MT" w:hAnsi="Gill Sans MT"/>
          <w:i/>
        </w:rPr>
        <w:t>Psychological Bulletin</w:t>
      </w:r>
      <w:r w:rsidRPr="00133CC2">
        <w:rPr>
          <w:rFonts w:ascii="Gill Sans MT" w:hAnsi="Gill Sans MT"/>
        </w:rPr>
        <w:t>, 112(1), 155-159.</w:t>
      </w:r>
    </w:p>
    <w:p w14:paraId="5C2CFC80" w14:textId="77777777" w:rsidR="00ED38E3" w:rsidRPr="00133CC2" w:rsidRDefault="00ED38E3" w:rsidP="00ED38E3">
      <w:pPr>
        <w:spacing w:after="0"/>
        <w:rPr>
          <w:rFonts w:ascii="Gill Sans MT" w:hAnsi="Gill Sans MT"/>
        </w:rPr>
      </w:pPr>
      <w:r w:rsidRPr="00133CC2">
        <w:rPr>
          <w:rFonts w:ascii="Gill Sans MT" w:hAnsi="Gill Sans MT"/>
        </w:rPr>
        <w:t xml:space="preserve">Cohen, L., Manion, L., 1994, </w:t>
      </w:r>
      <w:r w:rsidRPr="00133CC2">
        <w:rPr>
          <w:rFonts w:ascii="Gill Sans MT" w:hAnsi="Gill Sans MT"/>
          <w:i/>
        </w:rPr>
        <w:t>Research Methods in Education (4th edn)</w:t>
      </w:r>
      <w:r w:rsidRPr="00133CC2">
        <w:rPr>
          <w:rFonts w:ascii="Gill Sans MT" w:hAnsi="Gill Sans MT"/>
        </w:rPr>
        <w:t xml:space="preserve">, London, Routledge. </w:t>
      </w:r>
    </w:p>
    <w:p w14:paraId="44DF9F21" w14:textId="77777777" w:rsidR="00ED38E3" w:rsidRPr="00133CC2" w:rsidRDefault="00ED38E3" w:rsidP="00ED38E3">
      <w:pPr>
        <w:spacing w:after="0"/>
        <w:rPr>
          <w:rFonts w:ascii="Gill Sans MT" w:hAnsi="Gill Sans MT"/>
        </w:rPr>
      </w:pPr>
      <w:r w:rsidRPr="00133CC2">
        <w:rPr>
          <w:rFonts w:ascii="Gill Sans MT" w:hAnsi="Gill Sans MT"/>
        </w:rPr>
        <w:t xml:space="preserve">Collins, B.L., 1982, Self-efficacy and ability in achievement behaviour, Conference </w:t>
      </w:r>
      <w:r w:rsidRPr="00133CC2">
        <w:rPr>
          <w:rFonts w:ascii="Gill Sans MT" w:hAnsi="Gill Sans MT"/>
          <w:i/>
        </w:rPr>
        <w:t>Paper presented at the Annual Meeting of the American Educational Research Association</w:t>
      </w:r>
      <w:r w:rsidRPr="00133CC2">
        <w:rPr>
          <w:rFonts w:ascii="Gill Sans MT" w:hAnsi="Gill Sans MT"/>
        </w:rPr>
        <w:t>, New York.</w:t>
      </w:r>
    </w:p>
    <w:p w14:paraId="51E88CA7" w14:textId="77777777" w:rsidR="00ED38E3" w:rsidRPr="00133CC2" w:rsidRDefault="00ED38E3" w:rsidP="00ED38E3">
      <w:pPr>
        <w:spacing w:after="0"/>
        <w:rPr>
          <w:rFonts w:ascii="Gill Sans MT" w:hAnsi="Gill Sans MT"/>
        </w:rPr>
      </w:pPr>
      <w:r w:rsidRPr="00133CC2">
        <w:rPr>
          <w:rFonts w:ascii="Gill Sans MT" w:hAnsi="Gill Sans MT"/>
        </w:rPr>
        <w:t xml:space="preserve">Collinson, C., Penketh, C., 2010, 'Sit in the corner and don't eat the crayons': postgraduates with dyslexia and dominant lexic discourse, </w:t>
      </w:r>
      <w:r w:rsidRPr="00133CC2">
        <w:rPr>
          <w:rFonts w:ascii="Gill Sans MT" w:hAnsi="Gill Sans MT"/>
          <w:i/>
        </w:rPr>
        <w:t>Disability &amp; Society</w:t>
      </w:r>
      <w:r w:rsidRPr="00133CC2">
        <w:rPr>
          <w:rFonts w:ascii="Gill Sans MT" w:hAnsi="Gill Sans MT"/>
        </w:rPr>
        <w:t xml:space="preserve">, 25(1), 7-19. </w:t>
      </w:r>
    </w:p>
    <w:p w14:paraId="6168D070" w14:textId="77777777" w:rsidR="00ED38E3" w:rsidRPr="00133CC2" w:rsidRDefault="00ED38E3" w:rsidP="00ED38E3">
      <w:pPr>
        <w:spacing w:after="0"/>
        <w:rPr>
          <w:rFonts w:ascii="Gill Sans MT" w:hAnsi="Gill Sans MT"/>
        </w:rPr>
      </w:pPr>
      <w:r w:rsidRPr="00133CC2">
        <w:rPr>
          <w:rFonts w:ascii="Gill Sans MT" w:hAnsi="Gill Sans MT"/>
        </w:rPr>
        <w:t xml:space="preserve">Collinson, C., Penketh, C., 2013, Idle Chatter and Alienating 'Blah': Rewriting literacy as a site for exclusion, </w:t>
      </w:r>
      <w:r w:rsidRPr="00133CC2">
        <w:rPr>
          <w:rFonts w:ascii="Gill Sans MT" w:hAnsi="Gill Sans MT"/>
          <w:i/>
        </w:rPr>
        <w:t>International Journal of Inclusive Education</w:t>
      </w:r>
      <w:r w:rsidRPr="00133CC2">
        <w:rPr>
          <w:rFonts w:ascii="Gill Sans MT" w:hAnsi="Gill Sans MT"/>
        </w:rPr>
        <w:t>, 17(2), 143-155.</w:t>
      </w:r>
    </w:p>
    <w:p w14:paraId="0D113680" w14:textId="77777777" w:rsidR="00ED38E3" w:rsidRPr="00133CC2" w:rsidRDefault="00ED38E3" w:rsidP="00ED38E3">
      <w:pPr>
        <w:spacing w:after="0"/>
        <w:rPr>
          <w:rFonts w:ascii="Gill Sans MT" w:hAnsi="Gill Sans MT"/>
        </w:rPr>
      </w:pPr>
      <w:r w:rsidRPr="00133CC2">
        <w:rPr>
          <w:rFonts w:ascii="Gill Sans MT" w:hAnsi="Gill Sans MT"/>
        </w:rPr>
        <w:t xml:space="preserve">Collis, B., Moonen, J., 2008, Web 2.0 tools and processes in higher education: quality perspectives, </w:t>
      </w:r>
      <w:r w:rsidRPr="00133CC2">
        <w:rPr>
          <w:rFonts w:ascii="Gill Sans MT" w:hAnsi="Gill Sans MT"/>
          <w:i/>
        </w:rPr>
        <w:t>Educational Media International</w:t>
      </w:r>
      <w:r w:rsidRPr="00133CC2">
        <w:rPr>
          <w:rFonts w:ascii="Gill Sans MT" w:hAnsi="Gill Sans MT"/>
        </w:rPr>
        <w:t>, 45(2), 93-106.</w:t>
      </w:r>
    </w:p>
    <w:p w14:paraId="68648FDC" w14:textId="6CE403ED" w:rsidR="00ED38E3" w:rsidRDefault="00ED38E3" w:rsidP="00ED38E3">
      <w:pPr>
        <w:spacing w:after="0"/>
        <w:rPr>
          <w:rFonts w:ascii="Gill Sans MT" w:hAnsi="Gill Sans MT"/>
        </w:rPr>
      </w:pPr>
      <w:r w:rsidRPr="00133CC2">
        <w:rPr>
          <w:rFonts w:ascii="Gill Sans MT" w:hAnsi="Gill Sans MT"/>
        </w:rPr>
        <w:t xml:space="preserve">Colosi, L., 2006, Designing an effective questionnaire, </w:t>
      </w:r>
      <w:r w:rsidRPr="00133CC2">
        <w:rPr>
          <w:rFonts w:ascii="Gill Sans MT" w:hAnsi="Gill Sans MT"/>
          <w:i/>
        </w:rPr>
        <w:t>Research brief: Cornell University, New York City</w:t>
      </w:r>
      <w:r w:rsidRPr="00133CC2">
        <w:rPr>
          <w:rFonts w:ascii="Gill Sans MT" w:hAnsi="Gill Sans MT"/>
        </w:rPr>
        <w:t>; available at: http://citeseerx.ist.psu.edu/viewdoc/download?doi=10.1.1.419.6136&amp;rep=rep1&amp;type=pdf; accessed on: 8th May 2016.</w:t>
      </w:r>
    </w:p>
    <w:p w14:paraId="027799F5" w14:textId="603C5740" w:rsidR="008D6AE7" w:rsidRPr="008D6AE7" w:rsidRDefault="008D6AE7" w:rsidP="00ED38E3">
      <w:pPr>
        <w:spacing w:after="0"/>
        <w:rPr>
          <w:rFonts w:ascii="Gill Sans MT" w:hAnsi="Gill Sans MT"/>
        </w:rPr>
      </w:pPr>
      <w:r>
        <w:rPr>
          <w:rFonts w:ascii="Gill Sans MT" w:hAnsi="Gill Sans MT"/>
        </w:rPr>
        <w:t xml:space="preserve">Comrey, A.L., Lee, H.B., 2013, </w:t>
      </w:r>
      <w:r>
        <w:rPr>
          <w:rFonts w:ascii="Gill Sans MT" w:hAnsi="Gill Sans MT"/>
          <w:i/>
        </w:rPr>
        <w:t>A first course in factor analysis (2</w:t>
      </w:r>
      <w:r w:rsidRPr="008D6AE7">
        <w:rPr>
          <w:rFonts w:ascii="Gill Sans MT" w:hAnsi="Gill Sans MT"/>
          <w:i/>
          <w:vertAlign w:val="superscript"/>
        </w:rPr>
        <w:t>nd</w:t>
      </w:r>
      <w:r>
        <w:rPr>
          <w:rFonts w:ascii="Gill Sans MT" w:hAnsi="Gill Sans MT"/>
          <w:i/>
        </w:rPr>
        <w:t xml:space="preserve"> edn)</w:t>
      </w:r>
      <w:r>
        <w:rPr>
          <w:rFonts w:ascii="Gill Sans MT" w:hAnsi="Gill Sans MT"/>
        </w:rPr>
        <w:t xml:space="preserve">, </w:t>
      </w:r>
      <w:r w:rsidR="0041150A">
        <w:rPr>
          <w:rFonts w:ascii="Gill Sans MT" w:hAnsi="Gill Sans MT"/>
        </w:rPr>
        <w:t>New York, Psychology Press.</w:t>
      </w:r>
    </w:p>
    <w:p w14:paraId="74EFD012" w14:textId="77777777" w:rsidR="00ED38E3" w:rsidRPr="00133CC2" w:rsidRDefault="00ED38E3" w:rsidP="00ED38E3">
      <w:pPr>
        <w:spacing w:after="0"/>
        <w:rPr>
          <w:rFonts w:ascii="Gill Sans MT" w:hAnsi="Gill Sans MT"/>
        </w:rPr>
      </w:pPr>
      <w:r w:rsidRPr="00133CC2">
        <w:rPr>
          <w:rFonts w:ascii="Gill Sans MT" w:hAnsi="Gill Sans MT"/>
        </w:rPr>
        <w:t xml:space="preserve">Conley, D.T., French, E.M., 2014, Student ownership of learning s a key component of college readiness, </w:t>
      </w:r>
      <w:r w:rsidRPr="00133CC2">
        <w:rPr>
          <w:rFonts w:ascii="Gill Sans MT" w:hAnsi="Gill Sans MT"/>
          <w:i/>
        </w:rPr>
        <w:t>American Behavioral Scientist</w:t>
      </w:r>
      <w:r w:rsidRPr="00133CC2">
        <w:rPr>
          <w:rFonts w:ascii="Gill Sans MT" w:hAnsi="Gill Sans MT"/>
        </w:rPr>
        <w:t>, 58(8), 1018-1034.</w:t>
      </w:r>
    </w:p>
    <w:p w14:paraId="2F0E4AFC" w14:textId="77777777" w:rsidR="00ED38E3" w:rsidRPr="00133CC2" w:rsidRDefault="00ED38E3" w:rsidP="00ED38E3">
      <w:pPr>
        <w:spacing w:after="0"/>
        <w:rPr>
          <w:rFonts w:ascii="Gill Sans MT" w:hAnsi="Gill Sans MT"/>
        </w:rPr>
      </w:pPr>
      <w:r w:rsidRPr="00133CC2">
        <w:rPr>
          <w:rFonts w:ascii="Gill Sans MT" w:hAnsi="Gill Sans MT"/>
        </w:rPr>
        <w:t xml:space="preserve">Cooper, R., 2006, </w:t>
      </w:r>
      <w:r w:rsidRPr="00133CC2">
        <w:rPr>
          <w:rFonts w:ascii="Gill Sans MT" w:hAnsi="Gill Sans MT"/>
          <w:i/>
        </w:rPr>
        <w:t>Neurodiversity and Dyslexia: challenging the social construction of specific learning difficulties</w:t>
      </w:r>
      <w:r w:rsidRPr="00133CC2">
        <w:rPr>
          <w:rFonts w:ascii="Gill Sans MT" w:hAnsi="Gill Sans MT"/>
        </w:rPr>
        <w:t>, London South Bank University.</w:t>
      </w:r>
    </w:p>
    <w:p w14:paraId="525F768B" w14:textId="77777777" w:rsidR="00ED38E3" w:rsidRPr="00133CC2" w:rsidRDefault="00ED38E3" w:rsidP="00ED38E3">
      <w:pPr>
        <w:spacing w:after="0"/>
        <w:rPr>
          <w:rFonts w:ascii="Gill Sans MT" w:hAnsi="Gill Sans MT"/>
        </w:rPr>
      </w:pPr>
      <w:r w:rsidRPr="00133CC2">
        <w:rPr>
          <w:rFonts w:ascii="Gill Sans MT" w:hAnsi="Gill Sans MT"/>
        </w:rPr>
        <w:t>Cooper, R., 2009, Dyslexia, IN: Pollak, D., (Ed), </w:t>
      </w:r>
      <w:r w:rsidRPr="00133CC2">
        <w:rPr>
          <w:rFonts w:ascii="Gill Sans MT" w:hAnsi="Gill Sans MT"/>
          <w:i/>
        </w:rPr>
        <w:t>Neurodiversity in Higher Education: Positive responses to specific learning differences</w:t>
      </w:r>
      <w:r w:rsidRPr="00133CC2">
        <w:rPr>
          <w:rFonts w:ascii="Gill Sans MT" w:hAnsi="Gill Sans MT"/>
        </w:rPr>
        <w:t>, Chichester, Wiley-Blackwell.</w:t>
      </w:r>
    </w:p>
    <w:p w14:paraId="335399E6" w14:textId="77777777" w:rsidR="00ED38E3" w:rsidRPr="00F355BD" w:rsidRDefault="00ED38E3" w:rsidP="00ED38E3">
      <w:pPr>
        <w:spacing w:after="0"/>
        <w:rPr>
          <w:rFonts w:ascii="Gill Sans MT" w:hAnsi="Gill Sans MT"/>
        </w:rPr>
      </w:pPr>
      <w:r>
        <w:rPr>
          <w:rFonts w:ascii="Gill Sans MT" w:hAnsi="Gill Sans MT"/>
        </w:rPr>
        <w:t xml:space="preserve">Corballis, M.C., 2018, Mirror-image equivalence and interhemispheric mirror-image reversal, </w:t>
      </w:r>
      <w:r>
        <w:rPr>
          <w:rFonts w:ascii="Gill Sans MT" w:hAnsi="Gill Sans MT"/>
          <w:i/>
        </w:rPr>
        <w:t>Frontiers Human Neuroscience</w:t>
      </w:r>
      <w:r>
        <w:rPr>
          <w:rFonts w:ascii="Gill Sans MT" w:hAnsi="Gill Sans MT"/>
        </w:rPr>
        <w:t xml:space="preserve">, 12, </w:t>
      </w:r>
    </w:p>
    <w:p w14:paraId="2943D982" w14:textId="77777777" w:rsidR="00ED38E3" w:rsidRPr="00382E04" w:rsidRDefault="00ED38E3" w:rsidP="00ED38E3">
      <w:pPr>
        <w:spacing w:after="0"/>
        <w:rPr>
          <w:rFonts w:ascii="Gill Sans MT" w:hAnsi="Gill Sans MT"/>
        </w:rPr>
      </w:pPr>
      <w:r>
        <w:rPr>
          <w:rFonts w:ascii="Gill Sans MT" w:hAnsi="Gill Sans MT"/>
        </w:rPr>
        <w:t xml:space="preserve">Corballis, M.C., Macadie, L., Crotty, A., Beale, I.L., 1985, The naming of disoriented letters by normal and reading-disabled children, </w:t>
      </w:r>
      <w:r>
        <w:rPr>
          <w:rFonts w:ascii="Gill Sans MT" w:hAnsi="Gill Sans MT"/>
          <w:i/>
        </w:rPr>
        <w:t>Journal of Child Psychology and Psychiatry</w:t>
      </w:r>
      <w:r>
        <w:rPr>
          <w:rFonts w:ascii="Gill Sans MT" w:hAnsi="Gill Sans MT"/>
        </w:rPr>
        <w:t>, 26, 919-938.</w:t>
      </w:r>
    </w:p>
    <w:p w14:paraId="2AFC189C" w14:textId="77777777" w:rsidR="00ED38E3" w:rsidRPr="00133CC2" w:rsidRDefault="00ED38E3" w:rsidP="00ED38E3">
      <w:pPr>
        <w:spacing w:after="0"/>
        <w:rPr>
          <w:rFonts w:ascii="Gill Sans MT" w:hAnsi="Gill Sans MT"/>
        </w:rPr>
      </w:pPr>
      <w:r w:rsidRPr="00133CC2">
        <w:rPr>
          <w:rFonts w:ascii="Gill Sans MT" w:hAnsi="Gill Sans MT"/>
        </w:rPr>
        <w:t xml:space="preserve">Corkery, E., O'Sullivan, K., O'Mullane, J., Murphy, M., 2011, Examining the use of the Academic Confidence Scale in a student population, </w:t>
      </w:r>
      <w:r w:rsidRPr="00133CC2">
        <w:rPr>
          <w:rFonts w:ascii="Gill Sans MT" w:hAnsi="Gill Sans MT"/>
          <w:i/>
        </w:rPr>
        <w:t>31st Conference on Applied Statistics 2011</w:t>
      </w:r>
      <w:r w:rsidRPr="00133CC2">
        <w:rPr>
          <w:rFonts w:ascii="Gill Sans MT" w:hAnsi="Gill Sans MT"/>
        </w:rPr>
        <w:t xml:space="preserve">, NUI Galway. </w:t>
      </w:r>
    </w:p>
    <w:p w14:paraId="2448DDFC" w14:textId="77777777" w:rsidR="00ED38E3" w:rsidRPr="00133CC2" w:rsidRDefault="00ED38E3" w:rsidP="00ED38E3">
      <w:pPr>
        <w:spacing w:after="0"/>
        <w:rPr>
          <w:rFonts w:ascii="Gill Sans MT" w:hAnsi="Gill Sans MT"/>
        </w:rPr>
      </w:pPr>
      <w:r w:rsidRPr="00133CC2">
        <w:rPr>
          <w:rFonts w:ascii="Gill Sans MT" w:hAnsi="Gill Sans MT"/>
        </w:rPr>
        <w:t xml:space="preserve">Cotton, S.M., Crewther, D.P., Crewther, S.G., 2005, Measurement error: Implications for diagnosis and discrepancy models of developmental dyslexia, </w:t>
      </w:r>
      <w:r w:rsidRPr="00133CC2">
        <w:rPr>
          <w:rFonts w:ascii="Gill Sans MT" w:hAnsi="Gill Sans MT"/>
          <w:i/>
        </w:rPr>
        <w:t>Dyslexia</w:t>
      </w:r>
      <w:r w:rsidRPr="00133CC2">
        <w:rPr>
          <w:rFonts w:ascii="Gill Sans MT" w:hAnsi="Gill Sans MT"/>
        </w:rPr>
        <w:t>, 11, 186-202.</w:t>
      </w:r>
    </w:p>
    <w:p w14:paraId="1A78C0B3" w14:textId="77777777" w:rsidR="00ED38E3" w:rsidRPr="00133CC2" w:rsidRDefault="00ED38E3" w:rsidP="00ED38E3">
      <w:pPr>
        <w:spacing w:after="0"/>
        <w:rPr>
          <w:rFonts w:ascii="Gill Sans MT" w:hAnsi="Gill Sans MT"/>
        </w:rPr>
      </w:pPr>
      <w:r w:rsidRPr="00133CC2">
        <w:rPr>
          <w:rFonts w:ascii="Gill Sans MT" w:hAnsi="Gill Sans MT"/>
        </w:rPr>
        <w:t xml:space="preserve">Cottrell, S., 2013, </w:t>
      </w:r>
      <w:r w:rsidRPr="00133CC2">
        <w:rPr>
          <w:rFonts w:ascii="Gill Sans MT" w:hAnsi="Gill Sans MT"/>
          <w:i/>
        </w:rPr>
        <w:t>The Study Skills Handbook (4th edn),</w:t>
      </w:r>
      <w:r w:rsidRPr="00133CC2">
        <w:rPr>
          <w:rFonts w:ascii="Gill Sans MT" w:hAnsi="Gill Sans MT"/>
        </w:rPr>
        <w:t xml:space="preserve"> Basingstoke, Palgrave-Macmillan.</w:t>
      </w:r>
    </w:p>
    <w:p w14:paraId="258556B1" w14:textId="77777777" w:rsidR="00ED38E3" w:rsidRPr="00133CC2" w:rsidRDefault="00ED38E3" w:rsidP="00ED38E3">
      <w:pPr>
        <w:spacing w:after="0"/>
        <w:rPr>
          <w:rFonts w:ascii="Gill Sans MT" w:hAnsi="Gill Sans MT"/>
        </w:rPr>
      </w:pPr>
      <w:r w:rsidRPr="00133CC2">
        <w:rPr>
          <w:rFonts w:ascii="Gill Sans MT" w:hAnsi="Gill Sans MT"/>
        </w:rPr>
        <w:t xml:space="preserve">Couper, M.P., Tourangeau, R., Conrad, F.G., Singer, E., 2006, Evaluating the effectiveness of visual analogue scales: A web survey, </w:t>
      </w:r>
      <w:r w:rsidRPr="00133CC2">
        <w:rPr>
          <w:rFonts w:ascii="Gill Sans MT" w:hAnsi="Gill Sans MT"/>
          <w:i/>
        </w:rPr>
        <w:t>Social Science Computer Review</w:t>
      </w:r>
      <w:r w:rsidRPr="00133CC2">
        <w:rPr>
          <w:rFonts w:ascii="Gill Sans MT" w:hAnsi="Gill Sans MT"/>
        </w:rPr>
        <w:t>, 24(2), 227-245.</w:t>
      </w:r>
    </w:p>
    <w:p w14:paraId="075B789B" w14:textId="77777777" w:rsidR="00ED38E3" w:rsidRPr="0071229F" w:rsidRDefault="00ED38E3" w:rsidP="00ED38E3">
      <w:pPr>
        <w:spacing w:after="0"/>
        <w:rPr>
          <w:rFonts w:ascii="Gill Sans MT" w:hAnsi="Gill Sans MT"/>
        </w:rPr>
      </w:pPr>
      <w:r>
        <w:rPr>
          <w:rFonts w:ascii="Gill Sans MT" w:hAnsi="Gill Sans MT"/>
        </w:rPr>
        <w:t>Cowan, N., 2008, What are the differences between long-term, short-term and working memory?</w:t>
      </w:r>
      <w:r>
        <w:rPr>
          <w:rFonts w:ascii="Gill Sans MT" w:hAnsi="Gill Sans MT"/>
          <w:i/>
        </w:rPr>
        <w:t xml:space="preserve"> Progress in Brain Research</w:t>
      </w:r>
      <w:r>
        <w:rPr>
          <w:rFonts w:ascii="Gill Sans MT" w:hAnsi="Gill Sans MT"/>
        </w:rPr>
        <w:t>, 169, 323-338.</w:t>
      </w:r>
    </w:p>
    <w:p w14:paraId="5B2E7D8A" w14:textId="77777777" w:rsidR="00ED38E3" w:rsidRDefault="00ED38E3" w:rsidP="00ED38E3">
      <w:pPr>
        <w:spacing w:after="0"/>
        <w:rPr>
          <w:rFonts w:ascii="Gill Sans MT" w:hAnsi="Gill Sans MT"/>
        </w:rPr>
      </w:pPr>
      <w:r w:rsidRPr="00133CC2">
        <w:rPr>
          <w:rFonts w:ascii="Gill Sans MT" w:hAnsi="Gill Sans MT"/>
        </w:rPr>
        <w:t xml:space="preserve">Critchley, M., 1970, </w:t>
      </w:r>
      <w:r w:rsidRPr="00133CC2">
        <w:rPr>
          <w:rFonts w:ascii="Gill Sans MT" w:hAnsi="Gill Sans MT"/>
          <w:i/>
        </w:rPr>
        <w:t>The Dyslexic Child (2nd edn),</w:t>
      </w:r>
      <w:r>
        <w:rPr>
          <w:rFonts w:ascii="Gill Sans MT" w:hAnsi="Gill Sans MT"/>
        </w:rPr>
        <w:t xml:space="preserve"> London, Heinemann. </w:t>
      </w:r>
    </w:p>
    <w:p w14:paraId="21930FEB" w14:textId="77777777" w:rsidR="00ED38E3" w:rsidRDefault="00ED38E3" w:rsidP="00ED38E3">
      <w:pPr>
        <w:spacing w:after="0"/>
        <w:rPr>
          <w:rFonts w:ascii="Gill Sans MT" w:hAnsi="Gill Sans MT"/>
        </w:rPr>
      </w:pPr>
      <w:r w:rsidRPr="001F40A1">
        <w:rPr>
          <w:rFonts w:ascii="Gill Sans MT" w:hAnsi="Gill Sans MT"/>
        </w:rPr>
        <w:t xml:space="preserve">Crocker, J., Major, B., 1989, Social </w:t>
      </w:r>
      <w:r>
        <w:rPr>
          <w:rFonts w:ascii="Gill Sans MT" w:hAnsi="Gill Sans MT"/>
        </w:rPr>
        <w:t>stigma and self-esteem: the pro</w:t>
      </w:r>
      <w:r w:rsidRPr="001F40A1">
        <w:rPr>
          <w:rFonts w:ascii="Gill Sans MT" w:hAnsi="Gill Sans MT"/>
        </w:rPr>
        <w:t xml:space="preserve">tective properties of stigma, </w:t>
      </w:r>
      <w:r w:rsidRPr="000C130F">
        <w:rPr>
          <w:rFonts w:ascii="Gill Sans MT" w:hAnsi="Gill Sans MT"/>
          <w:i/>
        </w:rPr>
        <w:t>Psychological Review</w:t>
      </w:r>
      <w:r w:rsidRPr="001F40A1">
        <w:rPr>
          <w:rFonts w:ascii="Gill Sans MT" w:hAnsi="Gill Sans MT"/>
        </w:rPr>
        <w:t>, 96(4), 608-630</w:t>
      </w:r>
      <w:r>
        <w:rPr>
          <w:rFonts w:ascii="Gill Sans MT" w:hAnsi="Gill Sans MT"/>
        </w:rPr>
        <w:t>.</w:t>
      </w:r>
    </w:p>
    <w:p w14:paraId="21D67CB8"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Cronbach, L.J., Meehl, P.E., 1955, Construct validity in psychological tests, </w:t>
      </w:r>
      <w:r w:rsidRPr="00133CC2">
        <w:rPr>
          <w:rFonts w:ascii="Gill Sans MT" w:hAnsi="Gill Sans MT"/>
          <w:i/>
        </w:rPr>
        <w:t>Psychological Bulletin</w:t>
      </w:r>
      <w:r w:rsidRPr="00133CC2">
        <w:rPr>
          <w:rFonts w:ascii="Gill Sans MT" w:hAnsi="Gill Sans MT"/>
        </w:rPr>
        <w:t>, 52, 281-302.</w:t>
      </w:r>
    </w:p>
    <w:p w14:paraId="3C7B6A39" w14:textId="77777777" w:rsidR="00ED38E3" w:rsidRPr="00133CC2" w:rsidRDefault="00ED38E3" w:rsidP="00ED38E3">
      <w:pPr>
        <w:spacing w:after="0"/>
        <w:rPr>
          <w:rFonts w:ascii="Gill Sans MT" w:hAnsi="Gill Sans MT"/>
        </w:rPr>
      </w:pPr>
      <w:r w:rsidRPr="00133CC2">
        <w:rPr>
          <w:rFonts w:ascii="Gill Sans MT" w:hAnsi="Gill Sans MT"/>
        </w:rPr>
        <w:t xml:space="preserve">Crozier, G., Reay, D., Clayton, J., Colliander, L., Grinstead, J., 2008, Different strokes for different folks: diverse students in diverse institutions-experiences of higher education, </w:t>
      </w:r>
      <w:r w:rsidRPr="00133CC2">
        <w:rPr>
          <w:rFonts w:ascii="Gill Sans MT" w:hAnsi="Gill Sans MT"/>
          <w:i/>
        </w:rPr>
        <w:t>Research Papers in Education</w:t>
      </w:r>
      <w:r w:rsidRPr="00133CC2">
        <w:rPr>
          <w:rFonts w:ascii="Gill Sans MT" w:hAnsi="Gill Sans MT"/>
        </w:rPr>
        <w:t>, 23(2), 167-177.</w:t>
      </w:r>
    </w:p>
    <w:p w14:paraId="65A6DC34" w14:textId="77777777" w:rsidR="00ED38E3" w:rsidRPr="00133CC2" w:rsidRDefault="00ED38E3" w:rsidP="00ED38E3">
      <w:pPr>
        <w:spacing w:after="0"/>
        <w:rPr>
          <w:rFonts w:ascii="Gill Sans MT" w:hAnsi="Gill Sans MT"/>
        </w:rPr>
      </w:pPr>
      <w:r w:rsidRPr="00133CC2">
        <w:rPr>
          <w:rFonts w:ascii="Gill Sans MT" w:hAnsi="Gill Sans MT"/>
        </w:rPr>
        <w:t xml:space="preserve">Csikszentmihalyi, M., 1979, Intrinsic rewards and emergent motivation, IN: Lepper, M.R., Greene, D (Eds), </w:t>
      </w:r>
      <w:r w:rsidRPr="00133CC2">
        <w:rPr>
          <w:rFonts w:ascii="Gill Sans MT" w:hAnsi="Gill Sans MT"/>
          <w:i/>
        </w:rPr>
        <w:t>The hidden costs of reward</w:t>
      </w:r>
      <w:r w:rsidRPr="00133CC2">
        <w:rPr>
          <w:rFonts w:ascii="Gill Sans MT" w:hAnsi="Gill Sans MT"/>
        </w:rPr>
        <w:t>, Morristown New Jersey, Erlbaum.</w:t>
      </w:r>
    </w:p>
    <w:p w14:paraId="4D5AAC61" w14:textId="77777777" w:rsidR="00ED38E3" w:rsidRPr="00133CC2" w:rsidRDefault="00ED38E3" w:rsidP="00ED38E3">
      <w:pPr>
        <w:spacing w:after="0"/>
        <w:rPr>
          <w:rFonts w:ascii="Gill Sans MT" w:hAnsi="Gill Sans MT"/>
        </w:rPr>
      </w:pPr>
      <w:r w:rsidRPr="00133CC2">
        <w:rPr>
          <w:rFonts w:ascii="Gill Sans MT" w:hAnsi="Gill Sans MT"/>
        </w:rPr>
        <w:t xml:space="preserve">Cullingworth, E., 2014, Caring for adolescent students: a grounded theory study of teachers' perspectives on their relationships with students in secondary schools, </w:t>
      </w:r>
      <w:r w:rsidRPr="00133CC2">
        <w:rPr>
          <w:rFonts w:ascii="Gill Sans MT" w:hAnsi="Gill Sans MT"/>
          <w:i/>
        </w:rPr>
        <w:t>Unpublished post-graduate thesis</w:t>
      </w:r>
      <w:r w:rsidRPr="00133CC2">
        <w:rPr>
          <w:rFonts w:ascii="Gill Sans MT" w:hAnsi="Gill Sans MT"/>
        </w:rPr>
        <w:t>, Simon Fraser University, BC Canada.</w:t>
      </w:r>
    </w:p>
    <w:p w14:paraId="2A93D7E3" w14:textId="77777777" w:rsidR="00ED38E3" w:rsidRPr="00133CC2" w:rsidRDefault="00ED38E3" w:rsidP="00ED38E3">
      <w:pPr>
        <w:spacing w:after="0"/>
        <w:rPr>
          <w:rFonts w:ascii="Gill Sans MT" w:hAnsi="Gill Sans MT"/>
        </w:rPr>
      </w:pPr>
      <w:r w:rsidRPr="00133CC2">
        <w:rPr>
          <w:rFonts w:ascii="Gill Sans MT" w:hAnsi="Gill Sans MT"/>
        </w:rPr>
        <w:t xml:space="preserve">Cumming, G., 2012, </w:t>
      </w:r>
      <w:r w:rsidRPr="00133CC2">
        <w:rPr>
          <w:rFonts w:ascii="Gill Sans MT" w:hAnsi="Gill Sans MT"/>
          <w:i/>
        </w:rPr>
        <w:t>Understanding the New Statistics: effect sizes, confidence intervals and meta-analysis</w:t>
      </w:r>
      <w:r w:rsidRPr="00133CC2">
        <w:rPr>
          <w:rFonts w:ascii="Gill Sans MT" w:hAnsi="Gill Sans MT"/>
        </w:rPr>
        <w:t xml:space="preserve">, Hove, Routledge. </w:t>
      </w:r>
    </w:p>
    <w:p w14:paraId="04CDE05B" w14:textId="77777777" w:rsidR="00ED38E3" w:rsidRPr="00133CC2" w:rsidRDefault="00ED38E3" w:rsidP="00ED38E3">
      <w:pPr>
        <w:spacing w:after="0"/>
        <w:rPr>
          <w:rFonts w:ascii="Gill Sans MT" w:hAnsi="Gill Sans MT"/>
        </w:rPr>
      </w:pPr>
      <w:r w:rsidRPr="00133CC2">
        <w:rPr>
          <w:rFonts w:ascii="Gill Sans MT" w:hAnsi="Gill Sans MT"/>
        </w:rPr>
        <w:t xml:space="preserve">Cunningham, G., Mahoney, K., 2004, Self efficacy of part-time employees in university athletics: the influence of organizational commitment, valence of training and training motivation, </w:t>
      </w:r>
      <w:r w:rsidRPr="00133CC2">
        <w:rPr>
          <w:rFonts w:ascii="Gill Sans MT" w:hAnsi="Gill Sans MT"/>
          <w:i/>
        </w:rPr>
        <w:t>Journal of Sport Management</w:t>
      </w:r>
      <w:r w:rsidRPr="00133CC2">
        <w:rPr>
          <w:rFonts w:ascii="Gill Sans MT" w:hAnsi="Gill Sans MT"/>
        </w:rPr>
        <w:t>, 18(1), 59-73.</w:t>
      </w:r>
    </w:p>
    <w:p w14:paraId="6924C212" w14:textId="77777777" w:rsidR="00ED38E3" w:rsidRDefault="00ED38E3" w:rsidP="00ED38E3">
      <w:pPr>
        <w:spacing w:after="0"/>
        <w:rPr>
          <w:rFonts w:ascii="Gill Sans MT" w:hAnsi="Gill Sans MT"/>
        </w:rPr>
      </w:pPr>
      <w:r w:rsidRPr="00133CC2">
        <w:rPr>
          <w:rFonts w:ascii="Gill Sans MT" w:hAnsi="Gill Sans MT"/>
        </w:rPr>
        <w:t xml:space="preserve">Dale, M., Taylor, B., 2001, How adult learners make sense of their dyslexia, </w:t>
      </w:r>
      <w:r w:rsidRPr="00133CC2">
        <w:rPr>
          <w:rFonts w:ascii="Gill Sans MT" w:hAnsi="Gill Sans MT"/>
          <w:i/>
        </w:rPr>
        <w:t>Disability and Society</w:t>
      </w:r>
      <w:r w:rsidRPr="00133CC2">
        <w:rPr>
          <w:rFonts w:ascii="Gill Sans MT" w:hAnsi="Gill Sans MT"/>
        </w:rPr>
        <w:t>, 16(7), 997-1008.</w:t>
      </w:r>
    </w:p>
    <w:p w14:paraId="42362386" w14:textId="77777777" w:rsidR="00ED38E3" w:rsidRPr="000F1651" w:rsidRDefault="00ED38E3" w:rsidP="00ED38E3">
      <w:pPr>
        <w:spacing w:after="0"/>
        <w:rPr>
          <w:rFonts w:ascii="Gill Sans MT" w:hAnsi="Gill Sans MT"/>
        </w:rPr>
      </w:pPr>
      <w:r>
        <w:rPr>
          <w:rFonts w:ascii="Gill Sans MT" w:hAnsi="Gill Sans MT"/>
        </w:rPr>
        <w:t xml:space="preserve">Dascalu, M-I., Bodea, C-N., Lytras, M., Ordoknez de Pablos, P., Burlacu, A., 2014, Improving e-learning communities through optimal composition of multidisciplinary learning groups, </w:t>
      </w:r>
      <w:r>
        <w:rPr>
          <w:rFonts w:ascii="Gill Sans MT" w:hAnsi="Gill Sans MT"/>
          <w:i/>
        </w:rPr>
        <w:t>Computers in Human Behaviour</w:t>
      </w:r>
      <w:r>
        <w:rPr>
          <w:rFonts w:ascii="Gill Sans MT" w:hAnsi="Gill Sans MT"/>
        </w:rPr>
        <w:t>, 30, 362-371.</w:t>
      </w:r>
    </w:p>
    <w:p w14:paraId="31FDB69B" w14:textId="77777777" w:rsidR="00ED38E3" w:rsidRPr="00133CC2" w:rsidRDefault="00ED38E3" w:rsidP="00ED38E3">
      <w:pPr>
        <w:spacing w:after="0"/>
        <w:rPr>
          <w:rFonts w:ascii="Gill Sans MT" w:hAnsi="Gill Sans MT"/>
        </w:rPr>
      </w:pPr>
      <w:r w:rsidRPr="00133CC2">
        <w:rPr>
          <w:rFonts w:ascii="Gill Sans MT" w:hAnsi="Gill Sans MT"/>
        </w:rPr>
        <w:t xml:space="preserve">de la Fuente, J., Justicia, F.J., 2007, The DEDEPRO model for regulating teaching and learning: Recent advances, </w:t>
      </w:r>
      <w:r w:rsidRPr="00133CC2">
        <w:rPr>
          <w:rFonts w:ascii="Gill Sans MT" w:hAnsi="Gill Sans MT"/>
          <w:i/>
        </w:rPr>
        <w:t>Electronic Journal of Research in Educational Psychology</w:t>
      </w:r>
      <w:r w:rsidRPr="00133CC2">
        <w:rPr>
          <w:rFonts w:ascii="Gill Sans MT" w:hAnsi="Gill Sans MT"/>
        </w:rPr>
        <w:t>, 5(3), 535-564.</w:t>
      </w:r>
    </w:p>
    <w:p w14:paraId="6D531380" w14:textId="77777777" w:rsidR="00ED38E3" w:rsidRPr="00133CC2" w:rsidRDefault="00ED38E3" w:rsidP="00ED38E3">
      <w:pPr>
        <w:spacing w:after="0"/>
        <w:rPr>
          <w:rFonts w:ascii="Gill Sans MT" w:hAnsi="Gill Sans MT"/>
        </w:rPr>
      </w:pPr>
      <w:r w:rsidRPr="00133CC2">
        <w:rPr>
          <w:rFonts w:ascii="Gill Sans MT" w:hAnsi="Gill Sans MT"/>
        </w:rPr>
        <w:t xml:space="preserve">de la Fuente, J., Justicia, F.J., Sander, P., Cardelle-Elawar, M., 2014, Personal self-regulation and regulatory teaching to predict performance and academic confidence: new evidence for the DEDEPRO Model, </w:t>
      </w:r>
      <w:r w:rsidRPr="00133CC2">
        <w:rPr>
          <w:rFonts w:ascii="Gill Sans MT" w:hAnsi="Gill Sans MT"/>
          <w:i/>
        </w:rPr>
        <w:t>Electronic Journal of Research in Educational Psychology</w:t>
      </w:r>
      <w:r w:rsidRPr="00133CC2">
        <w:rPr>
          <w:rFonts w:ascii="Gill Sans MT" w:hAnsi="Gill Sans MT"/>
        </w:rPr>
        <w:t>, 12(34), 597-620.</w:t>
      </w:r>
    </w:p>
    <w:p w14:paraId="2720025F" w14:textId="77777777" w:rsidR="00ED38E3" w:rsidRPr="00133CC2" w:rsidRDefault="00ED38E3" w:rsidP="00ED38E3">
      <w:pPr>
        <w:spacing w:after="0"/>
        <w:rPr>
          <w:rFonts w:ascii="Gill Sans MT" w:hAnsi="Gill Sans MT"/>
        </w:rPr>
      </w:pPr>
      <w:r w:rsidRPr="00133CC2">
        <w:rPr>
          <w:rFonts w:ascii="Gill Sans MT" w:hAnsi="Gill Sans MT"/>
        </w:rPr>
        <w:t xml:space="preserve">de la Fuente, J., Sander, P., Martinez-Vicente, J.M., Vera, M., Garzon, A., Fadda, S., 2017, Combined effect of levels in personal self-regulation and regulatory teaching on meta-cognitive, on meta-motivational, and on academic achievement variables in undergraduate students, </w:t>
      </w:r>
      <w:r w:rsidRPr="00133CC2">
        <w:rPr>
          <w:rFonts w:ascii="Gill Sans MT" w:hAnsi="Gill Sans MT"/>
          <w:i/>
        </w:rPr>
        <w:t>Frontiers in Psychology</w:t>
      </w:r>
      <w:r w:rsidRPr="00133CC2">
        <w:rPr>
          <w:rFonts w:ascii="Gill Sans MT" w:hAnsi="Gill Sans MT"/>
        </w:rPr>
        <w:t>, 8, 1-19.</w:t>
      </w:r>
    </w:p>
    <w:p w14:paraId="1207CD82" w14:textId="77777777" w:rsidR="00ED38E3" w:rsidRPr="00133CC2" w:rsidRDefault="00ED38E3" w:rsidP="00ED38E3">
      <w:pPr>
        <w:spacing w:after="0"/>
        <w:rPr>
          <w:rFonts w:ascii="Gill Sans MT" w:hAnsi="Gill Sans MT"/>
        </w:rPr>
      </w:pPr>
      <w:r w:rsidRPr="00133CC2">
        <w:rPr>
          <w:rFonts w:ascii="Gill Sans MT" w:hAnsi="Gill Sans MT"/>
        </w:rPr>
        <w:t xml:space="preserve">de la Fuente, J., Sander, P., Putwain, D., 2013, Relationships between undergraduate student confidence, approach to learning and academic performance: the role of gender, </w:t>
      </w:r>
      <w:r w:rsidRPr="00133CC2">
        <w:rPr>
          <w:rFonts w:ascii="Gill Sans MT" w:hAnsi="Gill Sans MT"/>
          <w:i/>
        </w:rPr>
        <w:t>Revista de Psicodidactica</w:t>
      </w:r>
      <w:r w:rsidRPr="00133CC2">
        <w:rPr>
          <w:rFonts w:ascii="Gill Sans MT" w:hAnsi="Gill Sans MT"/>
        </w:rPr>
        <w:t>, 18(2), 375-393.</w:t>
      </w:r>
    </w:p>
    <w:p w14:paraId="5063A348" w14:textId="77777777" w:rsidR="00ED38E3" w:rsidRPr="00133CC2" w:rsidRDefault="00ED38E3" w:rsidP="00ED38E3">
      <w:pPr>
        <w:spacing w:after="0"/>
        <w:rPr>
          <w:rFonts w:ascii="Gill Sans MT" w:hAnsi="Gill Sans MT"/>
        </w:rPr>
      </w:pPr>
      <w:r w:rsidRPr="00133CC2">
        <w:rPr>
          <w:rFonts w:ascii="Gill Sans MT" w:hAnsi="Gill Sans MT"/>
        </w:rPr>
        <w:t xml:space="preserve">Decandia, G.M., 2014, Relationships between academic identity and academic achievement in low-income urban adolescents, </w:t>
      </w:r>
      <w:r w:rsidRPr="00133CC2">
        <w:rPr>
          <w:rFonts w:ascii="Gill Sans MT" w:hAnsi="Gill Sans MT"/>
          <w:i/>
        </w:rPr>
        <w:t>Unpublished doctoral thesis</w:t>
      </w:r>
      <w:r w:rsidRPr="00133CC2">
        <w:rPr>
          <w:rFonts w:ascii="Gill Sans MT" w:hAnsi="Gill Sans MT"/>
        </w:rPr>
        <w:t>, State University of New Jersey.</w:t>
      </w:r>
    </w:p>
    <w:p w14:paraId="197BDDB2" w14:textId="77777777" w:rsidR="00ED38E3" w:rsidRPr="00133CC2" w:rsidRDefault="00ED38E3" w:rsidP="00ED38E3">
      <w:pPr>
        <w:spacing w:after="0"/>
        <w:rPr>
          <w:rFonts w:ascii="Gill Sans MT" w:hAnsi="Gill Sans MT"/>
        </w:rPr>
      </w:pPr>
      <w:r w:rsidRPr="00133CC2">
        <w:rPr>
          <w:rFonts w:ascii="Gill Sans MT" w:hAnsi="Gill Sans MT"/>
        </w:rPr>
        <w:t xml:space="preserve">Denton, T.F., Meindl, J.N., 2016, The effect of colored overlays on reading fluency in individuals with dyslexia, </w:t>
      </w:r>
      <w:r w:rsidRPr="00133CC2">
        <w:rPr>
          <w:rFonts w:ascii="Gill Sans MT" w:hAnsi="Gill Sans MT"/>
          <w:i/>
        </w:rPr>
        <w:t>Behavior Analysis in Practice</w:t>
      </w:r>
      <w:r w:rsidRPr="00133CC2">
        <w:rPr>
          <w:rFonts w:ascii="Gill Sans MT" w:hAnsi="Gill Sans MT"/>
        </w:rPr>
        <w:t>, 9(3), 191-198.</w:t>
      </w:r>
    </w:p>
    <w:p w14:paraId="3FF4B5A7" w14:textId="77777777" w:rsidR="00ED38E3" w:rsidRDefault="00ED38E3" w:rsidP="00ED38E3">
      <w:pPr>
        <w:spacing w:after="0"/>
        <w:rPr>
          <w:rFonts w:ascii="Gill Sans MT" w:hAnsi="Gill Sans MT"/>
        </w:rPr>
      </w:pPr>
      <w:r w:rsidRPr="00133CC2">
        <w:rPr>
          <w:rFonts w:ascii="Gill Sans MT" w:hAnsi="Gill Sans MT"/>
        </w:rPr>
        <w:t xml:space="preserve">Di Filippo, G., Zoccolotti, P., 2012, Separating global and specific factors in developmental dyslexia, </w:t>
      </w:r>
      <w:r w:rsidRPr="00133CC2">
        <w:rPr>
          <w:rFonts w:ascii="Gill Sans MT" w:hAnsi="Gill Sans MT"/>
          <w:i/>
        </w:rPr>
        <w:t>Child Neuropsychology</w:t>
      </w:r>
      <w:r>
        <w:rPr>
          <w:rFonts w:ascii="Gill Sans MT" w:hAnsi="Gill Sans MT"/>
        </w:rPr>
        <w:t>, 18, 356-391.</w:t>
      </w:r>
    </w:p>
    <w:p w14:paraId="29E9A627" w14:textId="77777777" w:rsidR="00ED38E3" w:rsidRDefault="00ED38E3" w:rsidP="00ED38E3">
      <w:pPr>
        <w:spacing w:before="240" w:after="0"/>
        <w:rPr>
          <w:rFonts w:ascii="Gill Sans MT" w:hAnsi="Gill Sans MT"/>
        </w:rPr>
      </w:pPr>
      <w:r w:rsidRPr="007B3589">
        <w:rPr>
          <w:rFonts w:ascii="Gill Sans MT" w:hAnsi="Gill Sans MT"/>
        </w:rPr>
        <w:t>Dobson, S., 2018, A documentary analysis of the support services offered to adult learners with dyslexia in higher education</w:t>
      </w:r>
      <w:r w:rsidRPr="00110B47">
        <w:rPr>
          <w:rFonts w:ascii="Gill Sans MT" w:hAnsi="Gill Sans MT"/>
          <w:i/>
        </w:rPr>
        <w:t>, Journal of Further and Higher Education</w:t>
      </w:r>
      <w:r w:rsidRPr="007B3589">
        <w:rPr>
          <w:rFonts w:ascii="Gill Sans MT" w:hAnsi="Gill Sans MT"/>
        </w:rPr>
        <w:t>, 42, 1-15.</w:t>
      </w:r>
    </w:p>
    <w:p w14:paraId="039801E2"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Doherty, C.A., 2015, Late identification of dyslexia: a qualitative exploration of student views and experiences, </w:t>
      </w:r>
      <w:r w:rsidRPr="00133CC2">
        <w:rPr>
          <w:rFonts w:ascii="Gill Sans MT" w:hAnsi="Gill Sans MT"/>
          <w:i/>
        </w:rPr>
        <w:t>Unpublished doctoral thesis</w:t>
      </w:r>
      <w:r w:rsidRPr="00133CC2">
        <w:rPr>
          <w:rFonts w:ascii="Gill Sans MT" w:hAnsi="Gill Sans MT"/>
        </w:rPr>
        <w:t>, Queen's University, Belfast.</w:t>
      </w:r>
    </w:p>
    <w:p w14:paraId="798CFB29" w14:textId="77777777" w:rsidR="00ED38E3" w:rsidRDefault="00ED38E3" w:rsidP="00ED38E3">
      <w:pPr>
        <w:spacing w:after="0"/>
        <w:rPr>
          <w:rFonts w:ascii="Gill Sans MT" w:hAnsi="Gill Sans MT"/>
        </w:rPr>
      </w:pPr>
      <w:r w:rsidRPr="00133CC2">
        <w:rPr>
          <w:rFonts w:ascii="Gill Sans MT" w:hAnsi="Gill Sans MT"/>
        </w:rPr>
        <w:t xml:space="preserve">Draffan, E.A., Evans, D.G., Blenkhorn, P., 2007, Use of assistive technology by students with dyslexia in post-secondary education, </w:t>
      </w:r>
      <w:r w:rsidRPr="00133CC2">
        <w:rPr>
          <w:rFonts w:ascii="Gill Sans MT" w:hAnsi="Gill Sans MT"/>
          <w:i/>
        </w:rPr>
        <w:t>Disability and Rehabilitation: Assistive Technology</w:t>
      </w:r>
      <w:r w:rsidRPr="00133CC2">
        <w:rPr>
          <w:rFonts w:ascii="Gill Sans MT" w:hAnsi="Gill Sans MT"/>
        </w:rPr>
        <w:t>, 2(2), 105-116.</w:t>
      </w:r>
    </w:p>
    <w:p w14:paraId="308C5FB6" w14:textId="77777777" w:rsidR="00ED38E3" w:rsidRPr="00133CC2" w:rsidRDefault="00ED38E3" w:rsidP="00ED38E3">
      <w:pPr>
        <w:spacing w:after="0"/>
        <w:rPr>
          <w:rFonts w:ascii="Gill Sans MT" w:hAnsi="Gill Sans MT"/>
        </w:rPr>
      </w:pPr>
      <w:r w:rsidRPr="00133CC2">
        <w:rPr>
          <w:rFonts w:ascii="Gill Sans MT" w:hAnsi="Gill Sans MT"/>
        </w:rPr>
        <w:t xml:space="preserve">Draffan, E.A., James, A., Martin, N., 2017, Inclusive teaching and learning: What next? </w:t>
      </w:r>
      <w:r w:rsidRPr="00133CC2">
        <w:rPr>
          <w:rFonts w:ascii="Gill Sans MT" w:hAnsi="Gill Sans MT"/>
          <w:i/>
        </w:rPr>
        <w:t>Journal of Inclusive Practice in Further and Higher Education</w:t>
      </w:r>
      <w:r w:rsidRPr="00133CC2">
        <w:rPr>
          <w:rFonts w:ascii="Gill Sans MT" w:hAnsi="Gill Sans MT"/>
        </w:rPr>
        <w:t>, 9(1), 1-11.</w:t>
      </w:r>
    </w:p>
    <w:p w14:paraId="1440A0DC" w14:textId="77777777" w:rsidR="00ED38E3" w:rsidRPr="00CB1197" w:rsidRDefault="00ED38E3" w:rsidP="00ED38E3">
      <w:pPr>
        <w:spacing w:after="0"/>
        <w:rPr>
          <w:rFonts w:ascii="Gill Sans MT" w:hAnsi="Gill Sans MT"/>
        </w:rPr>
      </w:pPr>
      <w:r>
        <w:rPr>
          <w:rFonts w:ascii="Gill Sans MT" w:hAnsi="Gill Sans MT"/>
        </w:rPr>
        <w:t xml:space="preserve">Draffan, E.A., James, A., Wilkinson, S., Viney, D., 2014, Assistive technology and associated training: A survey of students who have received the Disabled Students’ Allowance, </w:t>
      </w:r>
      <w:r>
        <w:rPr>
          <w:rFonts w:ascii="Gill Sans MT" w:hAnsi="Gill Sans MT"/>
          <w:i/>
        </w:rPr>
        <w:t>The Journal of Inclusive Practice in Further and Higher Education</w:t>
      </w:r>
      <w:r>
        <w:rPr>
          <w:rFonts w:ascii="Gill Sans MT" w:hAnsi="Gill Sans MT"/>
        </w:rPr>
        <w:t>, 5, 5-10.</w:t>
      </w:r>
    </w:p>
    <w:p w14:paraId="0E67E64D" w14:textId="77777777" w:rsidR="00ED38E3" w:rsidRPr="00133CC2" w:rsidRDefault="00ED38E3" w:rsidP="00ED38E3">
      <w:pPr>
        <w:spacing w:after="0"/>
        <w:rPr>
          <w:rFonts w:ascii="Gill Sans MT" w:hAnsi="Gill Sans MT"/>
        </w:rPr>
      </w:pPr>
      <w:r w:rsidRPr="00133CC2">
        <w:rPr>
          <w:rFonts w:ascii="Gill Sans MT" w:hAnsi="Gill Sans MT"/>
        </w:rPr>
        <w:t xml:space="preserve">Duncan, N., 2006, Predicting perceived likelihood of course change, return to university following withdrawal and degree completion, </w:t>
      </w:r>
      <w:r w:rsidRPr="00133CC2">
        <w:rPr>
          <w:rFonts w:ascii="Gill Sans MT" w:hAnsi="Gill Sans MT"/>
          <w:i/>
        </w:rPr>
        <w:t>Unpublished undergraduate dissertation</w:t>
      </w:r>
      <w:r w:rsidRPr="00133CC2">
        <w:rPr>
          <w:rFonts w:ascii="Gill Sans MT" w:hAnsi="Gill Sans MT"/>
        </w:rPr>
        <w:t>, Glasgow University.</w:t>
      </w:r>
    </w:p>
    <w:p w14:paraId="42FACB4C" w14:textId="77777777" w:rsidR="00ED38E3" w:rsidRPr="00133CC2" w:rsidRDefault="00ED38E3" w:rsidP="00ED38E3">
      <w:pPr>
        <w:spacing w:after="0"/>
        <w:rPr>
          <w:rFonts w:ascii="Gill Sans MT" w:hAnsi="Gill Sans MT"/>
        </w:rPr>
      </w:pPr>
      <w:r w:rsidRPr="00133CC2">
        <w:rPr>
          <w:rFonts w:ascii="Gill Sans MT" w:hAnsi="Gill Sans MT"/>
        </w:rPr>
        <w:t xml:space="preserve">Dykes, A., 2008, A small-scale study of feelings about dyslexia in relation to the uptake of specific learning support amongst students with an identified dyslexic learning difference in an HE institution, </w:t>
      </w:r>
      <w:r w:rsidRPr="00133CC2">
        <w:rPr>
          <w:rFonts w:ascii="Gill Sans MT" w:hAnsi="Gill Sans MT"/>
          <w:i/>
        </w:rPr>
        <w:t>Unpublished MSc Dissertation</w:t>
      </w:r>
      <w:r w:rsidRPr="00133CC2">
        <w:rPr>
          <w:rFonts w:ascii="Gill Sans MT" w:hAnsi="Gill Sans MT"/>
        </w:rPr>
        <w:t xml:space="preserve">, University of Southampton. </w:t>
      </w:r>
    </w:p>
    <w:p w14:paraId="2A560CB6" w14:textId="77777777" w:rsidR="00ED38E3" w:rsidRPr="00133CC2" w:rsidRDefault="00ED38E3" w:rsidP="00ED38E3">
      <w:pPr>
        <w:spacing w:after="0"/>
        <w:rPr>
          <w:rFonts w:ascii="Gill Sans MT" w:hAnsi="Gill Sans MT"/>
        </w:rPr>
      </w:pPr>
      <w:r w:rsidRPr="00133CC2">
        <w:rPr>
          <w:rFonts w:ascii="Gill Sans MT" w:hAnsi="Gill Sans MT"/>
        </w:rPr>
        <w:t xml:space="preserve">Eddy, M.H., 2011, Dance and somatic inquiry in studios and community dance programs, </w:t>
      </w:r>
      <w:r w:rsidRPr="00133CC2">
        <w:rPr>
          <w:rFonts w:ascii="Gill Sans MT" w:hAnsi="Gill Sans MT"/>
          <w:i/>
        </w:rPr>
        <w:t>Journal of Dance Education</w:t>
      </w:r>
      <w:r w:rsidRPr="00133CC2">
        <w:rPr>
          <w:rFonts w:ascii="Gill Sans MT" w:hAnsi="Gill Sans MT"/>
        </w:rPr>
        <w:t>, 2(4), 119-127.</w:t>
      </w:r>
    </w:p>
    <w:p w14:paraId="42325D63" w14:textId="77777777" w:rsidR="00ED38E3" w:rsidRPr="00133CC2" w:rsidRDefault="00ED38E3" w:rsidP="00ED38E3">
      <w:pPr>
        <w:spacing w:after="0"/>
        <w:rPr>
          <w:rFonts w:ascii="Gill Sans MT" w:hAnsi="Gill Sans MT"/>
        </w:rPr>
      </w:pPr>
      <w:r w:rsidRPr="00133CC2">
        <w:rPr>
          <w:rFonts w:ascii="Gill Sans MT" w:hAnsi="Gill Sans MT"/>
        </w:rPr>
        <w:t>Edyburn, D.L., 2010, Would you recognize universal design for learning if you saw it? Ten propositions for new directions for the second decade of UDL,</w:t>
      </w:r>
      <w:r w:rsidRPr="00133CC2">
        <w:rPr>
          <w:rFonts w:ascii="Gill Sans MT" w:hAnsi="Gill Sans MT"/>
          <w:i/>
        </w:rPr>
        <w:t xml:space="preserve"> Learning Disability Quarterly</w:t>
      </w:r>
      <w:r w:rsidRPr="00133CC2">
        <w:rPr>
          <w:rFonts w:ascii="Gill Sans MT" w:hAnsi="Gill Sans MT"/>
        </w:rPr>
        <w:t>, 33(1), 33-41.</w:t>
      </w:r>
    </w:p>
    <w:p w14:paraId="21356C71" w14:textId="77777777" w:rsidR="00ED38E3" w:rsidRPr="00133CC2" w:rsidRDefault="00ED38E3" w:rsidP="00ED38E3">
      <w:pPr>
        <w:spacing w:after="0"/>
        <w:rPr>
          <w:rFonts w:ascii="Gill Sans MT" w:hAnsi="Gill Sans MT"/>
        </w:rPr>
      </w:pPr>
      <w:r w:rsidRPr="00133CC2">
        <w:rPr>
          <w:rFonts w:ascii="Gill Sans MT" w:hAnsi="Gill Sans MT"/>
        </w:rPr>
        <w:t xml:space="preserve">Egeland, J., 2015, Measuring working memory with Digit Span and Letter-Number Sequencing subtests from the WAIS-IV: too low manipulation load and risk for underestimating modality effects, </w:t>
      </w:r>
      <w:r w:rsidRPr="00133CC2">
        <w:rPr>
          <w:rFonts w:ascii="Gill Sans MT" w:hAnsi="Gill Sans MT"/>
          <w:i/>
        </w:rPr>
        <w:t>Applied Neuropsychology: Adult</w:t>
      </w:r>
      <w:r w:rsidRPr="00133CC2">
        <w:rPr>
          <w:rFonts w:ascii="Gill Sans MT" w:hAnsi="Gill Sans MT"/>
        </w:rPr>
        <w:t xml:space="preserve">, 22(6), 445-451. </w:t>
      </w:r>
    </w:p>
    <w:p w14:paraId="198DFDD9" w14:textId="77777777" w:rsidR="00ED38E3" w:rsidRPr="00133CC2" w:rsidRDefault="00ED38E3" w:rsidP="00ED38E3">
      <w:pPr>
        <w:spacing w:after="0"/>
        <w:rPr>
          <w:rFonts w:ascii="Gill Sans MT" w:hAnsi="Gill Sans MT"/>
        </w:rPr>
      </w:pPr>
      <w:r w:rsidRPr="00133CC2">
        <w:rPr>
          <w:rFonts w:ascii="Gill Sans MT" w:hAnsi="Gill Sans MT"/>
        </w:rPr>
        <w:t xml:space="preserve">Egger, M., Smith, G.D., Schneider, M., Minder, C., 1997, Bias in meta-analysis detected by a simple graphical test, </w:t>
      </w:r>
      <w:r w:rsidRPr="00133CC2">
        <w:rPr>
          <w:rFonts w:ascii="Gill Sans MT" w:hAnsi="Gill Sans MT"/>
          <w:i/>
        </w:rPr>
        <w:t>British Medical Journal</w:t>
      </w:r>
      <w:r w:rsidRPr="00133CC2">
        <w:rPr>
          <w:rFonts w:ascii="Gill Sans MT" w:hAnsi="Gill Sans MT"/>
        </w:rPr>
        <w:t xml:space="preserve">, 315(7109), 629-634. </w:t>
      </w:r>
    </w:p>
    <w:p w14:paraId="77503CA7" w14:textId="77777777" w:rsidR="00ED38E3" w:rsidRPr="00133CC2" w:rsidRDefault="00ED38E3" w:rsidP="00ED38E3">
      <w:pPr>
        <w:spacing w:after="0"/>
        <w:rPr>
          <w:rFonts w:ascii="Gill Sans MT" w:hAnsi="Gill Sans MT"/>
        </w:rPr>
      </w:pPr>
      <w:r w:rsidRPr="00133CC2">
        <w:rPr>
          <w:rFonts w:ascii="Gill Sans MT" w:hAnsi="Gill Sans MT"/>
        </w:rPr>
        <w:t xml:space="preserve">Elbro, C., Nielson, I., Peterson, D.K., 1994, Dyslexia in adults: evidence for deficits in non-word reading and in the phonological representation of lexical items, </w:t>
      </w:r>
      <w:r w:rsidRPr="00133CC2">
        <w:rPr>
          <w:rFonts w:ascii="Gill Sans MT" w:hAnsi="Gill Sans MT"/>
          <w:i/>
        </w:rPr>
        <w:t>Annals of Dyslexia</w:t>
      </w:r>
      <w:r w:rsidRPr="00133CC2">
        <w:rPr>
          <w:rFonts w:ascii="Gill Sans MT" w:hAnsi="Gill Sans MT"/>
        </w:rPr>
        <w:t xml:space="preserve">, 44(1), 203-226. </w:t>
      </w:r>
    </w:p>
    <w:p w14:paraId="5C33D62A" w14:textId="77777777" w:rsidR="00ED38E3" w:rsidRPr="00133CC2" w:rsidRDefault="00ED38E3" w:rsidP="00ED38E3">
      <w:pPr>
        <w:spacing w:after="0"/>
        <w:rPr>
          <w:rFonts w:ascii="Gill Sans MT" w:hAnsi="Gill Sans MT"/>
        </w:rPr>
      </w:pPr>
      <w:r w:rsidRPr="00133CC2">
        <w:rPr>
          <w:rFonts w:ascii="Gill Sans MT" w:hAnsi="Gill Sans MT"/>
        </w:rPr>
        <w:t xml:space="preserve">Elliott, J.G., Gibbs, S., 2008, Does Dyslexia Exist? </w:t>
      </w:r>
      <w:r w:rsidRPr="00133CC2">
        <w:rPr>
          <w:rFonts w:ascii="Gill Sans MT" w:hAnsi="Gill Sans MT"/>
          <w:i/>
        </w:rPr>
        <w:t>Journal of Philosophy of Education</w:t>
      </w:r>
      <w:r w:rsidRPr="00133CC2">
        <w:rPr>
          <w:rFonts w:ascii="Gill Sans MT" w:hAnsi="Gill Sans MT"/>
        </w:rPr>
        <w:t>, 42(3-4), 475-491.</w:t>
      </w:r>
    </w:p>
    <w:p w14:paraId="4BAC0111" w14:textId="77777777" w:rsidR="00ED38E3" w:rsidRPr="00133CC2" w:rsidRDefault="00ED38E3" w:rsidP="00ED38E3">
      <w:pPr>
        <w:spacing w:after="0"/>
        <w:rPr>
          <w:rFonts w:ascii="Gill Sans MT" w:hAnsi="Gill Sans MT"/>
        </w:rPr>
      </w:pPr>
      <w:r w:rsidRPr="00133CC2">
        <w:rPr>
          <w:rFonts w:ascii="Gill Sans MT" w:hAnsi="Gill Sans MT"/>
        </w:rPr>
        <w:t xml:space="preserve">Elliott, J.G., Grigorenko, E.L., 2014, </w:t>
      </w:r>
      <w:r w:rsidRPr="00133CC2">
        <w:rPr>
          <w:rFonts w:ascii="Gill Sans MT" w:hAnsi="Gill Sans MT"/>
          <w:i/>
        </w:rPr>
        <w:t>The Dyslexia Debate</w:t>
      </w:r>
      <w:r w:rsidRPr="00133CC2">
        <w:rPr>
          <w:rFonts w:ascii="Gill Sans MT" w:hAnsi="Gill Sans MT"/>
        </w:rPr>
        <w:t xml:space="preserve">, New York, Cambridge University Press. </w:t>
      </w:r>
    </w:p>
    <w:p w14:paraId="20B1D407" w14:textId="77777777" w:rsidR="00ED38E3" w:rsidRPr="00133CC2" w:rsidRDefault="00ED38E3" w:rsidP="00ED38E3">
      <w:pPr>
        <w:spacing w:after="0"/>
        <w:rPr>
          <w:rFonts w:ascii="Gill Sans MT" w:hAnsi="Gill Sans MT"/>
        </w:rPr>
      </w:pPr>
      <w:r w:rsidRPr="00133CC2">
        <w:rPr>
          <w:rFonts w:ascii="Gill Sans MT" w:hAnsi="Gill Sans MT"/>
        </w:rPr>
        <w:t xml:space="preserve">Ellis, A.W., 1985, The cognitive and neuropsychology of developmental (and acquired) dyslexia: A critical survey, </w:t>
      </w:r>
      <w:r w:rsidRPr="00133CC2">
        <w:rPr>
          <w:rFonts w:ascii="Gill Sans MT" w:hAnsi="Gill Sans MT"/>
          <w:i/>
        </w:rPr>
        <w:t>Cognitive Neuropsychology</w:t>
      </w:r>
      <w:r w:rsidRPr="00133CC2">
        <w:rPr>
          <w:rFonts w:ascii="Gill Sans MT" w:hAnsi="Gill Sans MT"/>
        </w:rPr>
        <w:t xml:space="preserve">, 2(2), 169-205. </w:t>
      </w:r>
    </w:p>
    <w:p w14:paraId="611FC4C4" w14:textId="77777777" w:rsidR="00ED38E3" w:rsidRPr="00133CC2" w:rsidRDefault="00ED38E3" w:rsidP="00ED38E3">
      <w:pPr>
        <w:spacing w:after="0"/>
        <w:rPr>
          <w:rFonts w:ascii="Gill Sans MT" w:hAnsi="Gill Sans MT"/>
        </w:rPr>
      </w:pPr>
      <w:r w:rsidRPr="00133CC2">
        <w:rPr>
          <w:rFonts w:ascii="Gill Sans MT" w:hAnsi="Gill Sans MT"/>
        </w:rPr>
        <w:t xml:space="preserve">Erten, I.K., Burden, R., 2014, The relationship between academic self-concept, attributions, and L2 achievement, </w:t>
      </w:r>
      <w:r w:rsidRPr="00133CC2">
        <w:rPr>
          <w:rFonts w:ascii="Gill Sans MT" w:hAnsi="Gill Sans MT"/>
          <w:i/>
        </w:rPr>
        <w:t>System</w:t>
      </w:r>
      <w:r w:rsidRPr="00133CC2">
        <w:rPr>
          <w:rFonts w:ascii="Gill Sans MT" w:hAnsi="Gill Sans MT"/>
        </w:rPr>
        <w:t>, 42, 391-401.</w:t>
      </w:r>
    </w:p>
    <w:p w14:paraId="1ACC8433" w14:textId="77777777" w:rsidR="00ED38E3" w:rsidRPr="00133CC2" w:rsidRDefault="00ED38E3" w:rsidP="00ED38E3">
      <w:pPr>
        <w:spacing w:after="0"/>
        <w:rPr>
          <w:rFonts w:ascii="Gill Sans MT" w:hAnsi="Gill Sans MT"/>
        </w:rPr>
      </w:pPr>
      <w:r w:rsidRPr="00133CC2">
        <w:rPr>
          <w:rFonts w:ascii="Gill Sans MT" w:hAnsi="Gill Sans MT"/>
        </w:rPr>
        <w:t xml:space="preserve">ESRC, 2015, </w:t>
      </w:r>
      <w:r w:rsidRPr="00133CC2">
        <w:rPr>
          <w:rFonts w:ascii="Gill Sans MT" w:hAnsi="Gill Sans MT"/>
          <w:i/>
        </w:rPr>
        <w:t>Economics and Social Research Council Framework for research ethics</w:t>
      </w:r>
      <w:r w:rsidRPr="00133CC2">
        <w:rPr>
          <w:rFonts w:ascii="Gill Sans MT" w:hAnsi="Gill Sans MT"/>
        </w:rPr>
        <w:t xml:space="preserve"> (updated, January 2015), available at: http://www.esrc.ac.uk/files/funding/guidance-for-applicants/esrc-framework-for-research-ethics-2015/, originally accessed on: 23rd October 2017.</w:t>
      </w:r>
    </w:p>
    <w:p w14:paraId="32F848B5" w14:textId="77777777" w:rsidR="00ED38E3" w:rsidRPr="00133CC2" w:rsidRDefault="00ED38E3" w:rsidP="00ED38E3">
      <w:pPr>
        <w:spacing w:after="0"/>
        <w:rPr>
          <w:rFonts w:ascii="Gill Sans MT" w:hAnsi="Gill Sans MT"/>
        </w:rPr>
      </w:pPr>
      <w:r w:rsidRPr="00133CC2">
        <w:rPr>
          <w:rFonts w:ascii="Gill Sans MT" w:hAnsi="Gill Sans MT"/>
        </w:rPr>
        <w:t xml:space="preserve">Evans, B.J.W., 2003, </w:t>
      </w:r>
      <w:r w:rsidRPr="00133CC2">
        <w:rPr>
          <w:rFonts w:ascii="Gill Sans MT" w:hAnsi="Gill Sans MT"/>
          <w:i/>
        </w:rPr>
        <w:t>Dyslexia and Vision</w:t>
      </w:r>
      <w:r w:rsidRPr="00133CC2">
        <w:rPr>
          <w:rFonts w:ascii="Gill Sans MT" w:hAnsi="Gill Sans MT"/>
        </w:rPr>
        <w:t>, London, Whurr.</w:t>
      </w:r>
    </w:p>
    <w:p w14:paraId="7A0A19B9" w14:textId="77777777" w:rsidR="00ED38E3" w:rsidRPr="00133CC2" w:rsidRDefault="00ED38E3" w:rsidP="00ED38E3">
      <w:pPr>
        <w:spacing w:after="0"/>
        <w:rPr>
          <w:rFonts w:ascii="Gill Sans MT" w:hAnsi="Gill Sans MT"/>
        </w:rPr>
      </w:pPr>
      <w:r w:rsidRPr="00133CC2">
        <w:rPr>
          <w:rFonts w:ascii="Gill Sans MT" w:hAnsi="Gill Sans MT"/>
        </w:rPr>
        <w:t xml:space="preserve">Evans, W., 2013, 'I am not a dyslexic person, I am a person with dyslexia': identity constructions of dyslexia among students in nurse education, </w:t>
      </w:r>
      <w:r w:rsidRPr="00133CC2">
        <w:rPr>
          <w:rFonts w:ascii="Gill Sans MT" w:hAnsi="Gill Sans MT"/>
          <w:i/>
        </w:rPr>
        <w:t>Journal of Advanced Nursing</w:t>
      </w:r>
      <w:r w:rsidRPr="00133CC2">
        <w:rPr>
          <w:rFonts w:ascii="Gill Sans MT" w:hAnsi="Gill Sans MT"/>
        </w:rPr>
        <w:t>, 70(2), 360-372.</w:t>
      </w:r>
    </w:p>
    <w:p w14:paraId="7089C378"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Everatt, J., Steffert, B., Smythe, I., 1999, An eye for the unusual: creative thinking in dyslexics, </w:t>
      </w:r>
      <w:r w:rsidRPr="00133CC2">
        <w:rPr>
          <w:rFonts w:ascii="Gill Sans MT" w:hAnsi="Gill Sans MT"/>
          <w:i/>
        </w:rPr>
        <w:t>Dyslexia</w:t>
      </w:r>
      <w:r w:rsidRPr="00133CC2">
        <w:rPr>
          <w:rFonts w:ascii="Gill Sans MT" w:hAnsi="Gill Sans MT"/>
        </w:rPr>
        <w:t>, 5(1), 28-46.</w:t>
      </w:r>
    </w:p>
    <w:p w14:paraId="701CB6C5" w14:textId="77777777" w:rsidR="00ED38E3" w:rsidRPr="00133CC2" w:rsidRDefault="00ED38E3" w:rsidP="00ED38E3">
      <w:pPr>
        <w:spacing w:after="0"/>
        <w:rPr>
          <w:rFonts w:ascii="Gill Sans MT" w:hAnsi="Gill Sans MT"/>
        </w:rPr>
      </w:pPr>
      <w:r w:rsidRPr="00133CC2">
        <w:rPr>
          <w:rFonts w:ascii="Gill Sans MT" w:hAnsi="Gill Sans MT"/>
        </w:rPr>
        <w:t xml:space="preserve">Evett, L., Brown, D., 2005, Text formats and web design for visually impaired and dyslexic readers - clear text for all, </w:t>
      </w:r>
      <w:r w:rsidRPr="00133CC2">
        <w:rPr>
          <w:rFonts w:ascii="Gill Sans MT" w:hAnsi="Gill Sans MT"/>
          <w:i/>
        </w:rPr>
        <w:t>Interacting with Computers</w:t>
      </w:r>
      <w:r w:rsidRPr="00133CC2">
        <w:rPr>
          <w:rFonts w:ascii="Gill Sans MT" w:hAnsi="Gill Sans MT"/>
        </w:rPr>
        <w:t>, 17(4), 453-472.</w:t>
      </w:r>
    </w:p>
    <w:p w14:paraId="189C9E3A" w14:textId="77777777" w:rsidR="00ED38E3" w:rsidRPr="00133CC2" w:rsidRDefault="00ED38E3" w:rsidP="00ED38E3">
      <w:pPr>
        <w:spacing w:after="0"/>
        <w:rPr>
          <w:rFonts w:ascii="Gill Sans MT" w:hAnsi="Gill Sans MT"/>
        </w:rPr>
      </w:pPr>
      <w:r w:rsidRPr="00133CC2">
        <w:rPr>
          <w:rFonts w:ascii="Gill Sans MT" w:hAnsi="Gill Sans MT"/>
        </w:rPr>
        <w:t xml:space="preserve">Eysenck, H., 1996, Personality and the experimental study of education, European </w:t>
      </w:r>
      <w:r w:rsidRPr="00133CC2">
        <w:rPr>
          <w:rFonts w:ascii="Gill Sans MT" w:hAnsi="Gill Sans MT"/>
          <w:i/>
        </w:rPr>
        <w:t>Journal of Personality</w:t>
      </w:r>
      <w:r w:rsidRPr="00133CC2">
        <w:rPr>
          <w:rFonts w:ascii="Gill Sans MT" w:hAnsi="Gill Sans MT"/>
        </w:rPr>
        <w:t>, 10(5), 427-439.</w:t>
      </w:r>
    </w:p>
    <w:p w14:paraId="4B6ED7E2" w14:textId="77777777" w:rsidR="00ED38E3" w:rsidRPr="00133CC2" w:rsidRDefault="00ED38E3" w:rsidP="00ED38E3">
      <w:pPr>
        <w:spacing w:after="0"/>
        <w:rPr>
          <w:rFonts w:ascii="Gill Sans MT" w:hAnsi="Gill Sans MT"/>
        </w:rPr>
      </w:pPr>
      <w:r w:rsidRPr="00133CC2">
        <w:rPr>
          <w:rFonts w:ascii="Gill Sans MT" w:hAnsi="Gill Sans MT"/>
        </w:rPr>
        <w:t xml:space="preserve">Fabry, D.L., 2010, Combining research-based effective teacher characteristics with effective instructional strategies to influence pedagogy, </w:t>
      </w:r>
      <w:r w:rsidRPr="00133CC2">
        <w:rPr>
          <w:rFonts w:ascii="Gill Sans MT" w:hAnsi="Gill Sans MT"/>
          <w:i/>
        </w:rPr>
        <w:t>Journal of Research in Innovative Teaching</w:t>
      </w:r>
      <w:r w:rsidRPr="00133CC2">
        <w:rPr>
          <w:rFonts w:ascii="Gill Sans MT" w:hAnsi="Gill Sans MT"/>
        </w:rPr>
        <w:t>, 3(1), 24-32.</w:t>
      </w:r>
    </w:p>
    <w:p w14:paraId="765CD782" w14:textId="77777777" w:rsidR="00ED38E3" w:rsidRPr="00133CC2" w:rsidRDefault="00ED38E3" w:rsidP="00ED38E3">
      <w:pPr>
        <w:spacing w:after="0"/>
        <w:rPr>
          <w:rFonts w:ascii="Gill Sans MT" w:hAnsi="Gill Sans MT"/>
        </w:rPr>
      </w:pPr>
      <w:r w:rsidRPr="00133CC2">
        <w:rPr>
          <w:rFonts w:ascii="Gill Sans MT" w:hAnsi="Gill Sans MT"/>
        </w:rPr>
        <w:t xml:space="preserve">Fan, W., Yan, Z., 2010, Factors affecting response rates of the web survey: A systematic review, </w:t>
      </w:r>
      <w:r w:rsidRPr="00133CC2">
        <w:rPr>
          <w:rFonts w:ascii="Gill Sans MT" w:hAnsi="Gill Sans MT"/>
          <w:i/>
        </w:rPr>
        <w:t>Computers in Human Behaviour</w:t>
      </w:r>
      <w:r w:rsidRPr="00133CC2">
        <w:rPr>
          <w:rFonts w:ascii="Gill Sans MT" w:hAnsi="Gill Sans MT"/>
        </w:rPr>
        <w:t xml:space="preserve">, 26(2), 132-139. </w:t>
      </w:r>
    </w:p>
    <w:p w14:paraId="62C49155" w14:textId="77777777" w:rsidR="00ED38E3" w:rsidRDefault="00ED38E3" w:rsidP="00ED38E3">
      <w:pPr>
        <w:spacing w:after="0"/>
        <w:rPr>
          <w:rFonts w:ascii="Gill Sans MT" w:hAnsi="Gill Sans MT"/>
        </w:rPr>
      </w:pPr>
      <w:r w:rsidRPr="00133CC2">
        <w:rPr>
          <w:rFonts w:ascii="Gill Sans MT" w:hAnsi="Gill Sans MT"/>
        </w:rPr>
        <w:t xml:space="preserve">Fanghanel, J., Pritchard, J., Potter, J., Wisker, G., 2016, </w:t>
      </w:r>
      <w:r w:rsidRPr="00133CC2">
        <w:rPr>
          <w:rFonts w:ascii="Gill Sans MT" w:hAnsi="Gill Sans MT"/>
          <w:i/>
        </w:rPr>
        <w:t>Defining and supporting the Scholarship of Teaching and Learning (SoTL): A sector-wide review</w:t>
      </w:r>
      <w:r w:rsidRPr="00133CC2">
        <w:rPr>
          <w:rFonts w:ascii="Gill Sans MT" w:hAnsi="Gill Sans MT"/>
        </w:rPr>
        <w:t>, York, Higher Education Academy.</w:t>
      </w:r>
    </w:p>
    <w:p w14:paraId="2A085481" w14:textId="77777777" w:rsidR="00ED38E3" w:rsidRDefault="00ED38E3" w:rsidP="00ED38E3">
      <w:pPr>
        <w:spacing w:after="0"/>
        <w:rPr>
          <w:rFonts w:ascii="Gill Sans MT" w:hAnsi="Gill Sans MT"/>
        </w:rPr>
      </w:pPr>
      <w:r w:rsidRPr="00F77032">
        <w:rPr>
          <w:rFonts w:ascii="Gill Sans MT" w:hAnsi="Gill Sans MT"/>
        </w:rPr>
        <w:t>Fawcett, A.J., Nicholson, R.I., 1995, Persistent deficits in motor skills of children with dyslexia</w:t>
      </w:r>
      <w:r w:rsidRPr="00C41FB8">
        <w:rPr>
          <w:rFonts w:ascii="Gill Sans MT" w:hAnsi="Gill Sans MT"/>
          <w:i/>
        </w:rPr>
        <w:t>, Journal of Motor Behaviour</w:t>
      </w:r>
      <w:r w:rsidRPr="00F77032">
        <w:rPr>
          <w:rFonts w:ascii="Gill Sans MT" w:hAnsi="Gill Sans MT"/>
        </w:rPr>
        <w:t>, 27(3), 235-240.</w:t>
      </w:r>
    </w:p>
    <w:p w14:paraId="1C9E9E8D" w14:textId="77777777" w:rsidR="00ED38E3" w:rsidRPr="00454FD4" w:rsidRDefault="00ED38E3" w:rsidP="00ED38E3">
      <w:pPr>
        <w:spacing w:after="0"/>
        <w:rPr>
          <w:rFonts w:ascii="Gill Sans MT" w:hAnsi="Gill Sans MT"/>
        </w:rPr>
      </w:pPr>
      <w:r>
        <w:rPr>
          <w:rFonts w:ascii="Gill Sans MT" w:hAnsi="Gill Sans MT"/>
        </w:rPr>
        <w:t xml:space="preserve">Fawcett, A.J., Nicholson, R.I., 1998, </w:t>
      </w:r>
      <w:r>
        <w:rPr>
          <w:rFonts w:ascii="Gill Sans MT" w:hAnsi="Gill Sans MT"/>
          <w:i/>
        </w:rPr>
        <w:t>The Dyslexia Adult Screening Test (DAST)</w:t>
      </w:r>
      <w:r>
        <w:rPr>
          <w:rFonts w:ascii="Gill Sans MT" w:hAnsi="Gill Sans MT"/>
        </w:rPr>
        <w:t>, London, Pearson.</w:t>
      </w:r>
    </w:p>
    <w:p w14:paraId="0C3537DB" w14:textId="77777777" w:rsidR="00ED38E3" w:rsidRPr="00133CC2" w:rsidRDefault="00ED38E3" w:rsidP="00ED38E3">
      <w:pPr>
        <w:spacing w:after="0"/>
        <w:rPr>
          <w:rFonts w:ascii="Gill Sans MT" w:hAnsi="Gill Sans MT"/>
        </w:rPr>
      </w:pPr>
      <w:r w:rsidRPr="00133CC2">
        <w:rPr>
          <w:rFonts w:ascii="Gill Sans MT" w:hAnsi="Gill Sans MT"/>
        </w:rPr>
        <w:t xml:space="preserve">Felder, R.M., 1988, How students learn: Adapting teaching styles to learning styles, </w:t>
      </w:r>
      <w:r w:rsidRPr="00133CC2">
        <w:rPr>
          <w:rFonts w:ascii="Gill Sans MT" w:hAnsi="Gill Sans MT"/>
          <w:i/>
        </w:rPr>
        <w:t>Frontiers in Education Conference, 1988, Proceedings</w:t>
      </w:r>
      <w:r w:rsidRPr="00133CC2">
        <w:rPr>
          <w:rFonts w:ascii="Gill Sans MT" w:hAnsi="Gill Sans MT"/>
        </w:rPr>
        <w:t>, IEEE.</w:t>
      </w:r>
    </w:p>
    <w:p w14:paraId="70AC7B9C" w14:textId="77777777" w:rsidR="00ED38E3" w:rsidRPr="00133CC2" w:rsidRDefault="00ED38E3" w:rsidP="00ED38E3">
      <w:pPr>
        <w:spacing w:after="0"/>
        <w:rPr>
          <w:rFonts w:ascii="Gill Sans MT" w:hAnsi="Gill Sans MT"/>
        </w:rPr>
      </w:pPr>
      <w:r w:rsidRPr="00133CC2">
        <w:rPr>
          <w:rFonts w:ascii="Gill Sans MT" w:hAnsi="Gill Sans MT"/>
        </w:rPr>
        <w:t xml:space="preserve">Feldman, D.B., Kubota, M., 2015, Hope, self-efficacy, optimism and academic achievement: distinguishing between constructs and levels of specificity in predicting college grade-point average, </w:t>
      </w:r>
      <w:r w:rsidRPr="00133CC2">
        <w:rPr>
          <w:rFonts w:ascii="Gill Sans MT" w:hAnsi="Gill Sans MT"/>
          <w:i/>
        </w:rPr>
        <w:t>Learning and Individual Differences</w:t>
      </w:r>
      <w:r w:rsidRPr="00133CC2">
        <w:rPr>
          <w:rFonts w:ascii="Gill Sans MT" w:hAnsi="Gill Sans MT"/>
        </w:rPr>
        <w:t>, 37, 210-216.</w:t>
      </w:r>
    </w:p>
    <w:p w14:paraId="240F1293" w14:textId="77777777" w:rsidR="00ED38E3" w:rsidRPr="00133CC2" w:rsidRDefault="00ED38E3" w:rsidP="00ED38E3">
      <w:pPr>
        <w:spacing w:after="0"/>
        <w:rPr>
          <w:rFonts w:ascii="Gill Sans MT" w:hAnsi="Gill Sans MT"/>
        </w:rPr>
      </w:pPr>
      <w:r w:rsidRPr="00133CC2">
        <w:rPr>
          <w:rFonts w:ascii="Gill Sans MT" w:hAnsi="Gill Sans MT"/>
        </w:rPr>
        <w:t xml:space="preserve">Fernham, A., Henderson, M., 1982, The good, the bad, and the mad: response bias in self-report measures, </w:t>
      </w:r>
      <w:r w:rsidRPr="00133CC2">
        <w:rPr>
          <w:rFonts w:ascii="Gill Sans MT" w:hAnsi="Gill Sans MT"/>
          <w:i/>
        </w:rPr>
        <w:t>Personality and Individual Differences</w:t>
      </w:r>
      <w:r w:rsidRPr="00133CC2">
        <w:rPr>
          <w:rFonts w:ascii="Gill Sans MT" w:hAnsi="Gill Sans MT"/>
        </w:rPr>
        <w:t>, 3(2), 311-320.</w:t>
      </w:r>
    </w:p>
    <w:p w14:paraId="71485177" w14:textId="77777777" w:rsidR="00ED38E3" w:rsidRPr="00133CC2" w:rsidRDefault="00ED38E3" w:rsidP="00ED38E3">
      <w:pPr>
        <w:spacing w:after="0"/>
        <w:rPr>
          <w:rFonts w:ascii="Gill Sans MT" w:hAnsi="Gill Sans MT"/>
        </w:rPr>
      </w:pPr>
      <w:r w:rsidRPr="00133CC2">
        <w:rPr>
          <w:rFonts w:ascii="Gill Sans MT" w:hAnsi="Gill Sans MT"/>
        </w:rPr>
        <w:t xml:space="preserve">Fhloinn, E.N., Fitmaurice, O., Mac an Bhaird, C., O'Sullivan, C., 2016, Gender differences in the level of engagement with mathematics support in higher education in Ireland, International </w:t>
      </w:r>
      <w:r w:rsidRPr="00133CC2">
        <w:rPr>
          <w:rFonts w:ascii="Gill Sans MT" w:hAnsi="Gill Sans MT"/>
          <w:i/>
        </w:rPr>
        <w:t>Journal of research in Undergraduate Mathematics Education</w:t>
      </w:r>
      <w:r w:rsidRPr="00133CC2">
        <w:rPr>
          <w:rFonts w:ascii="Gill Sans MT" w:hAnsi="Gill Sans MT"/>
        </w:rPr>
        <w:t xml:space="preserve">, 2(3), 287-317. </w:t>
      </w:r>
    </w:p>
    <w:p w14:paraId="7E6A27AE" w14:textId="77777777" w:rsidR="00ED38E3" w:rsidRPr="00133CC2" w:rsidRDefault="00ED38E3" w:rsidP="00ED38E3">
      <w:pPr>
        <w:spacing w:after="0"/>
        <w:rPr>
          <w:rFonts w:ascii="Gill Sans MT" w:hAnsi="Gill Sans MT"/>
        </w:rPr>
      </w:pPr>
      <w:r w:rsidRPr="00133CC2">
        <w:rPr>
          <w:rFonts w:ascii="Gill Sans MT" w:hAnsi="Gill Sans MT"/>
        </w:rPr>
        <w:t xml:space="preserve">Financial Times, 2018, </w:t>
      </w:r>
      <w:r w:rsidRPr="00133CC2">
        <w:rPr>
          <w:rFonts w:ascii="Gill Sans MT" w:hAnsi="Gill Sans MT"/>
          <w:i/>
        </w:rPr>
        <w:t>UK students fight to draw students after good A-level results</w:t>
      </w:r>
      <w:r w:rsidRPr="00133CC2">
        <w:rPr>
          <w:rFonts w:ascii="Gill Sans MT" w:hAnsi="Gill Sans MT"/>
        </w:rPr>
        <w:t>, Available at: https://www.ft.com/content/b0755e6c-a12e-11e8-85da-eeb7a9ce36e4, Accessed on: 22nd August 2018.</w:t>
      </w:r>
    </w:p>
    <w:p w14:paraId="49813C51" w14:textId="77777777" w:rsidR="00ED38E3" w:rsidRPr="000E19D5" w:rsidRDefault="00ED38E3" w:rsidP="00ED38E3">
      <w:pPr>
        <w:spacing w:after="0"/>
        <w:rPr>
          <w:rFonts w:ascii="Gill Sans MT" w:hAnsi="Gill Sans MT"/>
        </w:rPr>
      </w:pPr>
      <w:r w:rsidRPr="000E19D5">
        <w:rPr>
          <w:rFonts w:ascii="Gill Sans MT" w:hAnsi="Gill Sans MT"/>
        </w:rPr>
        <w:t xml:space="preserve">Fitzgibbon, C., Prior, J., 2003, Student expectations and university interventions - a timeline to aid undergraduate student retention, In: </w:t>
      </w:r>
      <w:r w:rsidRPr="000E19D5">
        <w:rPr>
          <w:rFonts w:ascii="Gill Sans MT" w:hAnsi="Gill Sans MT"/>
          <w:i/>
        </w:rPr>
        <w:t>BEST Conference: Creativity and Innovation in Academic Practice</w:t>
      </w:r>
      <w:r w:rsidRPr="000E19D5">
        <w:rPr>
          <w:rFonts w:ascii="Gill Sans MT" w:hAnsi="Gill Sans MT"/>
        </w:rPr>
        <w:t>, Brighton, April 2003.</w:t>
      </w:r>
    </w:p>
    <w:p w14:paraId="7DF3BDDF" w14:textId="77777777" w:rsidR="00ED38E3" w:rsidRPr="000E19D5" w:rsidRDefault="00ED38E3" w:rsidP="00ED38E3">
      <w:pPr>
        <w:spacing w:after="0"/>
      </w:pPr>
      <w:r w:rsidRPr="000E19D5">
        <w:rPr>
          <w:rFonts w:ascii="Gill Sans MT" w:hAnsi="Gill Sans MT"/>
        </w:rPr>
        <w:t xml:space="preserve">Fletcher, J.M., 2009, Dyslexia: the evolution of a scientific concept, </w:t>
      </w:r>
      <w:r w:rsidRPr="000E19D5">
        <w:rPr>
          <w:rFonts w:ascii="Gill Sans MT" w:hAnsi="Gill Sans MT"/>
          <w:i/>
        </w:rPr>
        <w:t>Journal of the International Neuropsychological</w:t>
      </w:r>
      <w:r w:rsidRPr="00133CC2">
        <w:rPr>
          <w:i/>
        </w:rPr>
        <w:t xml:space="preserve"> </w:t>
      </w:r>
      <w:r w:rsidRPr="000E19D5">
        <w:rPr>
          <w:rFonts w:ascii="Gill Sans MT" w:hAnsi="Gill Sans MT"/>
          <w:i/>
        </w:rPr>
        <w:t>Society</w:t>
      </w:r>
      <w:r w:rsidRPr="000E19D5">
        <w:rPr>
          <w:rFonts w:ascii="Gill Sans MT" w:hAnsi="Gill Sans MT"/>
        </w:rPr>
        <w:t>, 15(4), 501-508.</w:t>
      </w:r>
    </w:p>
    <w:p w14:paraId="0AC81B09" w14:textId="77777777" w:rsidR="00ED38E3" w:rsidRPr="00133CC2" w:rsidRDefault="00ED38E3" w:rsidP="00ED38E3">
      <w:pPr>
        <w:spacing w:after="0"/>
        <w:rPr>
          <w:rFonts w:ascii="Gill Sans MT" w:hAnsi="Gill Sans MT"/>
        </w:rPr>
      </w:pPr>
      <w:r w:rsidRPr="00133CC2">
        <w:rPr>
          <w:rFonts w:ascii="Gill Sans MT" w:hAnsi="Gill Sans MT"/>
        </w:rPr>
        <w:t xml:space="preserve">Fletcher, J.M., Lyon, G.R., </w:t>
      </w:r>
      <w:r>
        <w:rPr>
          <w:rFonts w:ascii="Gill Sans MT" w:hAnsi="Gill Sans MT"/>
        </w:rPr>
        <w:t xml:space="preserve">2008, </w:t>
      </w:r>
      <w:r w:rsidRPr="00133CC2">
        <w:rPr>
          <w:rFonts w:ascii="Gill Sans MT" w:hAnsi="Gill Sans MT"/>
        </w:rPr>
        <w:t xml:space="preserve">Dyslexia: Why precise definitions are important and how we have achieved them, </w:t>
      </w:r>
      <w:r w:rsidRPr="00133CC2">
        <w:rPr>
          <w:rFonts w:ascii="Gill Sans MT" w:hAnsi="Gill Sans MT"/>
          <w:i/>
        </w:rPr>
        <w:t>Perspectives on Language and Literacy</w:t>
      </w:r>
      <w:r w:rsidRPr="00133CC2">
        <w:rPr>
          <w:rFonts w:ascii="Gill Sans MT" w:hAnsi="Gill Sans MT"/>
        </w:rPr>
        <w:t xml:space="preserve">, 34(1), 27-34. </w:t>
      </w:r>
    </w:p>
    <w:p w14:paraId="39C1E809" w14:textId="77777777" w:rsidR="00ED38E3" w:rsidRPr="000E19D5" w:rsidRDefault="00ED38E3" w:rsidP="00ED38E3">
      <w:pPr>
        <w:spacing w:after="0"/>
        <w:rPr>
          <w:rFonts w:ascii="Gill Sans MT" w:hAnsi="Gill Sans MT"/>
        </w:rPr>
      </w:pPr>
      <w:r w:rsidRPr="000E19D5">
        <w:rPr>
          <w:rFonts w:ascii="Gill Sans MT" w:hAnsi="Gill Sans MT"/>
        </w:rPr>
        <w:t>Fletcher, J.M., Reid Lyon, G., Fuchs, L.S., Barnes, M.A., 2007</w:t>
      </w:r>
      <w:r w:rsidRPr="000E19D5">
        <w:rPr>
          <w:rFonts w:ascii="Gill Sans MT" w:hAnsi="Gill Sans MT"/>
          <w:i/>
        </w:rPr>
        <w:t>, Learning Disabilities: From identification to intervention</w:t>
      </w:r>
      <w:r w:rsidRPr="000E19D5">
        <w:rPr>
          <w:rFonts w:ascii="Gill Sans MT" w:hAnsi="Gill Sans MT"/>
        </w:rPr>
        <w:t>, New York, Guildford Press.</w:t>
      </w:r>
    </w:p>
    <w:p w14:paraId="5EEF6AD9" w14:textId="77777777" w:rsidR="00ED38E3" w:rsidRPr="00133CC2" w:rsidRDefault="00ED38E3" w:rsidP="00ED38E3">
      <w:pPr>
        <w:spacing w:after="0"/>
        <w:rPr>
          <w:rFonts w:ascii="Gill Sans MT" w:hAnsi="Gill Sans MT"/>
        </w:rPr>
      </w:pPr>
      <w:r w:rsidRPr="00133CC2">
        <w:rPr>
          <w:rFonts w:ascii="Gill Sans MT" w:hAnsi="Gill Sans MT"/>
        </w:rPr>
        <w:t xml:space="preserve">Flowerdew, R., Martin, D.M., 2005. Questionnaire design and sampling, IN: </w:t>
      </w:r>
      <w:r w:rsidRPr="00133CC2">
        <w:rPr>
          <w:rFonts w:ascii="Gill Sans MT" w:hAnsi="Gill Sans MT"/>
          <w:i/>
        </w:rPr>
        <w:t>Methods in Human Geography</w:t>
      </w:r>
      <w:r w:rsidRPr="00133CC2">
        <w:rPr>
          <w:rFonts w:ascii="Gill Sans MT" w:hAnsi="Gill Sans MT"/>
        </w:rPr>
        <w:t>, Harlow, Pearson Education.</w:t>
      </w:r>
    </w:p>
    <w:p w14:paraId="21E2EEE9"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Fogli, D., Provenza, L.P., Bernareggi, C., 2014, A universal design resource for rich internet applications based on design patterns, </w:t>
      </w:r>
      <w:r w:rsidRPr="00133CC2">
        <w:rPr>
          <w:rFonts w:ascii="Gill Sans MT" w:hAnsi="Gill Sans MT"/>
          <w:i/>
        </w:rPr>
        <w:t>Universal Access in the Information Society</w:t>
      </w:r>
      <w:r w:rsidRPr="00133CC2">
        <w:rPr>
          <w:rFonts w:ascii="Gill Sans MT" w:hAnsi="Gill Sans MT"/>
        </w:rPr>
        <w:t xml:space="preserve">, 13(2), 205-226. </w:t>
      </w:r>
    </w:p>
    <w:p w14:paraId="19F41F96" w14:textId="77777777" w:rsidR="00ED38E3" w:rsidRDefault="00ED38E3" w:rsidP="00ED38E3">
      <w:pPr>
        <w:spacing w:after="0"/>
        <w:rPr>
          <w:rFonts w:ascii="Gill Sans MT" w:hAnsi="Gill Sans MT"/>
        </w:rPr>
      </w:pPr>
      <w:r w:rsidRPr="00133CC2">
        <w:rPr>
          <w:rFonts w:ascii="Gill Sans MT" w:hAnsi="Gill Sans MT"/>
        </w:rPr>
        <w:t xml:space="preserve">Fraser, V., 2012, The complex nature of dyslexia support in the context of widening participation, In: </w:t>
      </w:r>
      <w:r w:rsidRPr="00133CC2">
        <w:rPr>
          <w:rFonts w:ascii="Gill Sans MT" w:hAnsi="Gill Sans MT"/>
          <w:i/>
        </w:rPr>
        <w:t>Supporting Adults in Higher Education and the Workplace</w:t>
      </w:r>
      <w:r w:rsidRPr="00133CC2">
        <w:rPr>
          <w:rFonts w:ascii="Gill Sans MT" w:hAnsi="Gill Sans MT"/>
        </w:rPr>
        <w:t>, Brunswick, N. (Ed), 43-50, Chichester, Wiley.</w:t>
      </w:r>
    </w:p>
    <w:p w14:paraId="456C8726" w14:textId="77777777" w:rsidR="00ED38E3" w:rsidRPr="00133CC2" w:rsidRDefault="00ED38E3" w:rsidP="00ED38E3">
      <w:pPr>
        <w:spacing w:before="240" w:after="0"/>
        <w:rPr>
          <w:rFonts w:ascii="Gill Sans MT" w:hAnsi="Gill Sans MT"/>
        </w:rPr>
      </w:pPr>
      <w:r w:rsidRPr="00524945">
        <w:rPr>
          <w:rFonts w:ascii="Gill Sans MT" w:hAnsi="Gill Sans MT"/>
        </w:rPr>
        <w:t xml:space="preserve">French, J., Herrington, M., 2008, Theorizing dyslexic student discussion/action groups in UK higher education: research in practice, </w:t>
      </w:r>
      <w:r w:rsidRPr="00524945">
        <w:rPr>
          <w:rFonts w:ascii="Gill Sans MT" w:hAnsi="Gill Sans MT"/>
          <w:i/>
        </w:rPr>
        <w:t>Educational Action Research</w:t>
      </w:r>
      <w:r w:rsidRPr="00524945">
        <w:rPr>
          <w:rFonts w:ascii="Gill Sans MT" w:hAnsi="Gill Sans MT"/>
        </w:rPr>
        <w:t>, 16(4), 517-530.</w:t>
      </w:r>
    </w:p>
    <w:p w14:paraId="6F89857C" w14:textId="77777777" w:rsidR="00ED38E3" w:rsidRPr="00133CC2" w:rsidRDefault="00ED38E3" w:rsidP="00ED38E3">
      <w:pPr>
        <w:spacing w:after="0"/>
        <w:rPr>
          <w:rFonts w:ascii="Gill Sans MT" w:hAnsi="Gill Sans MT"/>
        </w:rPr>
      </w:pPr>
      <w:r w:rsidRPr="00133CC2">
        <w:rPr>
          <w:rFonts w:ascii="Gill Sans MT" w:hAnsi="Gill Sans MT"/>
        </w:rPr>
        <w:t xml:space="preserve">Frith, U., 1999, Paradoxes in the definition of dyslexia, </w:t>
      </w:r>
      <w:r w:rsidRPr="00133CC2">
        <w:rPr>
          <w:rFonts w:ascii="Gill Sans MT" w:hAnsi="Gill Sans MT"/>
          <w:i/>
        </w:rPr>
        <w:t>Dyslexia</w:t>
      </w:r>
      <w:r w:rsidRPr="00133CC2">
        <w:rPr>
          <w:rFonts w:ascii="Gill Sans MT" w:hAnsi="Gill Sans MT"/>
        </w:rPr>
        <w:t>, 5, 192-214.</w:t>
      </w:r>
    </w:p>
    <w:p w14:paraId="09D2C73C" w14:textId="77777777" w:rsidR="00ED38E3" w:rsidRPr="00133CC2" w:rsidRDefault="00ED38E3" w:rsidP="00ED38E3">
      <w:pPr>
        <w:spacing w:after="0"/>
        <w:rPr>
          <w:rFonts w:ascii="Gill Sans MT" w:hAnsi="Gill Sans MT"/>
        </w:rPr>
      </w:pPr>
      <w:r w:rsidRPr="00133CC2">
        <w:rPr>
          <w:rFonts w:ascii="Gill Sans MT" w:hAnsi="Gill Sans MT"/>
        </w:rPr>
        <w:t xml:space="preserve">Frith, U., 2002, Resolving the paradoxes of dyslexia, IN: Reid, G., Wearmouth, J., </w:t>
      </w:r>
      <w:r w:rsidRPr="00133CC2">
        <w:rPr>
          <w:rFonts w:ascii="Gill Sans MT" w:hAnsi="Gill Sans MT"/>
          <w:i/>
        </w:rPr>
        <w:t>Dyslexia and Literacy: Theory and Practice</w:t>
      </w:r>
      <w:r w:rsidRPr="00133CC2">
        <w:rPr>
          <w:rFonts w:ascii="Gill Sans MT" w:hAnsi="Gill Sans MT"/>
        </w:rPr>
        <w:t>, London, Wiley.</w:t>
      </w:r>
    </w:p>
    <w:p w14:paraId="7631EC89" w14:textId="77777777" w:rsidR="00ED38E3" w:rsidRPr="00133CC2" w:rsidRDefault="00ED38E3" w:rsidP="00ED38E3">
      <w:pPr>
        <w:spacing w:after="0"/>
        <w:rPr>
          <w:rFonts w:ascii="Gill Sans MT" w:hAnsi="Gill Sans MT"/>
        </w:rPr>
      </w:pPr>
      <w:r w:rsidRPr="00133CC2">
        <w:rPr>
          <w:rFonts w:ascii="Gill Sans MT" w:hAnsi="Gill Sans MT"/>
        </w:rPr>
        <w:t xml:space="preserve">Funke, F., Reips, U-D., 2012, Why semantic differentials in web-based research should be made from visual analogue scales and not from 5-point scales, </w:t>
      </w:r>
      <w:r w:rsidRPr="00133CC2">
        <w:rPr>
          <w:rFonts w:ascii="Gill Sans MT" w:hAnsi="Gill Sans MT"/>
          <w:i/>
        </w:rPr>
        <w:t>Field Methods</w:t>
      </w:r>
      <w:r w:rsidRPr="00133CC2">
        <w:rPr>
          <w:rFonts w:ascii="Gill Sans MT" w:hAnsi="Gill Sans MT"/>
        </w:rPr>
        <w:t>, 24(3), 310-327.</w:t>
      </w:r>
    </w:p>
    <w:p w14:paraId="744C3642" w14:textId="77777777" w:rsidR="00ED38E3" w:rsidRPr="00133CC2" w:rsidRDefault="00ED38E3" w:rsidP="00ED38E3">
      <w:pPr>
        <w:spacing w:after="0"/>
        <w:rPr>
          <w:rFonts w:ascii="Gill Sans MT" w:hAnsi="Gill Sans MT"/>
        </w:rPr>
      </w:pPr>
      <w:r w:rsidRPr="00133CC2">
        <w:rPr>
          <w:rFonts w:ascii="Gill Sans MT" w:hAnsi="Gill Sans MT"/>
        </w:rPr>
        <w:t xml:space="preserve">Galaburda, A.M., LoTurco, J., Ramus, F., Fitch, R.H., Rosen, G.D., 2006, From genes to behavior in developmental dyslexia, </w:t>
      </w:r>
      <w:r w:rsidRPr="00133CC2">
        <w:rPr>
          <w:rFonts w:ascii="Gill Sans MT" w:hAnsi="Gill Sans MT"/>
          <w:i/>
        </w:rPr>
        <w:t>Nature Neuroscience</w:t>
      </w:r>
      <w:r w:rsidRPr="00133CC2">
        <w:rPr>
          <w:rFonts w:ascii="Gill Sans MT" w:hAnsi="Gill Sans MT"/>
        </w:rPr>
        <w:t xml:space="preserve">, 9(10), 1213-1217. </w:t>
      </w:r>
    </w:p>
    <w:p w14:paraId="2ACA70CC" w14:textId="77777777" w:rsidR="00ED38E3" w:rsidRPr="00133CC2" w:rsidRDefault="00ED38E3" w:rsidP="00ED38E3">
      <w:pPr>
        <w:spacing w:after="0"/>
        <w:rPr>
          <w:rFonts w:ascii="Gill Sans MT" w:hAnsi="Gill Sans MT"/>
        </w:rPr>
      </w:pPr>
      <w:r w:rsidRPr="00133CC2">
        <w:rPr>
          <w:rFonts w:ascii="Gill Sans MT" w:hAnsi="Gill Sans MT"/>
        </w:rPr>
        <w:t xml:space="preserve">Ganassali, S., 2008, The influence of the design of web survey questionnaires on the quality of responses, </w:t>
      </w:r>
      <w:r w:rsidRPr="00133CC2">
        <w:rPr>
          <w:rFonts w:ascii="Gill Sans MT" w:hAnsi="Gill Sans MT"/>
          <w:i/>
        </w:rPr>
        <w:t>Survey Research Methods</w:t>
      </w:r>
      <w:r w:rsidRPr="00133CC2">
        <w:rPr>
          <w:rFonts w:ascii="Gill Sans MT" w:hAnsi="Gill Sans MT"/>
        </w:rPr>
        <w:t xml:space="preserve">, 2(1), 21-32. </w:t>
      </w:r>
    </w:p>
    <w:p w14:paraId="33560E76" w14:textId="77777777" w:rsidR="00ED38E3" w:rsidRPr="00133CC2" w:rsidRDefault="00ED38E3" w:rsidP="00ED38E3">
      <w:pPr>
        <w:spacing w:after="0"/>
        <w:rPr>
          <w:rFonts w:ascii="Gill Sans MT" w:hAnsi="Gill Sans MT"/>
        </w:rPr>
      </w:pPr>
      <w:r w:rsidRPr="00133CC2">
        <w:rPr>
          <w:rFonts w:ascii="Gill Sans MT" w:hAnsi="Gill Sans MT"/>
        </w:rPr>
        <w:t xml:space="preserve">Garagouni-Areou, F., Solomonidou, C., 2004, Towards the design of educational environments suitable to the needs of pupils with attention deficit hyperactive disorder (ADHD) symptoms, </w:t>
      </w:r>
      <w:r w:rsidRPr="00133CC2">
        <w:rPr>
          <w:rFonts w:ascii="Gill Sans MT" w:hAnsi="Gill Sans MT"/>
          <w:i/>
        </w:rPr>
        <w:t>Proceedings of World Conference on Educational Multimedia, Hypermedia and Telecommunications 2004</w:t>
      </w:r>
      <w:r w:rsidRPr="00133CC2">
        <w:rPr>
          <w:rFonts w:ascii="Gill Sans MT" w:hAnsi="Gill Sans MT"/>
        </w:rPr>
        <w:t>, Lugano, Switzerland, 4446-4451.</w:t>
      </w:r>
    </w:p>
    <w:p w14:paraId="0775A23B" w14:textId="77777777" w:rsidR="00ED38E3" w:rsidRDefault="00ED38E3" w:rsidP="00ED38E3">
      <w:pPr>
        <w:spacing w:after="0"/>
        <w:rPr>
          <w:rFonts w:ascii="Gill Sans MT" w:hAnsi="Gill Sans MT"/>
        </w:rPr>
      </w:pPr>
      <w:r w:rsidRPr="00133CC2">
        <w:rPr>
          <w:rFonts w:ascii="Gill Sans MT" w:hAnsi="Gill Sans MT"/>
        </w:rPr>
        <w:t xml:space="preserve">Geiger, G., Lettvin, J.Y., 1987, Peripheral vision in persons with dyslexia, New England </w:t>
      </w:r>
      <w:r w:rsidRPr="00133CC2">
        <w:rPr>
          <w:rFonts w:ascii="Gill Sans MT" w:hAnsi="Gill Sans MT"/>
          <w:i/>
        </w:rPr>
        <w:t>Journal of Medicine</w:t>
      </w:r>
      <w:r w:rsidRPr="00133CC2">
        <w:rPr>
          <w:rFonts w:ascii="Gill Sans MT" w:hAnsi="Gill Sans MT"/>
        </w:rPr>
        <w:t>, 316(20), 1238-1243.</w:t>
      </w:r>
    </w:p>
    <w:p w14:paraId="46DD7159" w14:textId="77777777" w:rsidR="00ED38E3" w:rsidRDefault="00ED38E3" w:rsidP="00ED38E3">
      <w:pPr>
        <w:spacing w:after="0"/>
        <w:rPr>
          <w:rFonts w:ascii="Gill Sans MT" w:hAnsi="Gill Sans MT"/>
        </w:rPr>
      </w:pPr>
      <w:r>
        <w:rPr>
          <w:rFonts w:ascii="Gill Sans MT" w:hAnsi="Gill Sans MT"/>
        </w:rPr>
        <w:t xml:space="preserve">Gibbs, G., 2009, Developing students as learners – varied phenomena, varied contexts and a developmental trajectory for the whole endeavour, </w:t>
      </w:r>
      <w:r>
        <w:rPr>
          <w:rFonts w:ascii="Gill Sans MT" w:hAnsi="Gill Sans MT"/>
          <w:i/>
        </w:rPr>
        <w:t>Journal of Learning Development in Higher Education</w:t>
      </w:r>
      <w:r>
        <w:rPr>
          <w:rFonts w:ascii="Gill Sans MT" w:hAnsi="Gill Sans MT"/>
        </w:rPr>
        <w:t>, 1.</w:t>
      </w:r>
    </w:p>
    <w:p w14:paraId="38523AD9" w14:textId="77777777" w:rsidR="00ED38E3" w:rsidRPr="00F266FB" w:rsidRDefault="00ED38E3" w:rsidP="00ED38E3">
      <w:pPr>
        <w:spacing w:after="0"/>
        <w:rPr>
          <w:rFonts w:ascii="Gill Sans MT" w:hAnsi="Gill Sans MT"/>
        </w:rPr>
      </w:pPr>
      <w:r>
        <w:rPr>
          <w:rFonts w:ascii="Gill Sans MT" w:hAnsi="Gill Sans MT"/>
        </w:rPr>
        <w:t xml:space="preserve">Gibbs, S., Elliott, J., 2015, The differential effects of labelling: how do ‘dyslexia’ and ‘reading difficulties’ affect teachers’ beliefs, </w:t>
      </w:r>
      <w:r>
        <w:rPr>
          <w:rFonts w:ascii="Gill Sans MT" w:hAnsi="Gill Sans MT"/>
          <w:i/>
        </w:rPr>
        <w:t>European Journal of Special Needs</w:t>
      </w:r>
      <w:r>
        <w:rPr>
          <w:rFonts w:ascii="Gill Sans MT" w:hAnsi="Gill Sans MT"/>
        </w:rPr>
        <w:t>, 30(3), 323-337</w:t>
      </w:r>
    </w:p>
    <w:p w14:paraId="45A876AA" w14:textId="77777777" w:rsidR="00ED38E3" w:rsidRPr="00E01369" w:rsidRDefault="00ED38E3" w:rsidP="00ED38E3">
      <w:pPr>
        <w:spacing w:after="0"/>
        <w:rPr>
          <w:rFonts w:ascii="Gill Sans MT" w:hAnsi="Gill Sans MT"/>
        </w:rPr>
      </w:pPr>
      <w:r>
        <w:rPr>
          <w:rFonts w:ascii="Gill Sans MT" w:hAnsi="Gill Sans MT"/>
        </w:rPr>
        <w:t xml:space="preserve">Gibson, F.M., Myers, J., 2010, The fragmented route to a whole institution approach to integrating learning development. Reporting on a work in progress, </w:t>
      </w:r>
      <w:r>
        <w:rPr>
          <w:rFonts w:ascii="Gill Sans MT" w:hAnsi="Gill Sans MT"/>
          <w:i/>
        </w:rPr>
        <w:t>Journal of Learning Development in Higher Education</w:t>
      </w:r>
      <w:r>
        <w:rPr>
          <w:rFonts w:ascii="Gill Sans MT" w:hAnsi="Gill Sans MT"/>
        </w:rPr>
        <w:t>, 2</w:t>
      </w:r>
    </w:p>
    <w:p w14:paraId="6ADD3DCF" w14:textId="77777777" w:rsidR="00ED38E3" w:rsidRPr="00133CC2" w:rsidRDefault="00ED38E3" w:rsidP="00ED38E3">
      <w:pPr>
        <w:spacing w:after="0"/>
        <w:rPr>
          <w:rFonts w:ascii="Gill Sans MT" w:hAnsi="Gill Sans MT"/>
        </w:rPr>
      </w:pPr>
      <w:r w:rsidRPr="00133CC2">
        <w:rPr>
          <w:rFonts w:ascii="Gill Sans MT" w:hAnsi="Gill Sans MT"/>
        </w:rPr>
        <w:t xml:space="preserve">Gilakjani, A.P., 2012, A match or mismatch between learning styles of the learners and teaching styles of the teachers, </w:t>
      </w:r>
      <w:r w:rsidRPr="00133CC2">
        <w:rPr>
          <w:rFonts w:ascii="Gill Sans MT" w:hAnsi="Gill Sans MT"/>
          <w:i/>
        </w:rPr>
        <w:t>International Journal of Education and Computer Science</w:t>
      </w:r>
      <w:r w:rsidRPr="00133CC2">
        <w:rPr>
          <w:rFonts w:ascii="Gill Sans MT" w:hAnsi="Gill Sans MT"/>
        </w:rPr>
        <w:t>, 11, 51-60.</w:t>
      </w:r>
    </w:p>
    <w:p w14:paraId="4499172C" w14:textId="77777777" w:rsidR="00ED38E3" w:rsidRPr="00133CC2" w:rsidRDefault="00ED38E3" w:rsidP="00ED38E3">
      <w:pPr>
        <w:spacing w:after="0"/>
        <w:rPr>
          <w:rFonts w:ascii="Gill Sans MT" w:hAnsi="Gill Sans MT"/>
        </w:rPr>
      </w:pPr>
      <w:r w:rsidRPr="00133CC2">
        <w:rPr>
          <w:rFonts w:ascii="Gill Sans MT" w:hAnsi="Gill Sans MT"/>
        </w:rPr>
        <w:t xml:space="preserve">Gilroy, D.E., Miles, T.R., 1996, </w:t>
      </w:r>
      <w:r w:rsidRPr="00133CC2">
        <w:rPr>
          <w:rFonts w:ascii="Gill Sans MT" w:hAnsi="Gill Sans MT"/>
          <w:i/>
        </w:rPr>
        <w:t>Dyslexia at College (2nd edn.)</w:t>
      </w:r>
      <w:r w:rsidRPr="00133CC2">
        <w:rPr>
          <w:rFonts w:ascii="Gill Sans MT" w:hAnsi="Gill Sans MT"/>
        </w:rPr>
        <w:t>, London, Whurr.</w:t>
      </w:r>
    </w:p>
    <w:p w14:paraId="401ADF42" w14:textId="77777777" w:rsidR="00ED38E3" w:rsidRPr="00133CC2" w:rsidRDefault="00ED38E3" w:rsidP="00ED38E3">
      <w:pPr>
        <w:spacing w:after="0"/>
        <w:rPr>
          <w:rFonts w:ascii="Gill Sans MT" w:hAnsi="Gill Sans MT"/>
        </w:rPr>
      </w:pPr>
      <w:r w:rsidRPr="00133CC2">
        <w:rPr>
          <w:rFonts w:ascii="Gill Sans MT" w:hAnsi="Gill Sans MT"/>
        </w:rPr>
        <w:t xml:space="preserve">Glazzard, J., 2010, The impact of dyslexia on pupils' self-esteem, </w:t>
      </w:r>
      <w:r w:rsidRPr="00133CC2">
        <w:rPr>
          <w:rFonts w:ascii="Gill Sans MT" w:hAnsi="Gill Sans MT"/>
          <w:i/>
        </w:rPr>
        <w:t>Support for Learning</w:t>
      </w:r>
      <w:r w:rsidRPr="00133CC2">
        <w:rPr>
          <w:rFonts w:ascii="Gill Sans MT" w:hAnsi="Gill Sans MT"/>
        </w:rPr>
        <w:t>, 25(2), 63-69.</w:t>
      </w:r>
    </w:p>
    <w:p w14:paraId="61F3AC82" w14:textId="77777777" w:rsidR="00ED38E3" w:rsidRDefault="00ED38E3" w:rsidP="00ED38E3">
      <w:pPr>
        <w:spacing w:after="0"/>
        <w:rPr>
          <w:rFonts w:ascii="Gill Sans MT" w:hAnsi="Gill Sans MT"/>
        </w:rPr>
      </w:pPr>
      <w:r w:rsidRPr="00133CC2">
        <w:rPr>
          <w:rFonts w:ascii="Gill Sans MT" w:hAnsi="Gill Sans MT"/>
        </w:rPr>
        <w:t xml:space="preserve">Gliner, J.A., Vaske, J.J., Morgan, G.A., 2001, Null hypothesis testing: Effect size matters, </w:t>
      </w:r>
      <w:r w:rsidRPr="00133CC2">
        <w:rPr>
          <w:rFonts w:ascii="Gill Sans MT" w:hAnsi="Gill Sans MT"/>
          <w:i/>
        </w:rPr>
        <w:t>Human Dimensions of Wildlife</w:t>
      </w:r>
      <w:r w:rsidRPr="00133CC2">
        <w:rPr>
          <w:rFonts w:ascii="Gill Sans MT" w:hAnsi="Gill Sans MT"/>
        </w:rPr>
        <w:t>, 6(4), 291-301.</w:t>
      </w:r>
    </w:p>
    <w:p w14:paraId="5C2DE6A5" w14:textId="77777777" w:rsidR="00ED38E3" w:rsidRPr="009D0EE8" w:rsidRDefault="00ED38E3" w:rsidP="00ED38E3">
      <w:pPr>
        <w:spacing w:after="0"/>
        <w:rPr>
          <w:rFonts w:ascii="Gill Sans MT" w:hAnsi="Gill Sans MT"/>
        </w:rPr>
      </w:pPr>
      <w:r>
        <w:rPr>
          <w:rFonts w:ascii="Gill Sans MT" w:hAnsi="Gill Sans MT"/>
        </w:rPr>
        <w:t xml:space="preserve">Goddard, R.D., 2001, Collective efficacy: a neglected construct in the study of schools and student achievement, </w:t>
      </w:r>
      <w:r>
        <w:rPr>
          <w:rFonts w:ascii="Gill Sans MT" w:hAnsi="Gill Sans MT"/>
          <w:i/>
        </w:rPr>
        <w:t>Journal of Educational Psychology</w:t>
      </w:r>
      <w:r>
        <w:rPr>
          <w:rFonts w:ascii="Gill Sans MT" w:hAnsi="Gill Sans MT"/>
        </w:rPr>
        <w:t>, 93(3), 467-476.</w:t>
      </w:r>
    </w:p>
    <w:p w14:paraId="67F6259A" w14:textId="77777777" w:rsidR="00ED38E3" w:rsidRPr="00133CC2" w:rsidRDefault="00ED38E3" w:rsidP="00ED38E3">
      <w:pPr>
        <w:spacing w:after="0"/>
        <w:rPr>
          <w:rFonts w:ascii="Gill Sans MT" w:hAnsi="Gill Sans MT"/>
        </w:rPr>
      </w:pPr>
      <w:r w:rsidRPr="00133CC2">
        <w:rPr>
          <w:rFonts w:ascii="Gill Sans MT" w:hAnsi="Gill Sans MT"/>
        </w:rPr>
        <w:t xml:space="preserve">Goddard, R.D., Hoy, W.K., Hoy, A.W., 2000, Collective teacher efficacy: its meaning, measure and impact on student achievement, </w:t>
      </w:r>
      <w:r w:rsidRPr="00133CC2">
        <w:rPr>
          <w:rFonts w:ascii="Gill Sans MT" w:hAnsi="Gill Sans MT"/>
          <w:i/>
        </w:rPr>
        <w:t>American Educational Research Journal</w:t>
      </w:r>
      <w:r w:rsidRPr="00133CC2">
        <w:rPr>
          <w:rFonts w:ascii="Gill Sans MT" w:hAnsi="Gill Sans MT"/>
        </w:rPr>
        <w:t>, 37(2), 479-507.</w:t>
      </w:r>
    </w:p>
    <w:p w14:paraId="690D60BB"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Goddard, R.D., Hoy, W.K., Hoy, A.W., 2004a, Collective efficacy beliefs: theoretical developments, empirical evidence and future directions, </w:t>
      </w:r>
      <w:r w:rsidRPr="00133CC2">
        <w:rPr>
          <w:rFonts w:ascii="Gill Sans MT" w:hAnsi="Gill Sans MT"/>
          <w:i/>
        </w:rPr>
        <w:t>Educational Researcher</w:t>
      </w:r>
      <w:r w:rsidRPr="00133CC2">
        <w:rPr>
          <w:rFonts w:ascii="Gill Sans MT" w:hAnsi="Gill Sans MT"/>
        </w:rPr>
        <w:t>, 33(3), 3-13.</w:t>
      </w:r>
    </w:p>
    <w:p w14:paraId="4144D354" w14:textId="77777777" w:rsidR="00ED38E3" w:rsidRPr="00133CC2" w:rsidRDefault="00ED38E3" w:rsidP="00ED38E3">
      <w:pPr>
        <w:spacing w:after="0"/>
        <w:rPr>
          <w:rFonts w:ascii="Gill Sans MT" w:hAnsi="Gill Sans MT"/>
        </w:rPr>
      </w:pPr>
      <w:r w:rsidRPr="00133CC2">
        <w:rPr>
          <w:rFonts w:ascii="Gill Sans MT" w:hAnsi="Gill Sans MT"/>
        </w:rPr>
        <w:t xml:space="preserve">Goddard, R.D., LoGerfo, L., Hoy, W.K., 2004b, High school accountability: The role of perceived collective efficacy, </w:t>
      </w:r>
      <w:r w:rsidRPr="00133CC2">
        <w:rPr>
          <w:rFonts w:ascii="Gill Sans MT" w:hAnsi="Gill Sans MT"/>
          <w:i/>
        </w:rPr>
        <w:t>Educational Policy</w:t>
      </w:r>
      <w:r w:rsidRPr="00133CC2">
        <w:rPr>
          <w:rFonts w:ascii="Gill Sans MT" w:hAnsi="Gill Sans MT"/>
        </w:rPr>
        <w:t xml:space="preserve">, 18(3), 403-425. </w:t>
      </w:r>
    </w:p>
    <w:p w14:paraId="086C1EDA" w14:textId="77777777" w:rsidR="00ED38E3" w:rsidRPr="00133CC2" w:rsidRDefault="00ED38E3" w:rsidP="00ED38E3">
      <w:pPr>
        <w:spacing w:after="0"/>
        <w:rPr>
          <w:rFonts w:ascii="Gill Sans MT" w:hAnsi="Gill Sans MT"/>
        </w:rPr>
      </w:pPr>
      <w:r w:rsidRPr="00133CC2">
        <w:rPr>
          <w:rFonts w:ascii="Gill Sans MT" w:hAnsi="Gill Sans MT"/>
        </w:rPr>
        <w:t xml:space="preserve">Goffman, E., 1963, Stigma: notes on the management of spoiled identity, Simon &amp; Schuster, New York IN: Ainlay, S., Becker, G., Coleman, L.M., (Eds), 2013, </w:t>
      </w:r>
      <w:r w:rsidRPr="00133CC2">
        <w:rPr>
          <w:rFonts w:ascii="Gill Sans MT" w:hAnsi="Gill Sans MT"/>
          <w:i/>
        </w:rPr>
        <w:t>The dilemma of difference: A multidisciplinary view of stigma</w:t>
      </w:r>
      <w:r w:rsidRPr="00133CC2">
        <w:rPr>
          <w:rFonts w:ascii="Gill Sans MT" w:hAnsi="Gill Sans MT"/>
        </w:rPr>
        <w:t xml:space="preserve">, New York, Plenum Press. </w:t>
      </w:r>
    </w:p>
    <w:p w14:paraId="36E842CC" w14:textId="77777777" w:rsidR="00ED38E3" w:rsidRPr="00133CC2" w:rsidRDefault="00ED38E3" w:rsidP="00ED38E3">
      <w:pPr>
        <w:spacing w:after="0"/>
        <w:rPr>
          <w:rFonts w:ascii="Gill Sans MT" w:hAnsi="Gill Sans MT"/>
        </w:rPr>
      </w:pPr>
      <w:r w:rsidRPr="00133CC2">
        <w:rPr>
          <w:rFonts w:ascii="Gill Sans MT" w:hAnsi="Gill Sans MT"/>
        </w:rPr>
        <w:t xml:space="preserve">Goldfried, M.R., Robins, C., 1982, On the facilitation of self-efficacy, </w:t>
      </w:r>
      <w:r w:rsidRPr="00133CC2">
        <w:rPr>
          <w:rFonts w:ascii="Gill Sans MT" w:hAnsi="Gill Sans MT"/>
          <w:i/>
        </w:rPr>
        <w:t>Cognitive Therapy and Research</w:t>
      </w:r>
      <w:r w:rsidRPr="00133CC2">
        <w:rPr>
          <w:rFonts w:ascii="Gill Sans MT" w:hAnsi="Gill Sans MT"/>
        </w:rPr>
        <w:t>, 6(4), 361-379.</w:t>
      </w:r>
    </w:p>
    <w:p w14:paraId="07576F65" w14:textId="77777777" w:rsidR="00ED38E3" w:rsidRPr="00133CC2" w:rsidRDefault="00ED38E3" w:rsidP="00ED38E3">
      <w:pPr>
        <w:spacing w:after="0"/>
        <w:rPr>
          <w:rFonts w:ascii="Gill Sans MT" w:hAnsi="Gill Sans MT"/>
        </w:rPr>
      </w:pPr>
      <w:r w:rsidRPr="00133CC2">
        <w:rPr>
          <w:rFonts w:ascii="Gill Sans MT" w:hAnsi="Gill Sans MT"/>
        </w:rPr>
        <w:t xml:space="preserve">Goldfus, C., 2012, Intervention through metacognitive development: A case study of a student with dyslexia and comorbid attention deficit disorder, </w:t>
      </w:r>
      <w:r w:rsidRPr="00133CC2">
        <w:rPr>
          <w:rFonts w:ascii="Gill Sans MT" w:hAnsi="Gill Sans MT"/>
          <w:i/>
        </w:rPr>
        <w:t>Journal of Languages and Culture</w:t>
      </w:r>
      <w:r w:rsidRPr="00133CC2">
        <w:rPr>
          <w:rFonts w:ascii="Gill Sans MT" w:hAnsi="Gill Sans MT"/>
        </w:rPr>
        <w:t>, 3(3), 56-66.</w:t>
      </w:r>
    </w:p>
    <w:p w14:paraId="40591CA8" w14:textId="77777777" w:rsidR="00ED38E3" w:rsidRPr="00133CC2" w:rsidRDefault="00ED38E3" w:rsidP="00ED38E3">
      <w:pPr>
        <w:spacing w:after="0"/>
        <w:rPr>
          <w:rFonts w:ascii="Gill Sans MT" w:hAnsi="Gill Sans MT"/>
        </w:rPr>
      </w:pPr>
      <w:r w:rsidRPr="00133CC2">
        <w:rPr>
          <w:rFonts w:ascii="Gill Sans MT" w:hAnsi="Gill Sans MT"/>
        </w:rPr>
        <w:t xml:space="preserve">Goldie, J.G.S., 2016, Connectivism: A knowledge learning theory for the digital age? </w:t>
      </w:r>
      <w:r w:rsidRPr="00133CC2">
        <w:rPr>
          <w:rFonts w:ascii="Gill Sans MT" w:hAnsi="Gill Sans MT"/>
          <w:i/>
        </w:rPr>
        <w:t>Medical Teacher</w:t>
      </w:r>
      <w:r w:rsidRPr="00133CC2">
        <w:rPr>
          <w:rFonts w:ascii="Gill Sans MT" w:hAnsi="Gill Sans MT"/>
        </w:rPr>
        <w:t>, 38(10), 1064-1069.</w:t>
      </w:r>
    </w:p>
    <w:p w14:paraId="35AD1DE4" w14:textId="77777777" w:rsidR="00ED38E3" w:rsidRPr="00133CC2" w:rsidRDefault="00ED38E3" w:rsidP="00ED38E3">
      <w:pPr>
        <w:spacing w:after="0"/>
        <w:rPr>
          <w:rFonts w:ascii="Gill Sans MT" w:hAnsi="Gill Sans MT"/>
        </w:rPr>
      </w:pPr>
      <w:r w:rsidRPr="00133CC2">
        <w:rPr>
          <w:rFonts w:ascii="Gill Sans MT" w:hAnsi="Gill Sans MT"/>
        </w:rPr>
        <w:t>Goldrick, M., Stevens, T., Christensen, L.B., 2014, The use of assistive technologies as learning technologies to facilitate flexible learning in higher education</w:t>
      </w:r>
      <w:r w:rsidRPr="00133CC2">
        <w:rPr>
          <w:rFonts w:ascii="Gill Sans MT" w:hAnsi="Gill Sans MT"/>
          <w:i/>
        </w:rPr>
        <w:t>, Proceedings of the International Conference on Computers for Handicapped Persons 2014</w:t>
      </w:r>
      <w:r w:rsidRPr="00133CC2">
        <w:rPr>
          <w:rFonts w:ascii="Gill Sans MT" w:hAnsi="Gill Sans MT"/>
        </w:rPr>
        <w:t>, Université Paris 8-St. Denis 342-349.</w:t>
      </w:r>
    </w:p>
    <w:p w14:paraId="4D608AE5" w14:textId="77777777" w:rsidR="00ED38E3" w:rsidRPr="00133CC2" w:rsidRDefault="00ED38E3" w:rsidP="00ED38E3">
      <w:pPr>
        <w:spacing w:after="0"/>
        <w:rPr>
          <w:rFonts w:ascii="Gill Sans MT" w:hAnsi="Gill Sans MT"/>
        </w:rPr>
      </w:pPr>
      <w:r w:rsidRPr="00133CC2">
        <w:rPr>
          <w:rFonts w:ascii="Gill Sans MT" w:hAnsi="Gill Sans MT"/>
        </w:rPr>
        <w:t xml:space="preserve">Goldstein, J.S., Little, S.G., Akin-Little, A., 2003, Absenteeism: A review of the literature and school psychology's role, </w:t>
      </w:r>
      <w:r w:rsidRPr="00133CC2">
        <w:rPr>
          <w:rFonts w:ascii="Gill Sans MT" w:hAnsi="Gill Sans MT"/>
          <w:i/>
        </w:rPr>
        <w:t>The California School Psychologist</w:t>
      </w:r>
      <w:r w:rsidRPr="00133CC2">
        <w:rPr>
          <w:rFonts w:ascii="Gill Sans MT" w:hAnsi="Gill Sans MT"/>
        </w:rPr>
        <w:t>, 8, 127-139.</w:t>
      </w:r>
    </w:p>
    <w:p w14:paraId="0BBD4F95" w14:textId="77777777" w:rsidR="00ED38E3" w:rsidRDefault="00ED38E3" w:rsidP="00ED38E3">
      <w:pPr>
        <w:spacing w:after="0"/>
        <w:rPr>
          <w:rFonts w:ascii="Gill Sans MT" w:hAnsi="Gill Sans MT"/>
        </w:rPr>
      </w:pPr>
      <w:r w:rsidRPr="00133CC2">
        <w:rPr>
          <w:rFonts w:ascii="Gill Sans MT" w:hAnsi="Gill Sans MT"/>
        </w:rPr>
        <w:t xml:space="preserve">Gooch, D., Snowling, M., Hulme, C., 2011, Time perception, phonological skills and executive function in children with dyslexia and/or ADHD, </w:t>
      </w:r>
      <w:r w:rsidRPr="00133CC2">
        <w:rPr>
          <w:rFonts w:ascii="Gill Sans MT" w:hAnsi="Gill Sans MT"/>
          <w:i/>
        </w:rPr>
        <w:t>Journal of Child Psychology &amp; Psychiatry</w:t>
      </w:r>
      <w:r w:rsidRPr="00133CC2">
        <w:rPr>
          <w:rFonts w:ascii="Gill Sans MT" w:hAnsi="Gill Sans MT"/>
        </w:rPr>
        <w:t>, 52(2), 195-203.</w:t>
      </w:r>
    </w:p>
    <w:p w14:paraId="78A2B92E" w14:textId="77777777" w:rsidR="00ED38E3" w:rsidRPr="00A2755E" w:rsidRDefault="00ED38E3" w:rsidP="00ED38E3">
      <w:pPr>
        <w:spacing w:after="0"/>
        <w:rPr>
          <w:rFonts w:ascii="Gill Sans MT" w:hAnsi="Gill Sans MT"/>
        </w:rPr>
      </w:pPr>
      <w:r>
        <w:rPr>
          <w:rFonts w:ascii="Gill Sans MT" w:hAnsi="Gill Sans MT"/>
        </w:rPr>
        <w:t xml:space="preserve">Google, 2016, </w:t>
      </w:r>
      <w:r>
        <w:rPr>
          <w:rFonts w:ascii="Gill Sans MT" w:hAnsi="Gill Sans MT"/>
          <w:i/>
        </w:rPr>
        <w:t>GoogleForms</w:t>
      </w:r>
      <w:r>
        <w:rPr>
          <w:rFonts w:ascii="Gill Sans MT" w:hAnsi="Gill Sans MT"/>
        </w:rPr>
        <w:t xml:space="preserve">, Available at: </w:t>
      </w:r>
      <w:hyperlink r:id="rId86" w:history="1">
        <w:r w:rsidRPr="00977F08">
          <w:rPr>
            <w:rStyle w:val="Hyperlink"/>
            <w:rFonts w:ascii="Gill Sans MT" w:hAnsi="Gill Sans MT"/>
          </w:rPr>
          <w:t>https://docs.google.com/forms/u/0/</w:t>
        </w:r>
      </w:hyperlink>
      <w:r>
        <w:rPr>
          <w:rFonts w:ascii="Gill Sans MT" w:hAnsi="Gill Sans MT"/>
        </w:rPr>
        <w:t>, Accessed on 4</w:t>
      </w:r>
      <w:r w:rsidRPr="00A2755E">
        <w:rPr>
          <w:rFonts w:ascii="Gill Sans MT" w:hAnsi="Gill Sans MT"/>
          <w:vertAlign w:val="superscript"/>
        </w:rPr>
        <w:t>th</w:t>
      </w:r>
      <w:r>
        <w:rPr>
          <w:rFonts w:ascii="Gill Sans MT" w:hAnsi="Gill Sans MT"/>
        </w:rPr>
        <w:t xml:space="preserve"> February 2016.</w:t>
      </w:r>
    </w:p>
    <w:p w14:paraId="15A70071" w14:textId="77777777" w:rsidR="00ED38E3" w:rsidRDefault="00ED38E3" w:rsidP="00ED38E3">
      <w:pPr>
        <w:spacing w:after="0"/>
        <w:rPr>
          <w:rFonts w:ascii="Gill Sans MT" w:hAnsi="Gill Sans MT"/>
        </w:rPr>
      </w:pPr>
      <w:r w:rsidRPr="007A6436">
        <w:rPr>
          <w:rFonts w:ascii="Gill Sans MT" w:hAnsi="Gill Sans MT"/>
        </w:rPr>
        <w:t xml:space="preserve">Goswami, U., 2003, Why theories about developmental dyslexia require developmental designs, </w:t>
      </w:r>
      <w:r w:rsidRPr="007A6436">
        <w:rPr>
          <w:rFonts w:ascii="Gill Sans MT" w:hAnsi="Gill Sans MT"/>
          <w:i/>
        </w:rPr>
        <w:t>Trends in Cognitive Sciences</w:t>
      </w:r>
      <w:r w:rsidRPr="007A6436">
        <w:rPr>
          <w:rFonts w:ascii="Gill Sans MT" w:hAnsi="Gill Sans MT"/>
        </w:rPr>
        <w:t>, 7, 534-540.</w:t>
      </w:r>
    </w:p>
    <w:p w14:paraId="42C8A3BA" w14:textId="77777777" w:rsidR="00ED38E3" w:rsidRDefault="00ED38E3" w:rsidP="00ED38E3">
      <w:pPr>
        <w:spacing w:after="0"/>
        <w:rPr>
          <w:rFonts w:ascii="Gill Sans MT" w:hAnsi="Gill Sans MT"/>
        </w:rPr>
      </w:pPr>
      <w:r w:rsidRPr="004267E0">
        <w:rPr>
          <w:rFonts w:ascii="Gill Sans MT" w:hAnsi="Gill Sans MT"/>
        </w:rPr>
        <w:t>Goswami, U., 2008, Foresight mental capital and wellbeing project</w:t>
      </w:r>
      <w:r w:rsidRPr="004267E0">
        <w:rPr>
          <w:rFonts w:ascii="Gill Sans MT" w:hAnsi="Gill Sans MT"/>
          <w:i/>
        </w:rPr>
        <w:t>, Learning Difficulties, Future Challenges</w:t>
      </w:r>
      <w:r w:rsidRPr="004267E0">
        <w:rPr>
          <w:rFonts w:ascii="Gill Sans MT" w:hAnsi="Gill Sans MT"/>
        </w:rPr>
        <w:t>, London, Government Office for Science.</w:t>
      </w:r>
    </w:p>
    <w:p w14:paraId="263DE4A6" w14:textId="77777777" w:rsidR="00ED38E3" w:rsidRPr="0086012C" w:rsidRDefault="00ED38E3" w:rsidP="00ED38E3">
      <w:pPr>
        <w:spacing w:after="0"/>
        <w:rPr>
          <w:rFonts w:ascii="Gill Sans MT" w:hAnsi="Gill Sans MT"/>
        </w:rPr>
      </w:pPr>
      <w:r>
        <w:rPr>
          <w:rFonts w:ascii="Gill Sans MT" w:hAnsi="Gill Sans MT"/>
        </w:rPr>
        <w:t xml:space="preserve">Gough, P.B., Tunmer, W.E., 1986, Decoding, reading, and reading disability, </w:t>
      </w:r>
      <w:r>
        <w:rPr>
          <w:rFonts w:ascii="Gill Sans MT" w:hAnsi="Gill Sans MT"/>
          <w:i/>
        </w:rPr>
        <w:t>Remedial and special education</w:t>
      </w:r>
      <w:r>
        <w:rPr>
          <w:rFonts w:ascii="Gill Sans MT" w:hAnsi="Gill Sans MT"/>
        </w:rPr>
        <w:t>, 7(1), 6-10.</w:t>
      </w:r>
    </w:p>
    <w:p w14:paraId="2F79721F" w14:textId="77777777" w:rsidR="00ED38E3" w:rsidRPr="00133CC2" w:rsidRDefault="00ED38E3" w:rsidP="00ED38E3">
      <w:pPr>
        <w:spacing w:after="0"/>
        <w:rPr>
          <w:rFonts w:ascii="Gill Sans MT" w:hAnsi="Gill Sans MT"/>
        </w:rPr>
      </w:pPr>
      <w:r w:rsidRPr="00133CC2">
        <w:rPr>
          <w:rFonts w:ascii="Gill Sans MT" w:hAnsi="Gill Sans MT"/>
        </w:rPr>
        <w:t xml:space="preserve">Grace-Martin, K., 2008, </w:t>
      </w:r>
      <w:r w:rsidRPr="00133CC2">
        <w:rPr>
          <w:rFonts w:ascii="Gill Sans MT" w:hAnsi="Gill Sans MT"/>
          <w:i/>
        </w:rPr>
        <w:t>Can Likert Scale ever be continuous? The Factor Analysis</w:t>
      </w:r>
      <w:r w:rsidRPr="00133CC2">
        <w:rPr>
          <w:rFonts w:ascii="Gill Sans MT" w:hAnsi="Gill Sans MT"/>
        </w:rPr>
        <w:t>, available at: https://www.theanalysisfactor.com/can-likert-scale-data-ever-be-continuous/, accessed on: 20th February 2016.</w:t>
      </w:r>
    </w:p>
    <w:p w14:paraId="611BE37B" w14:textId="77777777" w:rsidR="00ED38E3" w:rsidRPr="00133CC2" w:rsidRDefault="00ED38E3" w:rsidP="00ED38E3">
      <w:pPr>
        <w:spacing w:after="0"/>
        <w:rPr>
          <w:rFonts w:ascii="Gill Sans MT" w:hAnsi="Gill Sans MT"/>
        </w:rPr>
      </w:pPr>
      <w:r w:rsidRPr="00133CC2">
        <w:rPr>
          <w:rFonts w:ascii="Gill Sans MT" w:hAnsi="Gill Sans MT"/>
        </w:rPr>
        <w:t xml:space="preserve">Granic, A., Cukusic, M., Walker, R., 2009, m-Learning in a Europe-wide network of schools, </w:t>
      </w:r>
      <w:r w:rsidRPr="00133CC2">
        <w:rPr>
          <w:rFonts w:ascii="Gill Sans MT" w:hAnsi="Gill Sans MT"/>
          <w:i/>
        </w:rPr>
        <w:t>Educational Media International</w:t>
      </w:r>
      <w:r w:rsidRPr="00133CC2">
        <w:rPr>
          <w:rFonts w:ascii="Gill Sans MT" w:hAnsi="Gill Sans MT"/>
        </w:rPr>
        <w:t>, 46(3), 167-184.</w:t>
      </w:r>
    </w:p>
    <w:p w14:paraId="05F2C5D2" w14:textId="77777777" w:rsidR="00ED38E3" w:rsidRDefault="00ED38E3" w:rsidP="00ED38E3">
      <w:pPr>
        <w:spacing w:after="0"/>
        <w:rPr>
          <w:rFonts w:ascii="Gill Sans MT" w:hAnsi="Gill Sans MT"/>
        </w:rPr>
      </w:pPr>
      <w:r w:rsidRPr="00133CC2">
        <w:rPr>
          <w:rFonts w:ascii="Gill Sans MT" w:hAnsi="Gill Sans MT"/>
        </w:rPr>
        <w:t xml:space="preserve">Grant, D., 2009, The psychological assessment of neurodiversity, IN: Pollak, D (ed), </w:t>
      </w:r>
      <w:r w:rsidRPr="00133CC2">
        <w:rPr>
          <w:rFonts w:ascii="Gill Sans MT" w:hAnsi="Gill Sans MT"/>
          <w:i/>
        </w:rPr>
        <w:t>Neurodiversity in Higher Education: positive responses to specific learning differences</w:t>
      </w:r>
      <w:r w:rsidRPr="00133CC2">
        <w:rPr>
          <w:rFonts w:ascii="Gill Sans MT" w:hAnsi="Gill Sans MT"/>
        </w:rPr>
        <w:t>, Oxford, Wiley-Blackwell.</w:t>
      </w:r>
    </w:p>
    <w:p w14:paraId="4D9BBE7D" w14:textId="77777777" w:rsidR="00ED38E3" w:rsidRPr="00350934" w:rsidRDefault="00ED38E3" w:rsidP="00ED38E3">
      <w:pPr>
        <w:spacing w:after="0"/>
        <w:rPr>
          <w:rFonts w:ascii="Gill Sans MT" w:hAnsi="Gill Sans MT"/>
        </w:rPr>
      </w:pPr>
      <w:r>
        <w:rPr>
          <w:rFonts w:ascii="Gill Sans MT" w:hAnsi="Gill Sans MT"/>
        </w:rPr>
        <w:t xml:space="preserve">Green, J, Nelson, G., Martin, A.J., Marsh, H., 2006, The causal ordering of self-concept and academic motivation and its effect on academic achievement, </w:t>
      </w:r>
      <w:r>
        <w:rPr>
          <w:rFonts w:ascii="Gill Sans MT" w:hAnsi="Gill Sans MT"/>
          <w:i/>
        </w:rPr>
        <w:t>International Education Journal</w:t>
      </w:r>
      <w:r>
        <w:rPr>
          <w:rFonts w:ascii="Gill Sans MT" w:hAnsi="Gill Sans MT"/>
        </w:rPr>
        <w:t>, 7(4), 534-546.</w:t>
      </w:r>
    </w:p>
    <w:p w14:paraId="6AE799E6" w14:textId="77777777" w:rsidR="00ED38E3" w:rsidRPr="000C4166" w:rsidRDefault="00ED38E3" w:rsidP="00ED38E3">
      <w:pPr>
        <w:spacing w:after="0"/>
        <w:rPr>
          <w:rFonts w:ascii="Gill Sans MT" w:hAnsi="Gill Sans MT"/>
        </w:rPr>
      </w:pPr>
      <w:r>
        <w:rPr>
          <w:rFonts w:ascii="Gill Sans MT" w:hAnsi="Gill Sans MT"/>
        </w:rPr>
        <w:lastRenderedPageBreak/>
        <w:t xml:space="preserve">Greene, J.A., Bollick, C.M., Jackson, W.P., Caprino, A.M., Oswald, C., McVea, M., 2015, Domain-specificity of self-regulated learning in science and history, </w:t>
      </w:r>
      <w:r>
        <w:rPr>
          <w:rFonts w:ascii="Gill Sans MT" w:hAnsi="Gill Sans MT"/>
          <w:i/>
        </w:rPr>
        <w:t>Contemporary Educational Psychology</w:t>
      </w:r>
      <w:r>
        <w:rPr>
          <w:rFonts w:ascii="Gill Sans MT" w:hAnsi="Gill Sans MT"/>
        </w:rPr>
        <w:t>, 42, 111-128.</w:t>
      </w:r>
    </w:p>
    <w:p w14:paraId="5207FA40" w14:textId="77777777" w:rsidR="00ED38E3" w:rsidRDefault="00ED38E3" w:rsidP="00ED38E3">
      <w:pPr>
        <w:spacing w:after="0"/>
        <w:rPr>
          <w:rFonts w:ascii="Gill Sans MT" w:hAnsi="Gill Sans MT"/>
        </w:rPr>
      </w:pPr>
      <w:r w:rsidRPr="00133CC2">
        <w:rPr>
          <w:rFonts w:ascii="Gill Sans MT" w:hAnsi="Gill Sans MT"/>
        </w:rPr>
        <w:t xml:space="preserve">Greep, D., 2017, E-mail dialogue with HESA concerning proportion of students with dyslexia at university, </w:t>
      </w:r>
      <w:r w:rsidRPr="00133CC2">
        <w:rPr>
          <w:rFonts w:ascii="Gill Sans MT" w:hAnsi="Gill Sans MT"/>
          <w:i/>
        </w:rPr>
        <w:t>Higher Education Statistics Agency</w:t>
      </w:r>
      <w:r w:rsidRPr="00133CC2">
        <w:rPr>
          <w:rFonts w:ascii="Gill Sans MT" w:hAnsi="Gill Sans MT"/>
        </w:rPr>
        <w:t xml:space="preserve"> contacted/reply-received 24th-29th April 2015.</w:t>
      </w:r>
    </w:p>
    <w:p w14:paraId="17184018" w14:textId="77777777" w:rsidR="00ED38E3" w:rsidRPr="00133CC2" w:rsidRDefault="00ED38E3" w:rsidP="00ED38E3">
      <w:pPr>
        <w:spacing w:after="0"/>
        <w:rPr>
          <w:rFonts w:ascii="Gill Sans MT" w:hAnsi="Gill Sans MT"/>
        </w:rPr>
      </w:pPr>
      <w:r w:rsidRPr="00133CC2">
        <w:rPr>
          <w:rFonts w:ascii="Gill Sans MT" w:hAnsi="Gill Sans MT"/>
        </w:rPr>
        <w:t xml:space="preserve">Gregor, P., Dickinson, A., 2007, Cognitive difficulties and access to information systems: An interactive design perspective, </w:t>
      </w:r>
      <w:r w:rsidRPr="00133CC2">
        <w:rPr>
          <w:rFonts w:ascii="Gill Sans MT" w:hAnsi="Gill Sans MT"/>
          <w:i/>
        </w:rPr>
        <w:t>Universal Access in the Information Society</w:t>
      </w:r>
      <w:r w:rsidRPr="00133CC2">
        <w:rPr>
          <w:rFonts w:ascii="Gill Sans MT" w:hAnsi="Gill Sans MT"/>
        </w:rPr>
        <w:t>, 5(4), 393-400.</w:t>
      </w:r>
    </w:p>
    <w:p w14:paraId="185FA034" w14:textId="77777777" w:rsidR="00ED38E3" w:rsidRPr="00B03183" w:rsidRDefault="00ED38E3" w:rsidP="00ED38E3">
      <w:pPr>
        <w:spacing w:after="0"/>
        <w:rPr>
          <w:rFonts w:ascii="Gill Sans MT" w:hAnsi="Gill Sans MT"/>
        </w:rPr>
      </w:pPr>
      <w:r>
        <w:rPr>
          <w:rFonts w:ascii="Gill Sans MT" w:hAnsi="Gill Sans MT"/>
        </w:rPr>
        <w:t xml:space="preserve">Griffin, B., Hu, W.C.Y., 2015, Reducing the impact of coaching on selection into medicine, </w:t>
      </w:r>
      <w:r>
        <w:rPr>
          <w:rFonts w:ascii="Gill Sans MT" w:hAnsi="Gill Sans MT"/>
          <w:i/>
        </w:rPr>
        <w:t>Medical Journal of Australia</w:t>
      </w:r>
      <w:r>
        <w:rPr>
          <w:rFonts w:ascii="Gill Sans MT" w:hAnsi="Gill Sans MT"/>
        </w:rPr>
        <w:t>, 203(9), 363.</w:t>
      </w:r>
    </w:p>
    <w:p w14:paraId="2791A94F" w14:textId="77777777" w:rsidR="00ED38E3" w:rsidRDefault="00ED38E3" w:rsidP="00ED38E3">
      <w:pPr>
        <w:spacing w:after="0"/>
        <w:rPr>
          <w:rFonts w:ascii="Gill Sans MT" w:hAnsi="Gill Sans MT"/>
        </w:rPr>
      </w:pPr>
      <w:r w:rsidRPr="00133CC2">
        <w:rPr>
          <w:rFonts w:ascii="Gill Sans MT" w:hAnsi="Gill Sans MT"/>
        </w:rPr>
        <w:t xml:space="preserve">Griffin, E., Pollak, D., 2009, Student experiences of neurodiversity in Higher Education: Insights from the BRAINHE Project, </w:t>
      </w:r>
      <w:r w:rsidRPr="00133CC2">
        <w:rPr>
          <w:rFonts w:ascii="Gill Sans MT" w:hAnsi="Gill Sans MT"/>
          <w:i/>
        </w:rPr>
        <w:t>Dyslexia</w:t>
      </w:r>
      <w:r w:rsidRPr="00133CC2">
        <w:rPr>
          <w:rFonts w:ascii="Gill Sans MT" w:hAnsi="Gill Sans MT"/>
        </w:rPr>
        <w:t>, 15(1), 23-41.</w:t>
      </w:r>
    </w:p>
    <w:p w14:paraId="1A18FAF1" w14:textId="77777777" w:rsidR="00ED38E3" w:rsidRPr="00133CC2" w:rsidRDefault="00ED38E3" w:rsidP="00ED38E3">
      <w:pPr>
        <w:spacing w:after="0"/>
        <w:rPr>
          <w:rFonts w:ascii="Gill Sans MT" w:hAnsi="Gill Sans MT"/>
        </w:rPr>
      </w:pPr>
      <w:r w:rsidRPr="00C952D2">
        <w:rPr>
          <w:rFonts w:ascii="Gill Sans MT" w:hAnsi="Gill Sans MT"/>
        </w:rPr>
        <w:t xml:space="preserve">Griffiths, P.G., Taylor, R.H., Henderson, L.M., Barrett, B.T., 2016, The effect of coloured overlays and lenses on reading: a systematic review of the literature, </w:t>
      </w:r>
      <w:r w:rsidRPr="00C952D2">
        <w:rPr>
          <w:rFonts w:ascii="Gill Sans MT" w:hAnsi="Gill Sans MT"/>
          <w:i/>
        </w:rPr>
        <w:t>Ophthalmic and Physiological Optics</w:t>
      </w:r>
      <w:r w:rsidRPr="00C952D2">
        <w:rPr>
          <w:rFonts w:ascii="Gill Sans MT" w:hAnsi="Gill Sans MT"/>
        </w:rPr>
        <w:t>, 35(5), 519-544.</w:t>
      </w:r>
    </w:p>
    <w:p w14:paraId="4B5FAEB7" w14:textId="77777777" w:rsidR="00ED38E3" w:rsidRPr="00133CC2" w:rsidRDefault="00ED38E3" w:rsidP="00ED38E3">
      <w:pPr>
        <w:spacing w:after="0"/>
        <w:rPr>
          <w:rFonts w:ascii="Gill Sans MT" w:hAnsi="Gill Sans MT"/>
        </w:rPr>
      </w:pPr>
      <w:r w:rsidRPr="00133CC2">
        <w:rPr>
          <w:rFonts w:ascii="Gill Sans MT" w:hAnsi="Gill Sans MT"/>
        </w:rPr>
        <w:t xml:space="preserve">Griful-Freixenet, J., Struyven, K., Verstichele, M., Andries, C., 2017, Higher education students with disabilities speaking out: perceived barriers and opportunities of the Universal Design for Learning framework, </w:t>
      </w:r>
      <w:r w:rsidRPr="00133CC2">
        <w:rPr>
          <w:rFonts w:ascii="Gill Sans MT" w:hAnsi="Gill Sans MT"/>
          <w:i/>
        </w:rPr>
        <w:t>Disability &amp; Society</w:t>
      </w:r>
      <w:r w:rsidRPr="00133CC2">
        <w:rPr>
          <w:rFonts w:ascii="Gill Sans MT" w:hAnsi="Gill Sans MT"/>
        </w:rPr>
        <w:t>, 32(10), 1627-1649.</w:t>
      </w:r>
    </w:p>
    <w:p w14:paraId="30BE810B" w14:textId="77777777" w:rsidR="00ED38E3" w:rsidRPr="00147DAA" w:rsidRDefault="00ED38E3" w:rsidP="00ED38E3">
      <w:pPr>
        <w:spacing w:after="0"/>
        <w:rPr>
          <w:rFonts w:ascii="Gill Sans MT" w:hAnsi="Gill Sans MT"/>
        </w:rPr>
      </w:pPr>
      <w:r>
        <w:rPr>
          <w:rFonts w:ascii="Gill Sans MT" w:hAnsi="Gill Sans MT"/>
        </w:rPr>
        <w:t xml:space="preserve">Grosser, G.S., Trzeciak, G.M., 1981, Durations of recognition for single letters, with and without visual masking, by dyslexics and normal readers, </w:t>
      </w:r>
      <w:r>
        <w:rPr>
          <w:rFonts w:ascii="Gill Sans MT" w:hAnsi="Gill Sans MT"/>
          <w:i/>
        </w:rPr>
        <w:t>Perceptual and Motor Skills</w:t>
      </w:r>
      <w:r>
        <w:rPr>
          <w:rFonts w:ascii="Gill Sans MT" w:hAnsi="Gill Sans MT"/>
        </w:rPr>
        <w:t>, 53, 991-995.</w:t>
      </w:r>
    </w:p>
    <w:p w14:paraId="17693F51" w14:textId="77777777" w:rsidR="00ED38E3" w:rsidRPr="00133CC2" w:rsidRDefault="00ED38E3" w:rsidP="00ED38E3">
      <w:pPr>
        <w:spacing w:after="0"/>
        <w:rPr>
          <w:rFonts w:ascii="Gill Sans MT" w:hAnsi="Gill Sans MT"/>
        </w:rPr>
      </w:pPr>
      <w:r w:rsidRPr="00133CC2">
        <w:rPr>
          <w:rFonts w:ascii="Gill Sans MT" w:hAnsi="Gill Sans MT"/>
        </w:rPr>
        <w:t xml:space="preserve">Guadagnoli, E., Velicer, W.F., 1988, Relation of sample size to the stability of component patterns, </w:t>
      </w:r>
      <w:r w:rsidRPr="00133CC2">
        <w:rPr>
          <w:rFonts w:ascii="Gill Sans MT" w:hAnsi="Gill Sans MT"/>
          <w:i/>
        </w:rPr>
        <w:t>Psychological Bulletin</w:t>
      </w:r>
      <w:r w:rsidRPr="00133CC2">
        <w:rPr>
          <w:rFonts w:ascii="Gill Sans MT" w:hAnsi="Gill Sans MT"/>
        </w:rPr>
        <w:t>, 103(2), 265-275.</w:t>
      </w:r>
    </w:p>
    <w:p w14:paraId="3BAEC25E" w14:textId="77777777" w:rsidR="00ED38E3" w:rsidRDefault="00ED38E3" w:rsidP="00ED38E3">
      <w:pPr>
        <w:spacing w:after="0"/>
        <w:rPr>
          <w:rFonts w:ascii="Gill Sans MT" w:hAnsi="Gill Sans MT"/>
        </w:rPr>
      </w:pPr>
      <w:r w:rsidRPr="00133CC2">
        <w:rPr>
          <w:rFonts w:ascii="Gill Sans MT" w:hAnsi="Gill Sans MT"/>
        </w:rPr>
        <w:t xml:space="preserve">Guilford, J.P., 1988, Some changes in the Structure-of-Intellect Model, </w:t>
      </w:r>
      <w:r w:rsidRPr="00133CC2">
        <w:rPr>
          <w:rFonts w:ascii="Gill Sans MT" w:hAnsi="Gill Sans MT"/>
          <w:i/>
        </w:rPr>
        <w:t>Educational and Psychological Measurement</w:t>
      </w:r>
      <w:r w:rsidRPr="00133CC2">
        <w:rPr>
          <w:rFonts w:ascii="Gill Sans MT" w:hAnsi="Gill Sans MT"/>
        </w:rPr>
        <w:t xml:space="preserve">, 48(1), 1-4. </w:t>
      </w:r>
    </w:p>
    <w:p w14:paraId="3A6375FA" w14:textId="77777777" w:rsidR="00ED38E3" w:rsidRPr="000A3773" w:rsidRDefault="00ED38E3" w:rsidP="00ED38E3">
      <w:pPr>
        <w:spacing w:after="0"/>
        <w:rPr>
          <w:rFonts w:ascii="Gill Sans MT" w:hAnsi="Gill Sans MT"/>
        </w:rPr>
      </w:pPr>
      <w:r>
        <w:rPr>
          <w:rFonts w:ascii="Gill Sans MT" w:hAnsi="Gill Sans MT"/>
        </w:rPr>
        <w:t xml:space="preserve">Gupta, N., Irwin, J.D., 2016, In-class distractions: the role of Facebook and the primary learning task, </w:t>
      </w:r>
      <w:r>
        <w:rPr>
          <w:rFonts w:ascii="Gill Sans MT" w:hAnsi="Gill Sans MT"/>
          <w:i/>
        </w:rPr>
        <w:t>Computers in Human Behaviour,</w:t>
      </w:r>
      <w:r>
        <w:rPr>
          <w:rFonts w:ascii="Gill Sans MT" w:hAnsi="Gill Sans MT"/>
        </w:rPr>
        <w:t xml:space="preserve"> 55(B), 1165-1178.</w:t>
      </w:r>
    </w:p>
    <w:p w14:paraId="14B1CBE5" w14:textId="77777777" w:rsidR="00ED38E3" w:rsidRDefault="00ED38E3" w:rsidP="00ED38E3">
      <w:pPr>
        <w:spacing w:after="0"/>
        <w:rPr>
          <w:rFonts w:ascii="Gill Sans MT" w:hAnsi="Gill Sans MT"/>
        </w:rPr>
      </w:pPr>
      <w:r>
        <w:rPr>
          <w:rFonts w:ascii="Gill Sans MT" w:hAnsi="Gill Sans MT"/>
        </w:rPr>
        <w:t xml:space="preserve">Gus, S., Samuelsson, S., 1999, Intelligence and dyslexia: Implications for diagnosis and intervention, </w:t>
      </w:r>
      <w:r>
        <w:rPr>
          <w:rFonts w:ascii="Gill Sans MT" w:hAnsi="Gill Sans MT"/>
          <w:i/>
        </w:rPr>
        <w:t>Scandinavian Journal of Psychology</w:t>
      </w:r>
      <w:r>
        <w:rPr>
          <w:rFonts w:ascii="Gill Sans MT" w:hAnsi="Gill Sans MT"/>
        </w:rPr>
        <w:t>, 40(2), 127-134.</w:t>
      </w:r>
    </w:p>
    <w:p w14:paraId="03E7BC07" w14:textId="77777777" w:rsidR="00ED38E3" w:rsidRPr="00A7230B" w:rsidRDefault="00ED38E3" w:rsidP="00ED38E3">
      <w:pPr>
        <w:spacing w:after="0"/>
        <w:rPr>
          <w:rFonts w:ascii="Gill Sans MT" w:hAnsi="Gill Sans MT"/>
        </w:rPr>
      </w:pPr>
      <w:r>
        <w:rPr>
          <w:rFonts w:ascii="Gill Sans MT" w:hAnsi="Gill Sans MT"/>
        </w:rPr>
        <w:t xml:space="preserve">Hackett, G., Betz, N.E., 1982, Mathematics self-efficacy expectations, math performance, and the consideration of math-related Majors, </w:t>
      </w:r>
      <w:r>
        <w:rPr>
          <w:rFonts w:ascii="Gill Sans MT" w:hAnsi="Gill Sans MT"/>
          <w:i/>
        </w:rPr>
        <w:t>Paper presented at the Annual Meeting of the American Educational Research Association</w:t>
      </w:r>
      <w:r>
        <w:rPr>
          <w:rFonts w:ascii="Gill Sans MT" w:hAnsi="Gill Sans MT"/>
        </w:rPr>
        <w:t>, New York, March 18-22 1982.</w:t>
      </w:r>
    </w:p>
    <w:p w14:paraId="6C2515FB" w14:textId="77777777" w:rsidR="00ED38E3" w:rsidRDefault="00ED38E3" w:rsidP="00ED38E3">
      <w:pPr>
        <w:spacing w:after="0"/>
        <w:rPr>
          <w:rFonts w:ascii="Gill Sans MT" w:hAnsi="Gill Sans MT"/>
        </w:rPr>
      </w:pPr>
      <w:r w:rsidRPr="00133CC2">
        <w:rPr>
          <w:rFonts w:ascii="Gill Sans MT" w:hAnsi="Gill Sans MT"/>
        </w:rPr>
        <w:t xml:space="preserve">Hallinan, M.T., 2008, Teacher influences on students' attachment to school, </w:t>
      </w:r>
      <w:r w:rsidRPr="00133CC2">
        <w:rPr>
          <w:rFonts w:ascii="Gill Sans MT" w:hAnsi="Gill Sans MT"/>
          <w:i/>
        </w:rPr>
        <w:t>Sociology of Education</w:t>
      </w:r>
      <w:r w:rsidRPr="00133CC2">
        <w:rPr>
          <w:rFonts w:ascii="Gill Sans MT" w:hAnsi="Gill Sans MT"/>
        </w:rPr>
        <w:t>, 81(3), 271-283.</w:t>
      </w:r>
    </w:p>
    <w:p w14:paraId="65C93C49" w14:textId="77777777" w:rsidR="00ED38E3" w:rsidRPr="00B74AF2" w:rsidRDefault="00ED38E3" w:rsidP="00ED38E3">
      <w:pPr>
        <w:spacing w:after="0"/>
        <w:rPr>
          <w:rFonts w:ascii="Gill Sans MT" w:hAnsi="Gill Sans MT"/>
        </w:rPr>
      </w:pPr>
      <w:r>
        <w:rPr>
          <w:rFonts w:ascii="Gill Sans MT" w:hAnsi="Gill Sans MT"/>
        </w:rPr>
        <w:t xml:space="preserve">Hammond, J.A., Bithell, C.P., Jones, L., Bidgood, P., 2010, A first year experience of student-directed peer-assisted learning, </w:t>
      </w:r>
      <w:r>
        <w:rPr>
          <w:rFonts w:ascii="Gill Sans MT" w:hAnsi="Gill Sans MT"/>
          <w:i/>
        </w:rPr>
        <w:t>Active Learning in Higher Education</w:t>
      </w:r>
      <w:r>
        <w:rPr>
          <w:rFonts w:ascii="Gill Sans MT" w:hAnsi="Gill Sans MT"/>
        </w:rPr>
        <w:t>, 11(3), 210-212.</w:t>
      </w:r>
    </w:p>
    <w:p w14:paraId="741AB154" w14:textId="77777777" w:rsidR="00ED38E3" w:rsidRDefault="00ED38E3" w:rsidP="00ED38E3">
      <w:pPr>
        <w:spacing w:after="0"/>
        <w:rPr>
          <w:rFonts w:ascii="Gill Sans MT" w:hAnsi="Gill Sans MT"/>
        </w:rPr>
      </w:pPr>
      <w:r w:rsidRPr="00133CC2">
        <w:rPr>
          <w:rFonts w:ascii="Gill Sans MT" w:hAnsi="Gill Sans MT"/>
        </w:rPr>
        <w:t xml:space="preserve">Hanley, J.R., 1997, Reading and spelling impairments in undergraduate students with developmental dyslexia, </w:t>
      </w:r>
      <w:r w:rsidRPr="00133CC2">
        <w:rPr>
          <w:rFonts w:ascii="Gill Sans MT" w:hAnsi="Gill Sans MT"/>
          <w:i/>
        </w:rPr>
        <w:t>Journal of Research in Reading</w:t>
      </w:r>
      <w:r w:rsidRPr="00133CC2">
        <w:rPr>
          <w:rFonts w:ascii="Gill Sans MT" w:hAnsi="Gill Sans MT"/>
        </w:rPr>
        <w:t>, 20(1), 22-30.</w:t>
      </w:r>
    </w:p>
    <w:p w14:paraId="3F11EA89" w14:textId="77777777" w:rsidR="00ED38E3" w:rsidRDefault="00ED38E3" w:rsidP="00ED38E3">
      <w:pPr>
        <w:spacing w:after="0"/>
        <w:rPr>
          <w:rFonts w:ascii="Gill Sans MT" w:hAnsi="Gill Sans MT"/>
        </w:rPr>
      </w:pPr>
      <w:r w:rsidRPr="00D33E4F">
        <w:rPr>
          <w:rFonts w:ascii="Gill Sans MT" w:hAnsi="Gill Sans MT"/>
        </w:rPr>
        <w:t>Hanmstra-Bletz, L., Blote, A.W., 1993, A longitudinal study on dysgraphic handwriting in primary school, Journal of Learning Disabilities, 26(10), 689-699.</w:t>
      </w:r>
    </w:p>
    <w:p w14:paraId="2D5F6FE6" w14:textId="77777777" w:rsidR="00ED38E3" w:rsidRPr="0021051F" w:rsidRDefault="00ED38E3" w:rsidP="00ED38E3">
      <w:pPr>
        <w:spacing w:after="0"/>
        <w:rPr>
          <w:rFonts w:ascii="Gill Sans MT" w:hAnsi="Gill Sans MT"/>
        </w:rPr>
      </w:pPr>
      <w:r>
        <w:rPr>
          <w:rFonts w:ascii="Gill Sans MT" w:hAnsi="Gill Sans MT"/>
        </w:rPr>
        <w:t xml:space="preserve">Harackiewicz, J.M., Linnenbrook, E.A., 2005, Multiple achievement goals and multiple pathways for learning: the agenda and impact of Paul R. Pintrich, </w:t>
      </w:r>
      <w:r>
        <w:rPr>
          <w:rFonts w:ascii="Gill Sans MT" w:hAnsi="Gill Sans MT"/>
          <w:i/>
        </w:rPr>
        <w:t>Educational Psychologist</w:t>
      </w:r>
      <w:r>
        <w:rPr>
          <w:rFonts w:ascii="Gill Sans MT" w:hAnsi="Gill Sans MT"/>
        </w:rPr>
        <w:t>, 40(2), 75-84.</w:t>
      </w:r>
    </w:p>
    <w:p w14:paraId="41549422"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Harkin, E., Doyle, A., McGuckin, C., 2015, Screening and assessment of specific learning disabilities in higher education institutes in the Republic of Ireland, </w:t>
      </w:r>
      <w:r w:rsidRPr="00133CC2">
        <w:rPr>
          <w:rFonts w:ascii="Gill Sans MT" w:hAnsi="Gill Sans MT"/>
          <w:i/>
        </w:rPr>
        <w:t>Journal of Psychologists and Counsellors in Schools</w:t>
      </w:r>
      <w:r w:rsidRPr="00133CC2">
        <w:rPr>
          <w:rFonts w:ascii="Gill Sans MT" w:hAnsi="Gill Sans MT"/>
        </w:rPr>
        <w:t>, 25(1), 13-23.</w:t>
      </w:r>
    </w:p>
    <w:p w14:paraId="64C3C46D" w14:textId="77777777" w:rsidR="00ED38E3" w:rsidRPr="00133CC2" w:rsidRDefault="00ED38E3" w:rsidP="00ED38E3">
      <w:pPr>
        <w:spacing w:after="0"/>
        <w:rPr>
          <w:rFonts w:ascii="Gill Sans MT" w:hAnsi="Gill Sans MT"/>
        </w:rPr>
      </w:pPr>
      <w:r w:rsidRPr="00133CC2">
        <w:rPr>
          <w:rFonts w:ascii="Gill Sans MT" w:hAnsi="Gill Sans MT"/>
        </w:rPr>
        <w:t xml:space="preserve">Harrison, A.G., 2005, A validation of the Dyslexia Adult Screening Test (DAST) in a post-secondary population, </w:t>
      </w:r>
      <w:r w:rsidRPr="00133CC2">
        <w:rPr>
          <w:rFonts w:ascii="Gill Sans MT" w:hAnsi="Gill Sans MT"/>
          <w:i/>
        </w:rPr>
        <w:t>Journal of Research in Reading</w:t>
      </w:r>
      <w:r w:rsidRPr="00133CC2">
        <w:rPr>
          <w:rFonts w:ascii="Gill Sans MT" w:hAnsi="Gill Sans MT"/>
        </w:rPr>
        <w:t>, 28(4), 423-434.</w:t>
      </w:r>
    </w:p>
    <w:p w14:paraId="45536EE7" w14:textId="77777777" w:rsidR="00ED38E3" w:rsidRPr="00133CC2" w:rsidRDefault="00ED38E3" w:rsidP="00ED38E3">
      <w:pPr>
        <w:spacing w:after="0"/>
        <w:rPr>
          <w:rFonts w:ascii="Gill Sans MT" w:hAnsi="Gill Sans MT"/>
        </w:rPr>
      </w:pPr>
      <w:r w:rsidRPr="00133CC2">
        <w:rPr>
          <w:rFonts w:ascii="Gill Sans MT" w:hAnsi="Gill Sans MT"/>
        </w:rPr>
        <w:t xml:space="preserve">Harrison, A.G., Edwards, M.J., Parker, K.C.H., 2008, Identifying students feigning dyslexia: preliminary findings and strategies for detection, </w:t>
      </w:r>
      <w:r w:rsidRPr="00133CC2">
        <w:rPr>
          <w:rFonts w:ascii="Gill Sans MT" w:hAnsi="Gill Sans MT"/>
          <w:i/>
        </w:rPr>
        <w:t>Dyslexia</w:t>
      </w:r>
      <w:r w:rsidRPr="00133CC2">
        <w:rPr>
          <w:rFonts w:ascii="Gill Sans MT" w:hAnsi="Gill Sans MT"/>
        </w:rPr>
        <w:t>, 14, 228-246.</w:t>
      </w:r>
    </w:p>
    <w:p w14:paraId="2CD25D93" w14:textId="77777777" w:rsidR="00ED38E3" w:rsidRDefault="00ED38E3" w:rsidP="00ED38E3">
      <w:pPr>
        <w:spacing w:after="0"/>
        <w:rPr>
          <w:rFonts w:ascii="Gill Sans MT" w:hAnsi="Gill Sans MT"/>
        </w:rPr>
      </w:pPr>
      <w:r w:rsidRPr="00133CC2">
        <w:rPr>
          <w:rFonts w:ascii="Gill Sans MT" w:hAnsi="Gill Sans MT"/>
        </w:rPr>
        <w:t xml:space="preserve">Haslum, M.N., Kiziewicz, M., 2001, Computerized assessment of students for dyslexia: a preliminary report of an evaluation of the StudyScan screening and assessment suite, </w:t>
      </w:r>
      <w:r w:rsidRPr="00133CC2">
        <w:rPr>
          <w:rFonts w:ascii="Gill Sans MT" w:hAnsi="Gill Sans MT"/>
          <w:i/>
        </w:rPr>
        <w:t>CASCADE</w:t>
      </w:r>
      <w:r w:rsidRPr="00133CC2">
        <w:rPr>
          <w:rFonts w:ascii="Gill Sans MT" w:hAnsi="Gill Sans MT"/>
        </w:rPr>
        <w:t xml:space="preserve"> </w:t>
      </w:r>
      <w:r w:rsidRPr="00133CC2">
        <w:rPr>
          <w:rFonts w:ascii="Gill Sans MT" w:hAnsi="Gill Sans MT"/>
          <w:i/>
        </w:rPr>
        <w:t>(University of Bath),</w:t>
      </w:r>
      <w:r w:rsidRPr="00133CC2">
        <w:rPr>
          <w:rFonts w:ascii="Gill Sans MT" w:hAnsi="Gill Sans MT"/>
        </w:rPr>
        <w:t xml:space="preserve"> 8.</w:t>
      </w:r>
    </w:p>
    <w:p w14:paraId="1D5C9916" w14:textId="77777777" w:rsidR="00ED38E3" w:rsidRPr="00133CC2" w:rsidRDefault="00ED38E3" w:rsidP="00ED38E3">
      <w:pPr>
        <w:spacing w:after="0"/>
        <w:rPr>
          <w:rFonts w:ascii="Gill Sans MT" w:hAnsi="Gill Sans MT"/>
        </w:rPr>
      </w:pPr>
      <w:r w:rsidRPr="00B879FD">
        <w:rPr>
          <w:rFonts w:ascii="Gill Sans MT" w:hAnsi="Gill Sans MT"/>
        </w:rPr>
        <w:t xml:space="preserve">Hawkela, S., Wimmer, H., 2008, Visual target detection is not impaired in dyslexic readers, </w:t>
      </w:r>
      <w:r w:rsidRPr="00B879FD">
        <w:rPr>
          <w:rFonts w:ascii="Gill Sans MT" w:hAnsi="Gill Sans MT"/>
          <w:i/>
        </w:rPr>
        <w:t>Vision Research</w:t>
      </w:r>
      <w:r w:rsidRPr="00B879FD">
        <w:rPr>
          <w:rFonts w:ascii="Gill Sans MT" w:hAnsi="Gill Sans MT"/>
        </w:rPr>
        <w:t>, 48(6), 850-852.</w:t>
      </w:r>
      <w:r w:rsidRPr="00133CC2">
        <w:rPr>
          <w:rFonts w:ascii="Gill Sans MT" w:hAnsi="Gill Sans MT"/>
        </w:rPr>
        <w:t xml:space="preserve"> </w:t>
      </w:r>
    </w:p>
    <w:p w14:paraId="04699BD1" w14:textId="77777777" w:rsidR="00ED38E3" w:rsidRDefault="00ED38E3" w:rsidP="00ED38E3">
      <w:pPr>
        <w:spacing w:after="0"/>
        <w:rPr>
          <w:rFonts w:ascii="Gill Sans MT" w:hAnsi="Gill Sans MT"/>
        </w:rPr>
      </w:pPr>
      <w:r w:rsidRPr="00133CC2">
        <w:rPr>
          <w:rFonts w:ascii="Gill Sans MT" w:hAnsi="Gill Sans MT"/>
        </w:rPr>
        <w:t xml:space="preserve">Hay, D.B., 2007, Using concept mapping to measure deep, surface and non-learning outcomes, </w:t>
      </w:r>
      <w:r w:rsidRPr="00133CC2">
        <w:rPr>
          <w:rFonts w:ascii="Gill Sans MT" w:hAnsi="Gill Sans MT"/>
          <w:i/>
        </w:rPr>
        <w:t>Studies in Higher Education</w:t>
      </w:r>
      <w:r w:rsidRPr="00133CC2">
        <w:rPr>
          <w:rFonts w:ascii="Gill Sans MT" w:hAnsi="Gill Sans MT"/>
        </w:rPr>
        <w:t>, 32(1), 39-57.</w:t>
      </w:r>
    </w:p>
    <w:p w14:paraId="628B4497" w14:textId="77777777" w:rsidR="00ED38E3" w:rsidRPr="00133CC2" w:rsidRDefault="00ED38E3" w:rsidP="00ED38E3">
      <w:pPr>
        <w:spacing w:after="0"/>
        <w:rPr>
          <w:rFonts w:ascii="Gill Sans MT" w:hAnsi="Gill Sans MT"/>
        </w:rPr>
      </w:pPr>
      <w:r w:rsidRPr="00F804C1">
        <w:rPr>
          <w:rFonts w:ascii="Gill Sans MT" w:hAnsi="Gill Sans MT"/>
        </w:rPr>
        <w:t xml:space="preserve">Hazan, A., Adlard, V., 1998, Speech perception in children with specific reading difficulties (dyslexia), </w:t>
      </w:r>
      <w:r w:rsidRPr="00F804C1">
        <w:rPr>
          <w:rFonts w:ascii="Gill Sans MT" w:hAnsi="Gill Sans MT"/>
          <w:i/>
        </w:rPr>
        <w:t>The Quarterly Journal of Experimental Psychology, Section A</w:t>
      </w:r>
      <w:r w:rsidRPr="00F804C1">
        <w:rPr>
          <w:rFonts w:ascii="Gill Sans MT" w:hAnsi="Gill Sans MT"/>
        </w:rPr>
        <w:t>, 51(1), 153-177.</w:t>
      </w:r>
    </w:p>
    <w:p w14:paraId="13D34061" w14:textId="77777777" w:rsidR="00ED38E3" w:rsidRPr="00133CC2" w:rsidRDefault="00ED38E3" w:rsidP="00ED38E3">
      <w:pPr>
        <w:spacing w:after="0"/>
        <w:rPr>
          <w:rFonts w:ascii="Gill Sans MT" w:hAnsi="Gill Sans MT"/>
        </w:rPr>
      </w:pPr>
      <w:r w:rsidRPr="00133CC2">
        <w:rPr>
          <w:rFonts w:ascii="Gill Sans MT" w:hAnsi="Gill Sans MT"/>
        </w:rPr>
        <w:t xml:space="preserve">Heelan, A., Halligan, P., Quirke, M., 2015, Universal design for learning and its application to clinical placements in health science courses, Journal of Postsecondary </w:t>
      </w:r>
      <w:r w:rsidRPr="00133CC2">
        <w:rPr>
          <w:rFonts w:ascii="Gill Sans MT" w:hAnsi="Gill Sans MT"/>
          <w:i/>
        </w:rPr>
        <w:t>Education and Disability</w:t>
      </w:r>
      <w:r w:rsidRPr="00133CC2">
        <w:rPr>
          <w:rFonts w:ascii="Gill Sans MT" w:hAnsi="Gill Sans MT"/>
        </w:rPr>
        <w:t>, 28(4), 469-479.</w:t>
      </w:r>
    </w:p>
    <w:p w14:paraId="2A5995D1" w14:textId="77777777" w:rsidR="00ED38E3" w:rsidRPr="00660691" w:rsidRDefault="00ED38E3" w:rsidP="00ED38E3">
      <w:pPr>
        <w:spacing w:after="0"/>
        <w:rPr>
          <w:rFonts w:ascii="Gill Sans MT" w:hAnsi="Gill Sans MT"/>
        </w:rPr>
      </w:pPr>
      <w:r>
        <w:rPr>
          <w:rFonts w:ascii="Gill Sans MT" w:hAnsi="Gill Sans MT"/>
        </w:rPr>
        <w:t xml:space="preserve">Hefferon, K., Gil-Rodriguez, E., 2011, Interpretative phenomenological analysis, </w:t>
      </w:r>
      <w:r>
        <w:rPr>
          <w:rFonts w:ascii="Gill Sans MT" w:hAnsi="Gill Sans MT"/>
          <w:i/>
        </w:rPr>
        <w:t>The Psychologist</w:t>
      </w:r>
      <w:r>
        <w:rPr>
          <w:rFonts w:ascii="Gill Sans MT" w:hAnsi="Gill Sans MT"/>
        </w:rPr>
        <w:t>, 24(10), 756-759.</w:t>
      </w:r>
    </w:p>
    <w:p w14:paraId="49D53ED4" w14:textId="77777777" w:rsidR="00ED38E3" w:rsidRPr="00133CC2" w:rsidRDefault="00ED38E3" w:rsidP="00ED38E3">
      <w:pPr>
        <w:spacing w:after="0"/>
        <w:rPr>
          <w:rFonts w:ascii="Gill Sans MT" w:hAnsi="Gill Sans MT"/>
        </w:rPr>
      </w:pPr>
      <w:r w:rsidRPr="00133CC2">
        <w:rPr>
          <w:rFonts w:ascii="Gill Sans MT" w:hAnsi="Gill Sans MT"/>
        </w:rPr>
        <w:t xml:space="preserve">Hei Wan, W.N., Davies, G., Bates, I., Avellone, M., 2003, Academic dishonesty among pharmacy students, </w:t>
      </w:r>
      <w:r w:rsidRPr="00133CC2">
        <w:rPr>
          <w:rFonts w:ascii="Gill Sans MT" w:hAnsi="Gill Sans MT"/>
          <w:i/>
        </w:rPr>
        <w:t>Pharmacy Education</w:t>
      </w:r>
      <w:r w:rsidRPr="00133CC2">
        <w:rPr>
          <w:rFonts w:ascii="Gill Sans MT" w:hAnsi="Gill Sans MT"/>
        </w:rPr>
        <w:t>, 3(4), 261-269.</w:t>
      </w:r>
    </w:p>
    <w:p w14:paraId="14D824EF" w14:textId="77777777" w:rsidR="00ED38E3" w:rsidRPr="00133CC2" w:rsidRDefault="00ED38E3" w:rsidP="00ED38E3">
      <w:pPr>
        <w:spacing w:after="0"/>
        <w:rPr>
          <w:rFonts w:ascii="Gill Sans MT" w:hAnsi="Gill Sans MT"/>
        </w:rPr>
      </w:pPr>
      <w:r w:rsidRPr="00133CC2">
        <w:rPr>
          <w:rFonts w:ascii="Gill Sans MT" w:hAnsi="Gill Sans MT"/>
        </w:rPr>
        <w:t xml:space="preserve">Heinemann, K.A., Bolanos, H., Griffin, J.S., 2017, Specific Learning Disabilities: Response to Intervention, IN: </w:t>
      </w:r>
      <w:r w:rsidRPr="00133CC2">
        <w:rPr>
          <w:rFonts w:ascii="Gill Sans MT" w:hAnsi="Gill Sans MT"/>
          <w:i/>
        </w:rPr>
        <w:t>Learning Disabilities - An International Perspective</w:t>
      </w:r>
      <w:r w:rsidRPr="00133CC2">
        <w:rPr>
          <w:rFonts w:ascii="Gill Sans MT" w:hAnsi="Gill Sans MT"/>
        </w:rPr>
        <w:t xml:space="preserve">, 99-114, published online, InTech, </w:t>
      </w:r>
    </w:p>
    <w:p w14:paraId="430D971A" w14:textId="77777777" w:rsidR="00ED38E3" w:rsidRPr="00133CC2" w:rsidRDefault="00ED38E3" w:rsidP="00ED38E3">
      <w:pPr>
        <w:spacing w:after="0"/>
        <w:rPr>
          <w:rFonts w:ascii="Gill Sans MT" w:hAnsi="Gill Sans MT"/>
        </w:rPr>
      </w:pPr>
      <w:r w:rsidRPr="003976D6">
        <w:rPr>
          <w:rFonts w:ascii="Gill Sans MT" w:hAnsi="Gill Sans MT"/>
        </w:rPr>
        <w:t xml:space="preserve">Henderson, L.M., Taylor, R.H., Barrett, B., Griffiths, P.G., 2014, Treating reading difficulties with colour, </w:t>
      </w:r>
      <w:r w:rsidRPr="003976D6">
        <w:rPr>
          <w:rFonts w:ascii="Gill Sans MT" w:hAnsi="Gill Sans MT"/>
          <w:i/>
        </w:rPr>
        <w:t>BMJ</w:t>
      </w:r>
      <w:r w:rsidRPr="003976D6">
        <w:rPr>
          <w:rFonts w:ascii="Gill Sans MT" w:hAnsi="Gill Sans MT"/>
        </w:rPr>
        <w:t>, 349, 1-2.</w:t>
      </w:r>
    </w:p>
    <w:p w14:paraId="7B6A95B6" w14:textId="77777777" w:rsidR="00ED38E3" w:rsidRDefault="00ED38E3" w:rsidP="00ED38E3">
      <w:pPr>
        <w:spacing w:after="0"/>
        <w:rPr>
          <w:rFonts w:ascii="Gill Sans MT" w:hAnsi="Gill Sans MT"/>
        </w:rPr>
      </w:pPr>
      <w:r w:rsidRPr="00133CC2">
        <w:rPr>
          <w:rFonts w:ascii="Gill Sans MT" w:hAnsi="Gill Sans MT"/>
        </w:rPr>
        <w:t xml:space="preserve">Henderson, L.M., Tsogka, N., Snowling, M.J., 2013, Questioning the benefits that coloured overlays can have for reading in students with and without dyslexia, Journal of </w:t>
      </w:r>
      <w:r w:rsidRPr="00133CC2">
        <w:rPr>
          <w:rFonts w:ascii="Gill Sans MT" w:hAnsi="Gill Sans MT"/>
          <w:i/>
        </w:rPr>
        <w:t>Research in Special Educational Needs</w:t>
      </w:r>
      <w:r w:rsidRPr="00133CC2">
        <w:rPr>
          <w:rFonts w:ascii="Gill Sans MT" w:hAnsi="Gill Sans MT"/>
        </w:rPr>
        <w:t>, 13(1), 57-65.</w:t>
      </w:r>
    </w:p>
    <w:p w14:paraId="42FE5C15" w14:textId="77777777" w:rsidR="00ED38E3" w:rsidRDefault="00ED38E3" w:rsidP="00ED38E3">
      <w:pPr>
        <w:spacing w:after="0"/>
        <w:rPr>
          <w:rFonts w:ascii="Gill Sans MT" w:hAnsi="Gill Sans MT"/>
        </w:rPr>
      </w:pPr>
      <w:r w:rsidRPr="00133CC2">
        <w:rPr>
          <w:rFonts w:ascii="Gill Sans MT" w:hAnsi="Gill Sans MT"/>
        </w:rPr>
        <w:t xml:space="preserve">Henderson, P., 2015, Are there delays in reporting dyslexia in university learners? Experiences of university learning support staff, </w:t>
      </w:r>
      <w:r w:rsidRPr="00133CC2">
        <w:rPr>
          <w:rFonts w:ascii="Gill Sans MT" w:hAnsi="Gill Sans MT"/>
          <w:i/>
        </w:rPr>
        <w:t>Journal of Further and Higher Education</w:t>
      </w:r>
      <w:r w:rsidRPr="00133CC2">
        <w:rPr>
          <w:rFonts w:ascii="Gill Sans MT" w:hAnsi="Gill Sans MT"/>
        </w:rPr>
        <w:t>, 39, 1-15.</w:t>
      </w:r>
    </w:p>
    <w:p w14:paraId="331F59F0" w14:textId="77777777" w:rsidR="00ED38E3" w:rsidRPr="002122EE" w:rsidRDefault="00ED38E3" w:rsidP="00ED38E3">
      <w:pPr>
        <w:spacing w:after="0"/>
        <w:rPr>
          <w:rFonts w:ascii="Gill Sans MT" w:hAnsi="Gill Sans MT"/>
        </w:rPr>
      </w:pPr>
      <w:r>
        <w:rPr>
          <w:rFonts w:ascii="Gill Sans MT" w:hAnsi="Gill Sans MT"/>
        </w:rPr>
        <w:t xml:space="preserve">Henry, S.L., Abou-Zahra, S., Brewer, J., 2014, The role of accessibility in a universal web, </w:t>
      </w:r>
      <w:r>
        <w:rPr>
          <w:rFonts w:ascii="Gill Sans MT" w:hAnsi="Gill Sans MT"/>
          <w:i/>
        </w:rPr>
        <w:t>Proceedings of the 11</w:t>
      </w:r>
      <w:r w:rsidRPr="002122EE">
        <w:rPr>
          <w:rFonts w:ascii="Gill Sans MT" w:hAnsi="Gill Sans MT"/>
          <w:i/>
          <w:vertAlign w:val="superscript"/>
        </w:rPr>
        <w:t>th</w:t>
      </w:r>
      <w:r>
        <w:rPr>
          <w:rFonts w:ascii="Gill Sans MT" w:hAnsi="Gill Sans MT"/>
          <w:i/>
        </w:rPr>
        <w:t xml:space="preserve"> Web for all Conference</w:t>
      </w:r>
      <w:r>
        <w:rPr>
          <w:rFonts w:ascii="Gill Sans MT" w:hAnsi="Gill Sans MT"/>
        </w:rPr>
        <w:t>, Seoul, Korea.</w:t>
      </w:r>
    </w:p>
    <w:p w14:paraId="54CA0A87" w14:textId="77777777" w:rsidR="00ED38E3" w:rsidRPr="00133CC2" w:rsidRDefault="00ED38E3" w:rsidP="00ED38E3">
      <w:pPr>
        <w:spacing w:after="0"/>
        <w:rPr>
          <w:rFonts w:ascii="Gill Sans MT" w:hAnsi="Gill Sans MT"/>
        </w:rPr>
      </w:pPr>
      <w:r w:rsidRPr="00133CC2">
        <w:rPr>
          <w:rFonts w:ascii="Gill Sans MT" w:hAnsi="Gill Sans MT"/>
        </w:rPr>
        <w:t xml:space="preserve">Henson, R.K., 2001, Understanding internal reliability estimates: a conceptual primer on coefficient alpha, </w:t>
      </w:r>
      <w:r w:rsidRPr="00133CC2">
        <w:rPr>
          <w:rFonts w:ascii="Gill Sans MT" w:hAnsi="Gill Sans MT"/>
          <w:i/>
        </w:rPr>
        <w:t>Measurement and Evaluation in Counselling and Development</w:t>
      </w:r>
      <w:r w:rsidRPr="00133CC2">
        <w:rPr>
          <w:rFonts w:ascii="Gill Sans MT" w:hAnsi="Gill Sans MT"/>
        </w:rPr>
        <w:t>, 34, 177-189.</w:t>
      </w:r>
    </w:p>
    <w:p w14:paraId="6602BBAD" w14:textId="77777777" w:rsidR="00ED38E3" w:rsidRPr="00133CC2" w:rsidRDefault="00ED38E3" w:rsidP="00ED38E3">
      <w:pPr>
        <w:spacing w:after="0"/>
        <w:rPr>
          <w:rFonts w:ascii="Gill Sans MT" w:hAnsi="Gill Sans MT"/>
        </w:rPr>
      </w:pPr>
      <w:r w:rsidRPr="00133CC2">
        <w:rPr>
          <w:rFonts w:ascii="Gill Sans MT" w:hAnsi="Gill Sans MT"/>
        </w:rPr>
        <w:t xml:space="preserve">Higher Education Statistics Agency (HESA), 2018, </w:t>
      </w:r>
      <w:r w:rsidRPr="00133CC2">
        <w:rPr>
          <w:rFonts w:ascii="Gill Sans MT" w:hAnsi="Gill Sans MT"/>
          <w:i/>
        </w:rPr>
        <w:t>Who's studying in HE: student numbers</w:t>
      </w:r>
      <w:r w:rsidRPr="00133CC2">
        <w:rPr>
          <w:rFonts w:ascii="Gill Sans MT" w:hAnsi="Gill Sans MT"/>
        </w:rPr>
        <w:t>, Available at: https://www.hesa.ac.uk/data-and-analysis/students/whos-in-he, accessed on: 26 June 2018.</w:t>
      </w:r>
    </w:p>
    <w:p w14:paraId="11E6C580" w14:textId="77777777" w:rsidR="00ED38E3" w:rsidRDefault="00ED38E3" w:rsidP="00ED38E3">
      <w:pPr>
        <w:spacing w:after="0"/>
        <w:rPr>
          <w:rFonts w:ascii="Gill Sans MT" w:hAnsi="Gill Sans MT"/>
        </w:rPr>
      </w:pPr>
      <w:r w:rsidRPr="00133CC2">
        <w:rPr>
          <w:rFonts w:ascii="Gill Sans MT" w:hAnsi="Gill Sans MT"/>
        </w:rPr>
        <w:t xml:space="preserve">Hill, F.M., 1995, Managing service quality in higher education: the role of the student as a primary consumer, </w:t>
      </w:r>
      <w:r w:rsidRPr="00133CC2">
        <w:rPr>
          <w:rFonts w:ascii="Gill Sans MT" w:hAnsi="Gill Sans MT"/>
          <w:i/>
        </w:rPr>
        <w:t>Quality Assurance in Education</w:t>
      </w:r>
      <w:r w:rsidRPr="00133CC2">
        <w:rPr>
          <w:rFonts w:ascii="Gill Sans MT" w:hAnsi="Gill Sans MT"/>
        </w:rPr>
        <w:t>, 3(3), 10-21.</w:t>
      </w:r>
    </w:p>
    <w:p w14:paraId="5D337752" w14:textId="77777777" w:rsidR="00ED38E3" w:rsidRPr="004C0994" w:rsidRDefault="00ED38E3" w:rsidP="00ED38E3">
      <w:pPr>
        <w:spacing w:after="0"/>
        <w:rPr>
          <w:rFonts w:ascii="Gill Sans MT" w:hAnsi="Gill Sans MT"/>
        </w:rPr>
      </w:pPr>
      <w:r>
        <w:rPr>
          <w:rFonts w:ascii="Gill Sans MT" w:hAnsi="Gill Sans MT"/>
        </w:rPr>
        <w:lastRenderedPageBreak/>
        <w:t>Hill, K., 2017, Foor for thought: An exploration of the relationship of academic confidence to academic sustenance in Australian undergraduate students,</w:t>
      </w:r>
      <w:r>
        <w:rPr>
          <w:rFonts w:ascii="Gill Sans MT" w:hAnsi="Gill Sans MT"/>
          <w:i/>
        </w:rPr>
        <w:t xml:space="preserve"> Unpublished doctoral thesis</w:t>
      </w:r>
      <w:r>
        <w:rPr>
          <w:rFonts w:ascii="Gill Sans MT" w:hAnsi="Gill Sans MT"/>
        </w:rPr>
        <w:t>, University of Durham.</w:t>
      </w:r>
    </w:p>
    <w:p w14:paraId="1A756AFE" w14:textId="77777777" w:rsidR="00ED38E3" w:rsidRDefault="00ED38E3" w:rsidP="00ED38E3">
      <w:pPr>
        <w:spacing w:after="0"/>
        <w:rPr>
          <w:rFonts w:ascii="Gill Sans MT" w:hAnsi="Gill Sans MT"/>
        </w:rPr>
      </w:pPr>
      <w:r>
        <w:rPr>
          <w:rFonts w:ascii="Gill Sans MT" w:hAnsi="Gill Sans MT"/>
        </w:rPr>
        <w:t>Hill, P., Tinker, A., 2013, Integrating learning development into the student experience,</w:t>
      </w:r>
      <w:r>
        <w:rPr>
          <w:rFonts w:ascii="Gill Sans MT" w:hAnsi="Gill Sans MT"/>
          <w:i/>
        </w:rPr>
        <w:t xml:space="preserve"> Journal of Learning Development in Higher Education</w:t>
      </w:r>
      <w:r>
        <w:rPr>
          <w:rFonts w:ascii="Gill Sans MT" w:hAnsi="Gill Sans MT"/>
        </w:rPr>
        <w:t>, 5.</w:t>
      </w:r>
    </w:p>
    <w:p w14:paraId="259662D3" w14:textId="77777777" w:rsidR="00ED38E3" w:rsidRPr="00942D91" w:rsidRDefault="00ED38E3" w:rsidP="00ED38E3">
      <w:pPr>
        <w:spacing w:after="0"/>
        <w:rPr>
          <w:rFonts w:ascii="Gill Sans MT" w:hAnsi="Gill Sans MT"/>
        </w:rPr>
      </w:pPr>
      <w:r>
        <w:rPr>
          <w:rFonts w:ascii="Gill Sans MT" w:hAnsi="Gill Sans MT"/>
        </w:rPr>
        <w:t xml:space="preserve">Hinshelwood, J., 1896, A case of dyslexia: a peculiar form of word-blindness, </w:t>
      </w:r>
      <w:r>
        <w:rPr>
          <w:rFonts w:ascii="Gill Sans MT" w:hAnsi="Gill Sans MT"/>
          <w:i/>
        </w:rPr>
        <w:t>The Lancet</w:t>
      </w:r>
      <w:r>
        <w:rPr>
          <w:rFonts w:ascii="Gill Sans MT" w:hAnsi="Gill Sans MT"/>
        </w:rPr>
        <w:t>, 148(3821), 1451-1454.</w:t>
      </w:r>
    </w:p>
    <w:p w14:paraId="1559F63F" w14:textId="77777777" w:rsidR="00ED38E3" w:rsidRPr="00133CC2" w:rsidRDefault="00ED38E3" w:rsidP="00ED38E3">
      <w:pPr>
        <w:spacing w:after="0"/>
        <w:rPr>
          <w:rFonts w:ascii="Gill Sans MT" w:hAnsi="Gill Sans MT"/>
        </w:rPr>
      </w:pPr>
      <w:r w:rsidRPr="00133CC2">
        <w:rPr>
          <w:rFonts w:ascii="Gill Sans MT" w:hAnsi="Gill Sans MT"/>
        </w:rPr>
        <w:t xml:space="preserve">Hinton, P.R., Brownlow, C., McMurray, I., Cozens, B., 2004, </w:t>
      </w:r>
      <w:r w:rsidRPr="00133CC2">
        <w:rPr>
          <w:rFonts w:ascii="Gill Sans MT" w:hAnsi="Gill Sans MT"/>
          <w:i/>
        </w:rPr>
        <w:t>SPSS Explained</w:t>
      </w:r>
      <w:r w:rsidRPr="00133CC2">
        <w:rPr>
          <w:rFonts w:ascii="Gill Sans MT" w:hAnsi="Gill Sans MT"/>
        </w:rPr>
        <w:t>, Hove East Sussex, Routledge.</w:t>
      </w:r>
    </w:p>
    <w:p w14:paraId="37488E34" w14:textId="77777777" w:rsidR="00ED38E3" w:rsidRDefault="00ED38E3" w:rsidP="00ED38E3">
      <w:pPr>
        <w:spacing w:after="0"/>
        <w:rPr>
          <w:rFonts w:ascii="Gill Sans MT" w:hAnsi="Gill Sans MT"/>
        </w:rPr>
      </w:pPr>
      <w:r w:rsidRPr="00133CC2">
        <w:rPr>
          <w:rFonts w:ascii="Gill Sans MT" w:hAnsi="Gill Sans MT"/>
        </w:rPr>
        <w:t xml:space="preserve">Hlalele, D., Alexander, G., 2011, Academic Behavioural Confidence of first-entering humanities University Access Program students, </w:t>
      </w:r>
      <w:r w:rsidRPr="00133CC2">
        <w:rPr>
          <w:rFonts w:ascii="Gill Sans MT" w:hAnsi="Gill Sans MT"/>
          <w:i/>
        </w:rPr>
        <w:t>Journal of Social Science</w:t>
      </w:r>
      <w:r w:rsidRPr="00133CC2">
        <w:rPr>
          <w:rFonts w:ascii="Gill Sans MT" w:hAnsi="Gill Sans MT"/>
        </w:rPr>
        <w:t>, 26(3), 203-209.</w:t>
      </w:r>
    </w:p>
    <w:p w14:paraId="75842705" w14:textId="77777777" w:rsidR="00ED38E3" w:rsidRPr="00133CC2" w:rsidRDefault="00ED38E3" w:rsidP="00ED38E3">
      <w:pPr>
        <w:spacing w:after="0"/>
        <w:rPr>
          <w:rFonts w:ascii="Gill Sans MT" w:hAnsi="Gill Sans MT"/>
        </w:rPr>
      </w:pPr>
      <w:r w:rsidRPr="00133CC2">
        <w:rPr>
          <w:rFonts w:ascii="Gill Sans MT" w:hAnsi="Gill Sans MT"/>
        </w:rPr>
        <w:t xml:space="preserve">Hlalele. D., 2012, Academic Behavioural Confidence of first-entering maths and science university access program students, </w:t>
      </w:r>
      <w:r w:rsidRPr="00133CC2">
        <w:rPr>
          <w:rFonts w:ascii="Gill Sans MT" w:hAnsi="Gill Sans MT"/>
          <w:i/>
        </w:rPr>
        <w:t>The Anthropologist</w:t>
      </w:r>
      <w:r w:rsidRPr="00133CC2">
        <w:rPr>
          <w:rFonts w:ascii="Gill Sans MT" w:hAnsi="Gill Sans MT"/>
        </w:rPr>
        <w:t>, 14(6), 587-592.</w:t>
      </w:r>
    </w:p>
    <w:p w14:paraId="69D9EB9E" w14:textId="77777777" w:rsidR="00ED38E3" w:rsidRPr="005C5390" w:rsidRDefault="00ED38E3" w:rsidP="00ED38E3">
      <w:pPr>
        <w:spacing w:after="0"/>
        <w:rPr>
          <w:rFonts w:ascii="Gill Sans MT" w:hAnsi="Gill Sans MT"/>
        </w:rPr>
      </w:pPr>
      <w:r>
        <w:rPr>
          <w:rFonts w:ascii="Gill Sans MT" w:hAnsi="Gill Sans MT"/>
        </w:rPr>
        <w:t xml:space="preserve">Hmelo-Silver, C&gt;E&gt;, Duncan, R.G., Chinn, C.A., 2007, Scaffolding and achievement in problem-based and inquiry learning: a response to Kirschner, Sweller and Clark, </w:t>
      </w:r>
      <w:r>
        <w:rPr>
          <w:rFonts w:ascii="Gill Sans MT" w:hAnsi="Gill Sans MT"/>
          <w:i/>
        </w:rPr>
        <w:t>Educational Psychologist</w:t>
      </w:r>
      <w:r>
        <w:rPr>
          <w:rFonts w:ascii="Gill Sans MT" w:hAnsi="Gill Sans MT"/>
        </w:rPr>
        <w:t>, 42(2), 99-107.</w:t>
      </w:r>
    </w:p>
    <w:p w14:paraId="6830EF87" w14:textId="77777777" w:rsidR="00ED38E3" w:rsidRPr="00133CC2" w:rsidRDefault="00ED38E3" w:rsidP="00ED38E3">
      <w:pPr>
        <w:spacing w:after="0"/>
        <w:rPr>
          <w:rFonts w:ascii="Gill Sans MT" w:hAnsi="Gill Sans MT"/>
        </w:rPr>
      </w:pPr>
      <w:r w:rsidRPr="00133CC2">
        <w:rPr>
          <w:rFonts w:ascii="Gill Sans MT" w:hAnsi="Gill Sans MT"/>
        </w:rPr>
        <w:t xml:space="preserve">Ho, A., 2004, To be labelled, or not to be labelled: that is the question, British Journal of </w:t>
      </w:r>
      <w:r w:rsidRPr="00133CC2">
        <w:rPr>
          <w:rFonts w:ascii="Gill Sans MT" w:hAnsi="Gill Sans MT"/>
          <w:i/>
        </w:rPr>
        <w:t>Learning Disabilities</w:t>
      </w:r>
      <w:r w:rsidRPr="00133CC2">
        <w:rPr>
          <w:rFonts w:ascii="Gill Sans MT" w:hAnsi="Gill Sans MT"/>
        </w:rPr>
        <w:t>, 32(2), 86-92.</w:t>
      </w:r>
    </w:p>
    <w:p w14:paraId="3861F3CC" w14:textId="77777777" w:rsidR="00ED38E3" w:rsidRPr="00133CC2" w:rsidRDefault="00ED38E3" w:rsidP="00ED38E3">
      <w:pPr>
        <w:spacing w:after="0"/>
        <w:rPr>
          <w:rFonts w:ascii="Gill Sans MT" w:hAnsi="Gill Sans MT"/>
        </w:rPr>
      </w:pPr>
      <w:r w:rsidRPr="00133CC2">
        <w:rPr>
          <w:rFonts w:ascii="Gill Sans MT" w:hAnsi="Gill Sans MT"/>
        </w:rPr>
        <w:t xml:space="preserve">Honicke, T., Broadbent, J., 2016, The relation of academic self-efficacy to university student performance, </w:t>
      </w:r>
      <w:r w:rsidRPr="00133CC2">
        <w:rPr>
          <w:rFonts w:ascii="Gill Sans MT" w:hAnsi="Gill Sans MT"/>
          <w:i/>
        </w:rPr>
        <w:t>Educational Research Review</w:t>
      </w:r>
      <w:r w:rsidRPr="00133CC2">
        <w:rPr>
          <w:rFonts w:ascii="Gill Sans MT" w:hAnsi="Gill Sans MT"/>
        </w:rPr>
        <w:t>, 17, 63-84.</w:t>
      </w:r>
    </w:p>
    <w:p w14:paraId="20D2A636" w14:textId="77777777" w:rsidR="00ED38E3" w:rsidRPr="00133CC2" w:rsidRDefault="00ED38E3" w:rsidP="00ED38E3">
      <w:pPr>
        <w:spacing w:after="0"/>
        <w:rPr>
          <w:rFonts w:ascii="Gill Sans MT" w:hAnsi="Gill Sans MT"/>
        </w:rPr>
      </w:pPr>
      <w:r w:rsidRPr="00133CC2">
        <w:rPr>
          <w:rFonts w:ascii="Gill Sans MT" w:hAnsi="Gill Sans MT"/>
        </w:rPr>
        <w:t xml:space="preserve">Hooper, D., Couglan, J., Mullen, M.R., 2008, Structural equation modelling: guidelines for determining model fit, </w:t>
      </w:r>
      <w:r w:rsidRPr="00133CC2">
        <w:rPr>
          <w:rFonts w:ascii="Gill Sans MT" w:hAnsi="Gill Sans MT"/>
          <w:i/>
        </w:rPr>
        <w:t>Library Articles Series</w:t>
      </w:r>
      <w:r w:rsidRPr="00133CC2">
        <w:rPr>
          <w:rFonts w:ascii="Gill Sans MT" w:hAnsi="Gill Sans MT"/>
        </w:rPr>
        <w:t xml:space="preserve">, Dublin Institute of Technology. </w:t>
      </w:r>
    </w:p>
    <w:p w14:paraId="4C3F3BEF" w14:textId="77777777" w:rsidR="00ED38E3" w:rsidRPr="00133CC2" w:rsidRDefault="00ED38E3" w:rsidP="00ED38E3">
      <w:pPr>
        <w:spacing w:after="0"/>
        <w:rPr>
          <w:rFonts w:ascii="Gill Sans MT" w:hAnsi="Gill Sans MT"/>
        </w:rPr>
      </w:pPr>
      <w:r w:rsidRPr="00133CC2">
        <w:rPr>
          <w:rFonts w:ascii="Gill Sans MT" w:hAnsi="Gill Sans MT"/>
        </w:rPr>
        <w:t xml:space="preserve">Hornstra, L., Denessen, E., Bakker, J., van den Bergh, L., Voeton, M., 2010, Teacher attitudes toward dyslexia: Effects on teacher expectations and the academic achievement of students with dyslexia, </w:t>
      </w:r>
      <w:r w:rsidRPr="00133CC2">
        <w:rPr>
          <w:rFonts w:ascii="Gill Sans MT" w:hAnsi="Gill Sans MT"/>
          <w:i/>
        </w:rPr>
        <w:t>Journal of Learning Disabilities</w:t>
      </w:r>
      <w:r w:rsidRPr="00133CC2">
        <w:rPr>
          <w:rFonts w:ascii="Gill Sans MT" w:hAnsi="Gill Sans MT"/>
        </w:rPr>
        <w:t>, 43(6), 515-529.</w:t>
      </w:r>
    </w:p>
    <w:p w14:paraId="30EB2341" w14:textId="77777777" w:rsidR="00ED38E3" w:rsidRPr="00133CC2" w:rsidRDefault="00ED38E3" w:rsidP="00ED38E3">
      <w:pPr>
        <w:spacing w:after="0"/>
        <w:rPr>
          <w:rFonts w:ascii="Gill Sans MT" w:hAnsi="Gill Sans MT"/>
        </w:rPr>
      </w:pPr>
      <w:r w:rsidRPr="00133CC2">
        <w:rPr>
          <w:rFonts w:ascii="Gill Sans MT" w:hAnsi="Gill Sans MT"/>
        </w:rPr>
        <w:t xml:space="preserve">Hoy, W.K., Tarter, C.J., Hoy, A.W., 2006, Academic optimism of schools: A force for student achievement, </w:t>
      </w:r>
      <w:r w:rsidRPr="00133CC2">
        <w:rPr>
          <w:rFonts w:ascii="Gill Sans MT" w:hAnsi="Gill Sans MT"/>
          <w:i/>
        </w:rPr>
        <w:t>American Journal of Educational Research</w:t>
      </w:r>
      <w:r w:rsidRPr="00133CC2">
        <w:rPr>
          <w:rFonts w:ascii="Gill Sans MT" w:hAnsi="Gill Sans MT"/>
        </w:rPr>
        <w:t>, 43(3), 425-446.</w:t>
      </w:r>
    </w:p>
    <w:p w14:paraId="47B44FE0" w14:textId="77777777" w:rsidR="00ED38E3" w:rsidRPr="00133CC2" w:rsidRDefault="00ED38E3" w:rsidP="00ED38E3">
      <w:pPr>
        <w:spacing w:after="0"/>
        <w:rPr>
          <w:rFonts w:ascii="Gill Sans MT" w:hAnsi="Gill Sans MT"/>
        </w:rPr>
      </w:pPr>
      <w:r w:rsidRPr="00133CC2">
        <w:rPr>
          <w:rFonts w:ascii="Gill Sans MT" w:hAnsi="Gill Sans MT"/>
        </w:rPr>
        <w:t xml:space="preserve">Hughes, J., 2010, </w:t>
      </w:r>
      <w:r w:rsidRPr="00133CC2">
        <w:rPr>
          <w:rFonts w:ascii="Gill Sans MT" w:hAnsi="Gill Sans MT"/>
          <w:i/>
        </w:rPr>
        <w:t>Defining disability in an age of enhancement</w:t>
      </w:r>
      <w:r w:rsidRPr="00133CC2">
        <w:rPr>
          <w:rFonts w:ascii="Gill Sans MT" w:hAnsi="Gill Sans MT"/>
        </w:rPr>
        <w:t>, Available at: http://www.ieet.org/index.php/IEET/more/3981, accessed on: 05 October 2017.</w:t>
      </w:r>
    </w:p>
    <w:p w14:paraId="6B69275A" w14:textId="77777777" w:rsidR="00ED38E3" w:rsidRPr="00133CC2" w:rsidRDefault="00ED38E3" w:rsidP="00ED38E3">
      <w:pPr>
        <w:spacing w:after="0"/>
        <w:rPr>
          <w:rFonts w:ascii="Gill Sans MT" w:hAnsi="Gill Sans MT"/>
        </w:rPr>
      </w:pPr>
      <w:r w:rsidRPr="00133CC2">
        <w:rPr>
          <w:rFonts w:ascii="Gill Sans MT" w:hAnsi="Gill Sans MT"/>
        </w:rPr>
        <w:t xml:space="preserve">Humphrey, N., 2002, Teacher and pupil ratings of self-esteem in developmental dyslexia, </w:t>
      </w:r>
      <w:r w:rsidRPr="00133CC2">
        <w:rPr>
          <w:rFonts w:ascii="Gill Sans MT" w:hAnsi="Gill Sans MT"/>
          <w:i/>
        </w:rPr>
        <w:t>British Journal of Special Education</w:t>
      </w:r>
      <w:r w:rsidRPr="00133CC2">
        <w:rPr>
          <w:rFonts w:ascii="Gill Sans MT" w:hAnsi="Gill Sans MT"/>
        </w:rPr>
        <w:t>, 29(1), 29-36.</w:t>
      </w:r>
    </w:p>
    <w:p w14:paraId="3C17A5E0" w14:textId="77777777" w:rsidR="00ED38E3" w:rsidRPr="00133CC2" w:rsidRDefault="00ED38E3" w:rsidP="00ED38E3">
      <w:pPr>
        <w:spacing w:after="0"/>
        <w:rPr>
          <w:rFonts w:ascii="Gill Sans MT" w:hAnsi="Gill Sans MT"/>
        </w:rPr>
      </w:pPr>
      <w:r w:rsidRPr="00133CC2">
        <w:rPr>
          <w:rFonts w:ascii="Gill Sans MT" w:hAnsi="Gill Sans MT"/>
        </w:rPr>
        <w:t xml:space="preserve">Humphrey, N., Mullins, P.M., 2002, Personal constructs and attribution fo academic success and failure in dyslexia, </w:t>
      </w:r>
      <w:r w:rsidRPr="00133CC2">
        <w:rPr>
          <w:rFonts w:ascii="Gill Sans MT" w:hAnsi="Gill Sans MT"/>
          <w:i/>
        </w:rPr>
        <w:t>British Journal of Special Education</w:t>
      </w:r>
      <w:r w:rsidRPr="00133CC2">
        <w:rPr>
          <w:rFonts w:ascii="Gill Sans MT" w:hAnsi="Gill Sans MT"/>
        </w:rPr>
        <w:t>, 29(4), 196-203.</w:t>
      </w:r>
    </w:p>
    <w:p w14:paraId="724357B7" w14:textId="77777777" w:rsidR="00ED38E3" w:rsidRPr="00133CC2" w:rsidRDefault="00ED38E3" w:rsidP="00ED38E3">
      <w:pPr>
        <w:spacing w:after="0"/>
        <w:rPr>
          <w:rFonts w:ascii="Gill Sans MT" w:hAnsi="Gill Sans MT"/>
        </w:rPr>
      </w:pPr>
      <w:r w:rsidRPr="00133CC2">
        <w:rPr>
          <w:rFonts w:ascii="Gill Sans MT" w:hAnsi="Gill Sans MT"/>
        </w:rPr>
        <w:t xml:space="preserve">Hurwitz, J.T., Elliott, S.N., Braden, J.P., 2007, The influence of test familiarity and student disability status upon teachers' judgements of students' test performance, School </w:t>
      </w:r>
      <w:r w:rsidRPr="00133CC2">
        <w:rPr>
          <w:rFonts w:ascii="Gill Sans MT" w:hAnsi="Gill Sans MT"/>
          <w:i/>
        </w:rPr>
        <w:t>Psychology Quarterly</w:t>
      </w:r>
      <w:r w:rsidRPr="00133CC2">
        <w:rPr>
          <w:rFonts w:ascii="Gill Sans MT" w:hAnsi="Gill Sans MT"/>
        </w:rPr>
        <w:t>, 22(2), 115-144.</w:t>
      </w:r>
    </w:p>
    <w:p w14:paraId="1C89036A" w14:textId="77777777" w:rsidR="00ED38E3" w:rsidRPr="00133CC2" w:rsidRDefault="00ED38E3" w:rsidP="00ED38E3">
      <w:pPr>
        <w:spacing w:after="0"/>
        <w:rPr>
          <w:rFonts w:ascii="Gill Sans MT" w:hAnsi="Gill Sans MT"/>
        </w:rPr>
      </w:pPr>
      <w:r w:rsidRPr="00133CC2">
        <w:rPr>
          <w:rFonts w:ascii="Gill Sans MT" w:hAnsi="Gill Sans MT"/>
        </w:rPr>
        <w:t xml:space="preserve">Hutchison, M.A., Follman, D.K., Sumpter, M., Bodner, G.M., 2006, Factors influencing the self-efficacy beliefs of first-year engineering students, </w:t>
      </w:r>
      <w:r w:rsidRPr="00133CC2">
        <w:rPr>
          <w:rFonts w:ascii="Gill Sans MT" w:hAnsi="Gill Sans MT"/>
          <w:i/>
        </w:rPr>
        <w:t>Journal of Engineering Education</w:t>
      </w:r>
      <w:r w:rsidRPr="00133CC2">
        <w:rPr>
          <w:rFonts w:ascii="Gill Sans MT" w:hAnsi="Gill Sans MT"/>
        </w:rPr>
        <w:t>, 18(1), 39-47.</w:t>
      </w:r>
    </w:p>
    <w:p w14:paraId="4F54BDC4" w14:textId="77777777" w:rsidR="00ED38E3" w:rsidRDefault="00ED38E3" w:rsidP="00ED38E3">
      <w:pPr>
        <w:spacing w:after="0"/>
        <w:rPr>
          <w:rFonts w:ascii="Gill Sans MT" w:hAnsi="Gill Sans MT"/>
        </w:rPr>
      </w:pPr>
      <w:r w:rsidRPr="00133CC2">
        <w:rPr>
          <w:rFonts w:ascii="Gill Sans MT" w:hAnsi="Gill Sans MT"/>
        </w:rPr>
        <w:t xml:space="preserve">Iannotti, R.J., Schneider, S., Nansel, T.R., Haynie, D.L., Plotnick, L.P., Clark, L.M., Sobel, D.O., Simons-Morton, B., 2006, Self-efficacy, outcome expectations and diabetes self-management in adolescents with Type I diabetes, </w:t>
      </w:r>
      <w:r w:rsidRPr="00133CC2">
        <w:rPr>
          <w:rFonts w:ascii="Gill Sans MT" w:hAnsi="Gill Sans MT"/>
          <w:i/>
        </w:rPr>
        <w:t>Journal of Developmental &amp; Behavioral Paediatrics</w:t>
      </w:r>
      <w:r w:rsidRPr="00133CC2">
        <w:rPr>
          <w:rFonts w:ascii="Gill Sans MT" w:hAnsi="Gill Sans MT"/>
        </w:rPr>
        <w:t>, 27(2), 98-105.</w:t>
      </w:r>
    </w:p>
    <w:p w14:paraId="0100F441" w14:textId="77777777" w:rsidR="00ED38E3" w:rsidRDefault="00ED38E3" w:rsidP="00ED38E3">
      <w:pPr>
        <w:spacing w:after="0"/>
        <w:rPr>
          <w:rFonts w:ascii="Gill Sans MT" w:hAnsi="Gill Sans MT"/>
        </w:rPr>
      </w:pPr>
      <w:r>
        <w:rPr>
          <w:rFonts w:ascii="Gill Sans MT" w:hAnsi="Gill Sans MT"/>
        </w:rPr>
        <w:t xml:space="preserve">IBM Corp, Released 2016, </w:t>
      </w:r>
      <w:r w:rsidRPr="00C26847">
        <w:rPr>
          <w:rFonts w:ascii="Gill Sans MT" w:hAnsi="Gill Sans MT"/>
          <w:i/>
        </w:rPr>
        <w:t>IBM SPSS Statistics for Windows, Version 24</w:t>
      </w:r>
      <w:r>
        <w:rPr>
          <w:rFonts w:ascii="Gill Sans MT" w:hAnsi="Gill Sans MT"/>
        </w:rPr>
        <w:t>, Armonk, NY, IBM Corp.</w:t>
      </w:r>
    </w:p>
    <w:p w14:paraId="1CA7123F" w14:textId="77777777" w:rsidR="00ED38E3" w:rsidRPr="00AF610F" w:rsidRDefault="00ED38E3" w:rsidP="00ED38E3">
      <w:pPr>
        <w:spacing w:after="0"/>
        <w:rPr>
          <w:rFonts w:ascii="Gill Sans MT" w:hAnsi="Gill Sans MT"/>
        </w:rPr>
      </w:pPr>
      <w:r>
        <w:rPr>
          <w:rFonts w:ascii="Gill Sans MT" w:hAnsi="Gill Sans MT"/>
        </w:rPr>
        <w:lastRenderedPageBreak/>
        <w:t xml:space="preserve">Inspiration Software Inc., 2018, </w:t>
      </w:r>
      <w:r>
        <w:rPr>
          <w:rFonts w:ascii="Gill Sans MT" w:hAnsi="Gill Sans MT"/>
          <w:i/>
        </w:rPr>
        <w:t>Inspiration 9</w:t>
      </w:r>
      <w:r>
        <w:rPr>
          <w:rFonts w:ascii="Gill Sans MT" w:hAnsi="Gill Sans MT"/>
        </w:rPr>
        <w:t xml:space="preserve">, Available at: </w:t>
      </w:r>
      <w:hyperlink r:id="rId87" w:history="1">
        <w:r w:rsidRPr="00FC3F7A">
          <w:rPr>
            <w:rStyle w:val="Hyperlink"/>
            <w:rFonts w:ascii="Gill Sans MT" w:hAnsi="Gill Sans MT"/>
          </w:rPr>
          <w:t>http://www.inspiration.com/Inspiration</w:t>
        </w:r>
      </w:hyperlink>
      <w:r>
        <w:rPr>
          <w:rFonts w:ascii="Gill Sans MT" w:hAnsi="Gill Sans MT"/>
        </w:rPr>
        <w:t>, Accessed on: 19</w:t>
      </w:r>
      <w:r w:rsidRPr="00AF610F">
        <w:rPr>
          <w:rFonts w:ascii="Gill Sans MT" w:hAnsi="Gill Sans MT"/>
          <w:vertAlign w:val="superscript"/>
        </w:rPr>
        <w:t>t</w:t>
      </w:r>
      <w:r>
        <w:rPr>
          <w:rFonts w:ascii="Gill Sans MT" w:hAnsi="Gill Sans MT"/>
          <w:vertAlign w:val="superscript"/>
        </w:rPr>
        <w:t xml:space="preserve">h </w:t>
      </w:r>
      <w:r>
        <w:rPr>
          <w:rFonts w:ascii="Gill Sans MT" w:hAnsi="Gill Sans MT"/>
        </w:rPr>
        <w:t>July 2018.</w:t>
      </w:r>
    </w:p>
    <w:p w14:paraId="5073A9F1" w14:textId="77777777" w:rsidR="00ED38E3" w:rsidRPr="00133CC2" w:rsidRDefault="00ED38E3" w:rsidP="00ED38E3">
      <w:pPr>
        <w:spacing w:after="0"/>
        <w:rPr>
          <w:rFonts w:ascii="Gill Sans MT" w:hAnsi="Gill Sans MT"/>
        </w:rPr>
      </w:pPr>
      <w:r w:rsidRPr="00C24BCA">
        <w:rPr>
          <w:rFonts w:ascii="Gill Sans MT" w:hAnsi="Gill Sans MT"/>
        </w:rPr>
        <w:t xml:space="preserve">Irlen, H., Lass, M.J., 1989, Improving reading problems due to symptoms of scotopic sensitivity syndrome using Irlen lenses and overlays, </w:t>
      </w:r>
      <w:r w:rsidRPr="00340E25">
        <w:rPr>
          <w:rFonts w:ascii="Gill Sans MT" w:hAnsi="Gill Sans MT"/>
          <w:i/>
        </w:rPr>
        <w:t>Education</w:t>
      </w:r>
      <w:r w:rsidRPr="00C24BCA">
        <w:rPr>
          <w:rFonts w:ascii="Gill Sans MT" w:hAnsi="Gill Sans MT"/>
        </w:rPr>
        <w:t>, 109(4), 413-417.</w:t>
      </w:r>
    </w:p>
    <w:p w14:paraId="004B6A98" w14:textId="77777777" w:rsidR="00ED38E3" w:rsidRPr="00133CC2" w:rsidRDefault="00ED38E3" w:rsidP="00ED38E3">
      <w:pPr>
        <w:spacing w:after="0"/>
        <w:rPr>
          <w:rFonts w:ascii="Gill Sans MT" w:hAnsi="Gill Sans MT"/>
        </w:rPr>
      </w:pPr>
      <w:r w:rsidRPr="00133CC2">
        <w:rPr>
          <w:rFonts w:ascii="Gill Sans MT" w:hAnsi="Gill Sans MT"/>
        </w:rPr>
        <w:t xml:space="preserve">Irvine, N., Carmichael, 2009, Threshold concepts: A point of focus for practitioners, </w:t>
      </w:r>
      <w:r w:rsidRPr="00133CC2">
        <w:rPr>
          <w:rFonts w:ascii="Gill Sans MT" w:hAnsi="Gill Sans MT"/>
          <w:i/>
        </w:rPr>
        <w:t>Active Learning in Higher Education</w:t>
      </w:r>
      <w:r w:rsidRPr="00133CC2">
        <w:rPr>
          <w:rFonts w:ascii="Gill Sans MT" w:hAnsi="Gill Sans MT"/>
        </w:rPr>
        <w:t>, 10(2), 103-119.</w:t>
      </w:r>
    </w:p>
    <w:p w14:paraId="6844F187" w14:textId="77777777" w:rsidR="00ED38E3" w:rsidRPr="00133CC2" w:rsidRDefault="00ED38E3" w:rsidP="00ED38E3">
      <w:pPr>
        <w:spacing w:after="0"/>
        <w:rPr>
          <w:rFonts w:ascii="Gill Sans MT" w:hAnsi="Gill Sans MT"/>
        </w:rPr>
      </w:pPr>
      <w:r w:rsidRPr="00133CC2">
        <w:rPr>
          <w:rFonts w:ascii="Gill Sans MT" w:hAnsi="Gill Sans MT"/>
        </w:rPr>
        <w:t xml:space="preserve">Jacklin, A., Robinson, C., O'Meara, L., Harris, A., 2007, </w:t>
      </w:r>
      <w:r w:rsidRPr="00133CC2">
        <w:rPr>
          <w:rFonts w:ascii="Gill Sans MT" w:hAnsi="Gill Sans MT"/>
          <w:i/>
        </w:rPr>
        <w:t>Improving the experiences of disabled students in higher education</w:t>
      </w:r>
      <w:r w:rsidRPr="00133CC2">
        <w:rPr>
          <w:rFonts w:ascii="Gill Sans MT" w:hAnsi="Gill Sans MT"/>
        </w:rPr>
        <w:t>, University of Sussex, Higher Education Academy.</w:t>
      </w:r>
    </w:p>
    <w:p w14:paraId="37F2BD9C" w14:textId="77777777" w:rsidR="00ED38E3" w:rsidRDefault="00ED38E3" w:rsidP="00ED38E3">
      <w:pPr>
        <w:spacing w:after="0"/>
        <w:rPr>
          <w:rFonts w:ascii="Gill Sans MT" w:hAnsi="Gill Sans MT"/>
        </w:rPr>
      </w:pPr>
      <w:r w:rsidRPr="00133CC2">
        <w:rPr>
          <w:rFonts w:ascii="Gill Sans MT" w:hAnsi="Gill Sans MT"/>
        </w:rPr>
        <w:t xml:space="preserve">Jamieson, S., 2004, Likert scales: how to (ab)use them, </w:t>
      </w:r>
      <w:r w:rsidRPr="00133CC2">
        <w:rPr>
          <w:rFonts w:ascii="Gill Sans MT" w:hAnsi="Gill Sans MT"/>
          <w:i/>
        </w:rPr>
        <w:t>Medical Education</w:t>
      </w:r>
      <w:r w:rsidRPr="00133CC2">
        <w:rPr>
          <w:rFonts w:ascii="Gill Sans MT" w:hAnsi="Gill Sans MT"/>
        </w:rPr>
        <w:t xml:space="preserve">, 38(12), 1212-1218. </w:t>
      </w:r>
    </w:p>
    <w:p w14:paraId="7660CB4E" w14:textId="77777777" w:rsidR="00ED38E3" w:rsidRPr="00133CC2" w:rsidRDefault="00ED38E3" w:rsidP="00ED38E3">
      <w:pPr>
        <w:spacing w:after="0"/>
        <w:rPr>
          <w:rFonts w:ascii="Gill Sans MT" w:hAnsi="Gill Sans MT"/>
        </w:rPr>
      </w:pPr>
      <w:r w:rsidRPr="009015A1">
        <w:rPr>
          <w:rFonts w:ascii="Gill Sans MT" w:hAnsi="Gill Sans MT"/>
        </w:rPr>
        <w:t xml:space="preserve">Jeffries, S., Everatt, J., 2004, Working memory: its role in dyslexia and other specific learning difficulties, </w:t>
      </w:r>
      <w:r w:rsidRPr="009015A1">
        <w:rPr>
          <w:rFonts w:ascii="Gill Sans MT" w:hAnsi="Gill Sans MT"/>
          <w:i/>
        </w:rPr>
        <w:t>Dyslexia</w:t>
      </w:r>
      <w:r w:rsidRPr="009015A1">
        <w:rPr>
          <w:rFonts w:ascii="Gill Sans MT" w:hAnsi="Gill Sans MT"/>
        </w:rPr>
        <w:t>, 10(3), 196-214.</w:t>
      </w:r>
    </w:p>
    <w:p w14:paraId="7A647408" w14:textId="77777777" w:rsidR="00ED38E3" w:rsidRPr="00133CC2" w:rsidRDefault="00ED38E3" w:rsidP="00ED38E3">
      <w:pPr>
        <w:spacing w:after="0"/>
        <w:rPr>
          <w:rFonts w:ascii="Gill Sans MT" w:hAnsi="Gill Sans MT"/>
        </w:rPr>
      </w:pPr>
      <w:r w:rsidRPr="00133CC2">
        <w:rPr>
          <w:rFonts w:ascii="Gill Sans MT" w:hAnsi="Gill Sans MT"/>
        </w:rPr>
        <w:t xml:space="preserve">Jennex, M.E., Smolnik, S., Croasdell, D.T., 2009, Towards a consensus knowledge management success definition, </w:t>
      </w:r>
      <w:r w:rsidRPr="00133CC2">
        <w:rPr>
          <w:rFonts w:ascii="Gill Sans MT" w:hAnsi="Gill Sans MT"/>
          <w:i/>
        </w:rPr>
        <w:t>Vine</w:t>
      </w:r>
      <w:r w:rsidRPr="00133CC2">
        <w:rPr>
          <w:rFonts w:ascii="Gill Sans MT" w:hAnsi="Gill Sans MT"/>
        </w:rPr>
        <w:t>, 39(2), 174-188.</w:t>
      </w:r>
    </w:p>
    <w:p w14:paraId="7AC44B1E" w14:textId="77777777" w:rsidR="00ED38E3" w:rsidRDefault="00ED38E3" w:rsidP="00ED38E3">
      <w:pPr>
        <w:spacing w:after="0"/>
        <w:rPr>
          <w:rFonts w:ascii="Gill Sans MT" w:hAnsi="Gill Sans MT"/>
        </w:rPr>
      </w:pPr>
      <w:r w:rsidRPr="00133CC2">
        <w:rPr>
          <w:rFonts w:ascii="Gill Sans MT" w:hAnsi="Gill Sans MT"/>
        </w:rPr>
        <w:t xml:space="preserve">Jodrell, D., 2010, Social-identity and self-efficacy concern for disability labels, </w:t>
      </w:r>
      <w:r w:rsidRPr="00133CC2">
        <w:rPr>
          <w:rFonts w:ascii="Gill Sans MT" w:hAnsi="Gill Sans MT"/>
          <w:i/>
        </w:rPr>
        <w:t>Psychology Teaching Review</w:t>
      </w:r>
      <w:r w:rsidRPr="00133CC2">
        <w:rPr>
          <w:rFonts w:ascii="Gill Sans MT" w:hAnsi="Gill Sans MT"/>
        </w:rPr>
        <w:t xml:space="preserve">, 16(2), 111-121. </w:t>
      </w:r>
    </w:p>
    <w:p w14:paraId="5782B39C" w14:textId="77777777" w:rsidR="00ED38E3" w:rsidRDefault="00ED38E3" w:rsidP="00ED38E3">
      <w:pPr>
        <w:spacing w:after="0"/>
        <w:rPr>
          <w:rFonts w:ascii="Gill Sans MT" w:hAnsi="Gill Sans MT"/>
        </w:rPr>
      </w:pPr>
      <w:r>
        <w:rPr>
          <w:rFonts w:ascii="Gill Sans MT" w:hAnsi="Gill Sans MT"/>
        </w:rPr>
        <w:t xml:space="preserve">Johnes, J., 2016, Performance indicators and rankings in higher education, IN: </w:t>
      </w:r>
      <w:r>
        <w:rPr>
          <w:rFonts w:ascii="Gill Sans MT" w:hAnsi="Gill Sans MT"/>
          <w:i/>
        </w:rPr>
        <w:t xml:space="preserve">Valuing Higher Education: An appreciation of the work of Gareth Williams and the Centre for Higher Education Studies, </w:t>
      </w:r>
      <w:r>
        <w:rPr>
          <w:rFonts w:ascii="Gill Sans MT" w:hAnsi="Gill Sans MT"/>
        </w:rPr>
        <w:t>Institute of Education, University College London.</w:t>
      </w:r>
    </w:p>
    <w:p w14:paraId="4C314F4C" w14:textId="77777777" w:rsidR="00ED38E3" w:rsidRPr="00A60D71" w:rsidRDefault="00ED38E3" w:rsidP="00ED38E3">
      <w:pPr>
        <w:spacing w:after="0"/>
        <w:rPr>
          <w:rFonts w:ascii="Gill Sans MT" w:hAnsi="Gill Sans MT"/>
        </w:rPr>
      </w:pPr>
      <w:r>
        <w:rPr>
          <w:rFonts w:ascii="Gill Sans MT" w:hAnsi="Gill Sans MT"/>
        </w:rPr>
        <w:t xml:space="preserve">Jonker, L., Elferink-Gemser, M.T., Visscher, C., 2011, The role of self-regulatory skills in sport and academic performances of elite youth athletes, </w:t>
      </w:r>
      <w:r>
        <w:rPr>
          <w:rFonts w:ascii="Gill Sans MT" w:hAnsi="Gill Sans MT"/>
          <w:i/>
        </w:rPr>
        <w:t>Talent Development and Excellence</w:t>
      </w:r>
      <w:r>
        <w:rPr>
          <w:rFonts w:ascii="Gill Sans MT" w:hAnsi="Gill Sans MT"/>
        </w:rPr>
        <w:t>, 3(2), 263-275.</w:t>
      </w:r>
    </w:p>
    <w:p w14:paraId="1ABBF878" w14:textId="77777777" w:rsidR="00ED38E3" w:rsidRPr="00133CC2" w:rsidRDefault="00ED38E3" w:rsidP="00ED38E3">
      <w:pPr>
        <w:spacing w:after="0"/>
        <w:rPr>
          <w:rFonts w:ascii="Gill Sans MT" w:hAnsi="Gill Sans MT"/>
        </w:rPr>
      </w:pPr>
      <w:r w:rsidRPr="00133CC2">
        <w:rPr>
          <w:rFonts w:ascii="Gill Sans MT" w:hAnsi="Gill Sans MT"/>
        </w:rPr>
        <w:t xml:space="preserve">Jorgenson, L., Singleton, K., Bennett, J., 2013, University design for learning in higher education, </w:t>
      </w:r>
      <w:r w:rsidRPr="00133CC2">
        <w:rPr>
          <w:rFonts w:ascii="Gill Sans MT" w:hAnsi="Gill Sans MT"/>
          <w:i/>
        </w:rPr>
        <w:t>Proceedings of the Innovations in Teaching &amp; Learning Conference September 2013</w:t>
      </w:r>
      <w:r w:rsidRPr="00133CC2">
        <w:rPr>
          <w:rFonts w:ascii="Gill Sans MT" w:hAnsi="Gill Sans MT"/>
        </w:rPr>
        <w:t>, Virginia USA, George Mason University.</w:t>
      </w:r>
    </w:p>
    <w:p w14:paraId="3837CF9D" w14:textId="77777777" w:rsidR="00ED38E3" w:rsidRDefault="00ED38E3" w:rsidP="00ED38E3">
      <w:pPr>
        <w:spacing w:after="0"/>
        <w:rPr>
          <w:rFonts w:ascii="Gill Sans MT" w:hAnsi="Gill Sans MT"/>
        </w:rPr>
      </w:pPr>
      <w:r w:rsidRPr="00133CC2">
        <w:rPr>
          <w:rFonts w:ascii="Gill Sans MT" w:hAnsi="Gill Sans MT"/>
        </w:rPr>
        <w:t xml:space="preserve">Joseph, L.M., Wargelin, L., Ayoub, S., 2016, Preparing school psychologists to effectively provide services to students with dyslexia, </w:t>
      </w:r>
      <w:r w:rsidRPr="00133CC2">
        <w:rPr>
          <w:rFonts w:ascii="Gill Sans MT" w:hAnsi="Gill Sans MT"/>
          <w:i/>
        </w:rPr>
        <w:t>Perspectives on Language and Literacy</w:t>
      </w:r>
      <w:r w:rsidRPr="00133CC2">
        <w:rPr>
          <w:rFonts w:ascii="Gill Sans MT" w:hAnsi="Gill Sans MT"/>
        </w:rPr>
        <w:t xml:space="preserve">, 42(4), 15-24. </w:t>
      </w:r>
    </w:p>
    <w:p w14:paraId="50248078" w14:textId="77777777" w:rsidR="00ED38E3" w:rsidRPr="00133CC2" w:rsidRDefault="00ED38E3" w:rsidP="00ED38E3">
      <w:pPr>
        <w:spacing w:after="0"/>
        <w:rPr>
          <w:rFonts w:ascii="Gill Sans MT" w:hAnsi="Gill Sans MT"/>
        </w:rPr>
      </w:pPr>
      <w:r w:rsidRPr="00133CC2">
        <w:rPr>
          <w:rFonts w:ascii="Gill Sans MT" w:hAnsi="Gill Sans MT"/>
        </w:rPr>
        <w:t xml:space="preserve">Joseph, N., 2009, Metacognition needed: teaching middle and high school students to develop strategic learning skills, Preventing School Failure: </w:t>
      </w:r>
      <w:r w:rsidRPr="00133CC2">
        <w:rPr>
          <w:rFonts w:ascii="Gill Sans MT" w:hAnsi="Gill Sans MT"/>
          <w:i/>
        </w:rPr>
        <w:t>Alternative Education for Children and Youth</w:t>
      </w:r>
      <w:r w:rsidRPr="00133CC2">
        <w:rPr>
          <w:rFonts w:ascii="Gill Sans MT" w:hAnsi="Gill Sans MT"/>
        </w:rPr>
        <w:t>, 54(2), 99-103.</w:t>
      </w:r>
    </w:p>
    <w:p w14:paraId="23614B8B" w14:textId="77777777" w:rsidR="00ED38E3" w:rsidRPr="000A264B" w:rsidRDefault="00ED38E3" w:rsidP="00ED38E3">
      <w:pPr>
        <w:spacing w:after="0"/>
        <w:rPr>
          <w:rFonts w:ascii="Gill Sans MT" w:hAnsi="Gill Sans MT"/>
        </w:rPr>
      </w:pPr>
      <w:r>
        <w:rPr>
          <w:rFonts w:ascii="Gill Sans MT" w:hAnsi="Gill Sans MT"/>
        </w:rPr>
        <w:t xml:space="preserve">Juang, L.P., Silbereisen, R.K., 2002, The relationship between adolescent academic capability beliefs, parenting and school grades, </w:t>
      </w:r>
      <w:r>
        <w:rPr>
          <w:rFonts w:ascii="Gill Sans MT" w:hAnsi="Gill Sans MT"/>
          <w:i/>
        </w:rPr>
        <w:t>Journal of Adolescence</w:t>
      </w:r>
      <w:r>
        <w:rPr>
          <w:rFonts w:ascii="Gill Sans MT" w:hAnsi="Gill Sans MT"/>
        </w:rPr>
        <w:t>, 25(1), 3-18.</w:t>
      </w:r>
    </w:p>
    <w:p w14:paraId="669BE611" w14:textId="77777777" w:rsidR="00ED38E3" w:rsidRPr="00133CC2" w:rsidRDefault="00ED38E3" w:rsidP="00ED38E3">
      <w:pPr>
        <w:spacing w:after="0"/>
        <w:rPr>
          <w:rFonts w:ascii="Gill Sans MT" w:hAnsi="Gill Sans MT"/>
        </w:rPr>
      </w:pPr>
      <w:r w:rsidRPr="00133CC2">
        <w:rPr>
          <w:rFonts w:ascii="Gill Sans MT" w:hAnsi="Gill Sans MT"/>
        </w:rPr>
        <w:t>Jungert, T., H</w:t>
      </w:r>
      <w:r>
        <w:rPr>
          <w:rFonts w:ascii="Gill Sans MT" w:hAnsi="Gill Sans MT"/>
        </w:rPr>
        <w:t>e</w:t>
      </w:r>
      <w:r w:rsidRPr="00133CC2">
        <w:rPr>
          <w:rFonts w:ascii="Gill Sans MT" w:hAnsi="Gill Sans MT"/>
        </w:rPr>
        <w:t xml:space="preserve">sser, H., Traff, U., 2014, Contrasting two models of academic self-efficacy: domain-specific versus cross-domain in children receiving and not receiving special instruction in mathematics, </w:t>
      </w:r>
      <w:r w:rsidRPr="00133CC2">
        <w:rPr>
          <w:rFonts w:ascii="Gill Sans MT" w:hAnsi="Gill Sans MT"/>
          <w:i/>
        </w:rPr>
        <w:t>Scandinavian Journal of Psychology</w:t>
      </w:r>
      <w:r w:rsidRPr="00133CC2">
        <w:rPr>
          <w:rFonts w:ascii="Gill Sans MT" w:hAnsi="Gill Sans MT"/>
        </w:rPr>
        <w:t>, 55(5), 440-447.</w:t>
      </w:r>
    </w:p>
    <w:p w14:paraId="05D5FA76" w14:textId="77777777" w:rsidR="00ED38E3" w:rsidRPr="00133CC2" w:rsidRDefault="00ED38E3" w:rsidP="00ED38E3">
      <w:pPr>
        <w:spacing w:after="0"/>
        <w:rPr>
          <w:rFonts w:ascii="Gill Sans MT" w:hAnsi="Gill Sans MT"/>
        </w:rPr>
      </w:pPr>
      <w:r w:rsidRPr="00133CC2">
        <w:rPr>
          <w:rFonts w:ascii="Gill Sans MT" w:hAnsi="Gill Sans MT"/>
        </w:rPr>
        <w:t xml:space="preserve">Kaiser, H.F., 1974, An index of factorial simplicity, </w:t>
      </w:r>
      <w:r w:rsidRPr="00133CC2">
        <w:rPr>
          <w:rFonts w:ascii="Gill Sans MT" w:hAnsi="Gill Sans MT"/>
          <w:i/>
        </w:rPr>
        <w:t>Psychometrika</w:t>
      </w:r>
      <w:r w:rsidRPr="00133CC2">
        <w:rPr>
          <w:rFonts w:ascii="Gill Sans MT" w:hAnsi="Gill Sans MT"/>
        </w:rPr>
        <w:t>, 39, 32-36.</w:t>
      </w:r>
    </w:p>
    <w:p w14:paraId="7CF64400" w14:textId="77777777" w:rsidR="00ED38E3" w:rsidRPr="00133CC2" w:rsidRDefault="00ED38E3" w:rsidP="00ED38E3">
      <w:pPr>
        <w:spacing w:after="0"/>
        <w:rPr>
          <w:rFonts w:ascii="Gill Sans MT" w:hAnsi="Gill Sans MT"/>
        </w:rPr>
      </w:pPr>
      <w:r w:rsidRPr="00133CC2">
        <w:rPr>
          <w:rFonts w:ascii="Gill Sans MT" w:hAnsi="Gill Sans MT"/>
        </w:rPr>
        <w:t>Ka</w:t>
      </w:r>
      <w:r>
        <w:rPr>
          <w:rFonts w:ascii="Gill Sans MT" w:hAnsi="Gill Sans MT"/>
        </w:rPr>
        <w:t>mo</w:t>
      </w:r>
      <w:r w:rsidRPr="00133CC2">
        <w:rPr>
          <w:rFonts w:ascii="Gill Sans MT" w:hAnsi="Gill Sans MT"/>
        </w:rPr>
        <w:t xml:space="preserve">en, N., Bregje, C.H., van den Bergh, H., 2013, Positive, negative and bipolar questions: the effect of question polarity on ratings of text readability, </w:t>
      </w:r>
      <w:r w:rsidRPr="00133CC2">
        <w:rPr>
          <w:rFonts w:ascii="Gill Sans MT" w:hAnsi="Gill Sans MT"/>
          <w:i/>
        </w:rPr>
        <w:t>Survey Research Methods</w:t>
      </w:r>
      <w:r w:rsidRPr="00133CC2">
        <w:rPr>
          <w:rFonts w:ascii="Gill Sans MT" w:hAnsi="Gill Sans MT"/>
        </w:rPr>
        <w:t>, 7, 181-189.</w:t>
      </w:r>
    </w:p>
    <w:p w14:paraId="0E9BAA9D" w14:textId="77777777" w:rsidR="00ED38E3" w:rsidRPr="00133CC2" w:rsidRDefault="00ED38E3" w:rsidP="00ED38E3">
      <w:pPr>
        <w:spacing w:after="0"/>
        <w:rPr>
          <w:rFonts w:ascii="Gill Sans MT" w:hAnsi="Gill Sans MT"/>
        </w:rPr>
      </w:pPr>
      <w:r w:rsidRPr="00133CC2">
        <w:rPr>
          <w:rFonts w:ascii="Gill Sans MT" w:hAnsi="Gill Sans MT"/>
        </w:rPr>
        <w:t xml:space="preserve">Kaplowitz, M.D., Lupi, F., Couper, M.P., Thorp, L., 2011, The effect of invitation design on web survey response rates, </w:t>
      </w:r>
      <w:r w:rsidRPr="00133CC2">
        <w:rPr>
          <w:rFonts w:ascii="Gill Sans MT" w:hAnsi="Gill Sans MT"/>
          <w:i/>
        </w:rPr>
        <w:t>Social Science Computer Review</w:t>
      </w:r>
      <w:r w:rsidRPr="00133CC2">
        <w:rPr>
          <w:rFonts w:ascii="Gill Sans MT" w:hAnsi="Gill Sans MT"/>
        </w:rPr>
        <w:t>, 000(00), 1-11.</w:t>
      </w:r>
    </w:p>
    <w:p w14:paraId="04ED1132"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Kapoor, A., Picard, R., 2005, Multimodal affect recognition in learning environments, </w:t>
      </w:r>
      <w:r w:rsidRPr="00133CC2">
        <w:rPr>
          <w:rFonts w:ascii="Gill Sans MT" w:hAnsi="Gill Sans MT"/>
          <w:i/>
        </w:rPr>
        <w:t>Proceedings of the 13th Annual ACM International Conference on Multimedia</w:t>
      </w:r>
      <w:r w:rsidRPr="00133CC2">
        <w:rPr>
          <w:rFonts w:ascii="Gill Sans MT" w:hAnsi="Gill Sans MT"/>
        </w:rPr>
        <w:t>, 677-682, Singapore.</w:t>
      </w:r>
    </w:p>
    <w:p w14:paraId="15B95B92" w14:textId="77777777" w:rsidR="00ED38E3" w:rsidRPr="00133CC2" w:rsidRDefault="00ED38E3" w:rsidP="00ED38E3">
      <w:pPr>
        <w:spacing w:after="0"/>
        <w:rPr>
          <w:rFonts w:ascii="Gill Sans MT" w:hAnsi="Gill Sans MT"/>
        </w:rPr>
      </w:pPr>
      <w:r w:rsidRPr="00133CC2">
        <w:rPr>
          <w:rFonts w:ascii="Gill Sans MT" w:hAnsi="Gill Sans MT"/>
        </w:rPr>
        <w:t xml:space="preserve">Kavanagh, D.J., Bower, G.H., 1985, Mood and self-efficacy: impact of joy and sadness on perceived capabilities, </w:t>
      </w:r>
      <w:r w:rsidRPr="00133CC2">
        <w:rPr>
          <w:rFonts w:ascii="Gill Sans MT" w:hAnsi="Gill Sans MT"/>
          <w:i/>
        </w:rPr>
        <w:t>Cognitive Therapy and Research</w:t>
      </w:r>
      <w:r w:rsidRPr="00133CC2">
        <w:rPr>
          <w:rFonts w:ascii="Gill Sans MT" w:hAnsi="Gill Sans MT"/>
        </w:rPr>
        <w:t>, 9(5), 507-525.</w:t>
      </w:r>
    </w:p>
    <w:p w14:paraId="02FAB08E" w14:textId="77777777" w:rsidR="00ED38E3" w:rsidRPr="00133CC2" w:rsidRDefault="00ED38E3" w:rsidP="00ED38E3">
      <w:pPr>
        <w:spacing w:after="0"/>
        <w:rPr>
          <w:rFonts w:ascii="Gill Sans MT" w:hAnsi="Gill Sans MT"/>
        </w:rPr>
      </w:pPr>
      <w:r w:rsidRPr="00133CC2">
        <w:rPr>
          <w:rFonts w:ascii="Gill Sans MT" w:hAnsi="Gill Sans MT"/>
        </w:rPr>
        <w:t xml:space="preserve">Kearney, C.A., Lemos, A., Silverman, J., 2004, The functional assessment of school refusal behavior, </w:t>
      </w:r>
      <w:r w:rsidRPr="00133CC2">
        <w:rPr>
          <w:rFonts w:ascii="Gill Sans MT" w:hAnsi="Gill Sans MT"/>
          <w:i/>
        </w:rPr>
        <w:t>The Behavior Analyst Today</w:t>
      </w:r>
      <w:r w:rsidRPr="00133CC2">
        <w:rPr>
          <w:rFonts w:ascii="Gill Sans MT" w:hAnsi="Gill Sans MT"/>
        </w:rPr>
        <w:t>, 5(2), 275-283.</w:t>
      </w:r>
    </w:p>
    <w:p w14:paraId="6653FA1F" w14:textId="77777777" w:rsidR="00ED38E3" w:rsidRPr="00133CC2" w:rsidRDefault="00ED38E3" w:rsidP="00ED38E3">
      <w:pPr>
        <w:spacing w:after="0"/>
        <w:rPr>
          <w:rFonts w:ascii="Gill Sans MT" w:hAnsi="Gill Sans MT"/>
        </w:rPr>
      </w:pPr>
      <w:r w:rsidRPr="00133CC2">
        <w:rPr>
          <w:rFonts w:ascii="Gill Sans MT" w:hAnsi="Gill Sans MT"/>
        </w:rPr>
        <w:t>Keinhuis, M., 2013</w:t>
      </w:r>
      <w:r w:rsidRPr="00133CC2">
        <w:rPr>
          <w:rFonts w:ascii="Gill Sans MT" w:hAnsi="Gill Sans MT"/>
          <w:i/>
        </w:rPr>
        <w:t>, Interteaching: Dissemination and evaluation across three RMIT Colleges, Learning and Teaching Investment Fund 2013: Final Report</w:t>
      </w:r>
      <w:r w:rsidRPr="00133CC2">
        <w:rPr>
          <w:rFonts w:ascii="Gill Sans MT" w:hAnsi="Gill Sans MT"/>
        </w:rPr>
        <w:t>, Melbourne Australia, RMIT University.</w:t>
      </w:r>
    </w:p>
    <w:p w14:paraId="3EAF5C7E" w14:textId="77777777" w:rsidR="00ED38E3" w:rsidRPr="00133CC2" w:rsidRDefault="00ED38E3" w:rsidP="00ED38E3">
      <w:pPr>
        <w:spacing w:after="0"/>
        <w:rPr>
          <w:rFonts w:ascii="Gill Sans MT" w:hAnsi="Gill Sans MT"/>
        </w:rPr>
      </w:pPr>
      <w:r w:rsidRPr="00133CC2">
        <w:rPr>
          <w:rFonts w:ascii="Gill Sans MT" w:hAnsi="Gill Sans MT"/>
        </w:rPr>
        <w:t>Keinhuis, M., Elgar, K., Chester, A., Wilson, P., 2011</w:t>
      </w:r>
      <w:r w:rsidRPr="00133CC2">
        <w:rPr>
          <w:rFonts w:ascii="Gill Sans MT" w:hAnsi="Gill Sans MT"/>
          <w:i/>
        </w:rPr>
        <w:t>, Final Project Report, Learning and Teaching Investment Fund 2010: Final Report</w:t>
      </w:r>
      <w:r w:rsidRPr="00133CC2">
        <w:rPr>
          <w:rFonts w:ascii="Gill Sans MT" w:hAnsi="Gill Sans MT"/>
        </w:rPr>
        <w:t>, Melbourne Australia, RMIT University.</w:t>
      </w:r>
    </w:p>
    <w:p w14:paraId="687C2776" w14:textId="77777777" w:rsidR="00ED38E3" w:rsidRPr="00133CC2" w:rsidRDefault="00ED38E3" w:rsidP="00ED38E3">
      <w:pPr>
        <w:spacing w:after="0"/>
        <w:rPr>
          <w:rFonts w:ascii="Gill Sans MT" w:hAnsi="Gill Sans MT"/>
        </w:rPr>
      </w:pPr>
      <w:r w:rsidRPr="00133CC2">
        <w:rPr>
          <w:rFonts w:ascii="Gill Sans MT" w:hAnsi="Gill Sans MT"/>
        </w:rPr>
        <w:t xml:space="preserve">Kelly, G.A., 1955, </w:t>
      </w:r>
      <w:r w:rsidRPr="00133CC2">
        <w:rPr>
          <w:rFonts w:ascii="Gill Sans MT" w:hAnsi="Gill Sans MT"/>
          <w:i/>
        </w:rPr>
        <w:t>The Psychology of Personal Constructs,</w:t>
      </w:r>
      <w:r w:rsidRPr="00133CC2">
        <w:rPr>
          <w:rFonts w:ascii="Gill Sans MT" w:hAnsi="Gill Sans MT"/>
        </w:rPr>
        <w:t xml:space="preserve"> New York, Norton.</w:t>
      </w:r>
    </w:p>
    <w:p w14:paraId="7E02C3F6" w14:textId="77777777" w:rsidR="00ED38E3" w:rsidRPr="00133CC2" w:rsidRDefault="00ED38E3" w:rsidP="00ED38E3">
      <w:pPr>
        <w:spacing w:after="0"/>
        <w:rPr>
          <w:rFonts w:ascii="Gill Sans MT" w:hAnsi="Gill Sans MT"/>
        </w:rPr>
      </w:pPr>
      <w:r w:rsidRPr="00133CC2">
        <w:rPr>
          <w:rFonts w:ascii="Gill Sans MT" w:hAnsi="Gill Sans MT"/>
        </w:rPr>
        <w:t xml:space="preserve">Kemp, N., Parrila, R.K., Kirby, J.R., 2009, Phonological and orthographic spelling in high-functioning adult dyslexics, </w:t>
      </w:r>
      <w:r w:rsidRPr="00133CC2">
        <w:rPr>
          <w:rFonts w:ascii="Gill Sans MT" w:hAnsi="Gill Sans MT"/>
          <w:i/>
        </w:rPr>
        <w:t>Dyslexia</w:t>
      </w:r>
      <w:r w:rsidRPr="00133CC2">
        <w:rPr>
          <w:rFonts w:ascii="Gill Sans MT" w:hAnsi="Gill Sans MT"/>
        </w:rPr>
        <w:t>, 15(2), 105-128.</w:t>
      </w:r>
    </w:p>
    <w:p w14:paraId="4B24BC5D" w14:textId="77777777" w:rsidR="00ED38E3" w:rsidRPr="00133CC2" w:rsidRDefault="00ED38E3" w:rsidP="00ED38E3">
      <w:pPr>
        <w:spacing w:after="0"/>
        <w:rPr>
          <w:rFonts w:ascii="Gill Sans MT" w:hAnsi="Gill Sans MT"/>
        </w:rPr>
      </w:pPr>
      <w:r w:rsidRPr="00133CC2">
        <w:rPr>
          <w:rFonts w:ascii="Gill Sans MT" w:hAnsi="Gill Sans MT"/>
        </w:rPr>
        <w:t xml:space="preserve">Kerr, H., 2001, Learned helplessness and dyslexia: a carts and horses issue? </w:t>
      </w:r>
      <w:r w:rsidRPr="00133CC2">
        <w:rPr>
          <w:rFonts w:ascii="Gill Sans MT" w:hAnsi="Gill Sans MT"/>
          <w:i/>
        </w:rPr>
        <w:t>Literacy</w:t>
      </w:r>
      <w:r w:rsidRPr="00133CC2">
        <w:rPr>
          <w:rFonts w:ascii="Gill Sans MT" w:hAnsi="Gill Sans MT"/>
        </w:rPr>
        <w:t>, 35(2), 82-85.</w:t>
      </w:r>
    </w:p>
    <w:p w14:paraId="5B5B0956" w14:textId="77777777" w:rsidR="00ED38E3" w:rsidRPr="00133CC2" w:rsidRDefault="00ED38E3" w:rsidP="00ED38E3">
      <w:pPr>
        <w:spacing w:after="0"/>
        <w:rPr>
          <w:rFonts w:ascii="Gill Sans MT" w:hAnsi="Gill Sans MT"/>
        </w:rPr>
      </w:pPr>
      <w:r w:rsidRPr="00133CC2">
        <w:rPr>
          <w:rFonts w:ascii="Gill Sans MT" w:hAnsi="Gill Sans MT"/>
        </w:rPr>
        <w:t xml:space="preserve">Kessels, U., Heyder, A., Latsch, M., Hannover, B., 2014, How gender differences in academic engagement relate to students' gender identity, </w:t>
      </w:r>
      <w:r w:rsidRPr="00133CC2">
        <w:rPr>
          <w:rFonts w:ascii="Gill Sans MT" w:hAnsi="Gill Sans MT"/>
          <w:i/>
        </w:rPr>
        <w:t>Educational Research</w:t>
      </w:r>
      <w:r w:rsidRPr="00133CC2">
        <w:rPr>
          <w:rFonts w:ascii="Gill Sans MT" w:hAnsi="Gill Sans MT"/>
        </w:rPr>
        <w:t xml:space="preserve">, 56(2), 220-229. </w:t>
      </w:r>
    </w:p>
    <w:p w14:paraId="4E820201" w14:textId="77777777" w:rsidR="00ED38E3" w:rsidRPr="00133CC2" w:rsidRDefault="00ED38E3" w:rsidP="00ED38E3">
      <w:pPr>
        <w:spacing w:after="0"/>
        <w:rPr>
          <w:rFonts w:ascii="Gill Sans MT" w:hAnsi="Gill Sans MT"/>
        </w:rPr>
      </w:pPr>
      <w:r w:rsidRPr="00133CC2">
        <w:rPr>
          <w:rFonts w:ascii="Gill Sans MT" w:hAnsi="Gill Sans MT"/>
        </w:rPr>
        <w:t xml:space="preserve">Kessels, U., Steinmayr, R., 2013, Macho-man in school: toward the role of gender-role self-concepts and help seeking in school performance, </w:t>
      </w:r>
      <w:r w:rsidRPr="00133CC2">
        <w:rPr>
          <w:rFonts w:ascii="Gill Sans MT" w:hAnsi="Gill Sans MT"/>
          <w:i/>
        </w:rPr>
        <w:t>Learning and Individual Differences</w:t>
      </w:r>
      <w:r w:rsidRPr="00133CC2">
        <w:rPr>
          <w:rFonts w:ascii="Gill Sans MT" w:hAnsi="Gill Sans MT"/>
        </w:rPr>
        <w:t>, 23, 234-240.</w:t>
      </w:r>
    </w:p>
    <w:p w14:paraId="6C93D16D" w14:textId="77777777" w:rsidR="00ED38E3" w:rsidRDefault="00ED38E3" w:rsidP="00ED38E3">
      <w:pPr>
        <w:spacing w:after="0"/>
        <w:rPr>
          <w:rFonts w:ascii="Gill Sans MT" w:hAnsi="Gill Sans MT"/>
        </w:rPr>
      </w:pPr>
      <w:r w:rsidRPr="00133CC2">
        <w:rPr>
          <w:rFonts w:ascii="Gill Sans MT" w:hAnsi="Gill Sans MT"/>
        </w:rPr>
        <w:t xml:space="preserve">Kinchin, I.M., Lygo-Baker, S., Hay, D.B., 2008, Universities as centres of non-learning, </w:t>
      </w:r>
      <w:r w:rsidRPr="00133CC2">
        <w:rPr>
          <w:rFonts w:ascii="Gill Sans MT" w:hAnsi="Gill Sans MT"/>
          <w:i/>
        </w:rPr>
        <w:t>Studies in Higher Education</w:t>
      </w:r>
      <w:r w:rsidRPr="00133CC2">
        <w:rPr>
          <w:rFonts w:ascii="Gill Sans MT" w:hAnsi="Gill Sans MT"/>
        </w:rPr>
        <w:t>, 33(1), 89-103.</w:t>
      </w:r>
    </w:p>
    <w:p w14:paraId="7DD64678" w14:textId="77777777" w:rsidR="00ED38E3" w:rsidRPr="00133CC2" w:rsidRDefault="00ED38E3" w:rsidP="00ED38E3">
      <w:pPr>
        <w:spacing w:after="0"/>
        <w:rPr>
          <w:rFonts w:ascii="Gill Sans MT" w:hAnsi="Gill Sans MT"/>
        </w:rPr>
      </w:pPr>
      <w:r w:rsidRPr="00133CC2">
        <w:rPr>
          <w:rFonts w:ascii="Gill Sans MT" w:hAnsi="Gill Sans MT"/>
        </w:rPr>
        <w:t xml:space="preserve">King, N.J., Heyne, D., Tonge, B., Gullone, E., Ollendick, T.H., 2001, School refusal: categorical diagnoses, functional analysis and treatment planning, </w:t>
      </w:r>
      <w:r w:rsidRPr="00133CC2">
        <w:rPr>
          <w:rFonts w:ascii="Gill Sans MT" w:hAnsi="Gill Sans MT"/>
          <w:i/>
        </w:rPr>
        <w:t>Clinical Psychology &amp; Psychotherapy</w:t>
      </w:r>
      <w:r w:rsidRPr="00133CC2">
        <w:rPr>
          <w:rFonts w:ascii="Gill Sans MT" w:hAnsi="Gill Sans MT"/>
        </w:rPr>
        <w:t>, 8(5), 352-360.</w:t>
      </w:r>
    </w:p>
    <w:p w14:paraId="205A5DCF" w14:textId="77777777" w:rsidR="00ED38E3" w:rsidRPr="00133CC2" w:rsidRDefault="00ED38E3" w:rsidP="00ED38E3">
      <w:pPr>
        <w:spacing w:after="0"/>
        <w:rPr>
          <w:rFonts w:ascii="Gill Sans MT" w:hAnsi="Gill Sans MT"/>
        </w:rPr>
      </w:pPr>
      <w:r w:rsidRPr="00600682">
        <w:rPr>
          <w:rFonts w:ascii="Gill Sans MT" w:hAnsi="Gill Sans MT"/>
        </w:rPr>
        <w:t xml:space="preserve">Kirby, J.A., Blythe, H.I., Drieghe, D., Liversedge, S.P., 2011, Reading text increases binocular disparity in dyslexic children, </w:t>
      </w:r>
      <w:r w:rsidRPr="00BE346A">
        <w:rPr>
          <w:rFonts w:ascii="Gill Sans MT" w:hAnsi="Gill Sans MT"/>
          <w:i/>
        </w:rPr>
        <w:t>PLOS ONE</w:t>
      </w:r>
      <w:r w:rsidRPr="00600682">
        <w:rPr>
          <w:rFonts w:ascii="Gill Sans MT" w:hAnsi="Gill Sans MT"/>
        </w:rPr>
        <w:t xml:space="preserve"> 6(11), e27105.</w:t>
      </w:r>
    </w:p>
    <w:p w14:paraId="45CD9D8C" w14:textId="77777777" w:rsidR="00ED38E3" w:rsidRPr="00133CC2" w:rsidRDefault="00ED38E3" w:rsidP="00ED38E3">
      <w:pPr>
        <w:spacing w:after="0"/>
        <w:rPr>
          <w:rFonts w:ascii="Gill Sans MT" w:hAnsi="Gill Sans MT"/>
        </w:rPr>
      </w:pPr>
      <w:r w:rsidRPr="00133CC2">
        <w:rPr>
          <w:rFonts w:ascii="Gill Sans MT" w:hAnsi="Gill Sans MT"/>
        </w:rPr>
        <w:t xml:space="preserve">Kirby, J.R., Silvestri, R., Allingham, B.H., Parrila, R., La Fave, C.B., 2008, Learning strategies and study approaches of postsecondary students with dyslexia, </w:t>
      </w:r>
      <w:r w:rsidRPr="00133CC2">
        <w:rPr>
          <w:rFonts w:ascii="Gill Sans MT" w:hAnsi="Gill Sans MT"/>
          <w:i/>
        </w:rPr>
        <w:t>Journal of Learning Disabilities</w:t>
      </w:r>
      <w:r w:rsidRPr="00133CC2">
        <w:rPr>
          <w:rFonts w:ascii="Gill Sans MT" w:hAnsi="Gill Sans MT"/>
        </w:rPr>
        <w:t>, 41(1), 85-96.</w:t>
      </w:r>
    </w:p>
    <w:p w14:paraId="7C21EB68" w14:textId="77777777" w:rsidR="00ED38E3" w:rsidRDefault="00ED38E3" w:rsidP="00ED38E3">
      <w:pPr>
        <w:spacing w:after="0"/>
        <w:rPr>
          <w:rFonts w:ascii="Gill Sans MT" w:hAnsi="Gill Sans MT"/>
        </w:rPr>
      </w:pPr>
      <w:r w:rsidRPr="00133CC2">
        <w:rPr>
          <w:rFonts w:ascii="Gill Sans MT" w:hAnsi="Gill Sans MT"/>
        </w:rPr>
        <w:t>Kirsch, I., 1982, Efficacy expectations or respon</w:t>
      </w:r>
      <w:r>
        <w:rPr>
          <w:rFonts w:ascii="Gill Sans MT" w:hAnsi="Gill Sans MT"/>
        </w:rPr>
        <w:t>s</w:t>
      </w:r>
      <w:r w:rsidRPr="00133CC2">
        <w:rPr>
          <w:rFonts w:ascii="Gill Sans MT" w:hAnsi="Gill Sans MT"/>
        </w:rPr>
        <w:t xml:space="preserve">e predictions: The meaning of efficacy ratings as a function of task characteristics, </w:t>
      </w:r>
      <w:r w:rsidRPr="00133CC2">
        <w:rPr>
          <w:rFonts w:ascii="Gill Sans MT" w:hAnsi="Gill Sans MT"/>
          <w:i/>
        </w:rPr>
        <w:t>Journal of Personality and Social Psychology</w:t>
      </w:r>
      <w:r w:rsidRPr="00133CC2">
        <w:rPr>
          <w:rFonts w:ascii="Gill Sans MT" w:hAnsi="Gill Sans MT"/>
        </w:rPr>
        <w:t>, 42(1), 132-136.</w:t>
      </w:r>
    </w:p>
    <w:p w14:paraId="3C50F608" w14:textId="77777777" w:rsidR="00ED38E3" w:rsidRPr="009E05BE" w:rsidRDefault="00ED38E3" w:rsidP="00ED38E3">
      <w:pPr>
        <w:spacing w:after="0"/>
        <w:rPr>
          <w:rFonts w:ascii="Gill Sans MT" w:hAnsi="Gill Sans MT"/>
        </w:rPr>
      </w:pPr>
      <w:r>
        <w:rPr>
          <w:rFonts w:ascii="Gill Sans MT" w:hAnsi="Gill Sans MT"/>
        </w:rPr>
        <w:t xml:space="preserve">Kirschner, P.A., Sweller, J., Clark, R.E., 2006, Why minimal guidance during instruction does not work: An analysis of the failure of constructivist, discovery, problem-based, experiential, and inquiry-based teaching, </w:t>
      </w:r>
      <w:r>
        <w:rPr>
          <w:rFonts w:ascii="Gill Sans MT" w:hAnsi="Gill Sans MT"/>
          <w:i/>
        </w:rPr>
        <w:t>Educational Psychologist</w:t>
      </w:r>
      <w:r>
        <w:rPr>
          <w:rFonts w:ascii="Gill Sans MT" w:hAnsi="Gill Sans MT"/>
        </w:rPr>
        <w:t>, 41(2), 75-86.</w:t>
      </w:r>
    </w:p>
    <w:p w14:paraId="08FB777D" w14:textId="77777777" w:rsidR="00ED38E3" w:rsidRPr="00133CC2" w:rsidRDefault="00ED38E3" w:rsidP="00ED38E3">
      <w:pPr>
        <w:spacing w:after="0"/>
        <w:rPr>
          <w:rFonts w:ascii="Gill Sans MT" w:hAnsi="Gill Sans MT"/>
        </w:rPr>
      </w:pPr>
      <w:r w:rsidRPr="00133CC2">
        <w:rPr>
          <w:rFonts w:ascii="Gill Sans MT" w:hAnsi="Gill Sans MT"/>
        </w:rPr>
        <w:t xml:space="preserve">Klassen, R., 2002, A question of calibration: A review of the self-efficacy beliefs of students with learning disabilities, </w:t>
      </w:r>
      <w:r w:rsidRPr="00133CC2">
        <w:rPr>
          <w:rFonts w:ascii="Gill Sans MT" w:hAnsi="Gill Sans MT"/>
          <w:i/>
        </w:rPr>
        <w:t>Learning Disability Quarterly</w:t>
      </w:r>
      <w:r w:rsidRPr="00133CC2">
        <w:rPr>
          <w:rFonts w:ascii="Gill Sans MT" w:hAnsi="Gill Sans MT"/>
        </w:rPr>
        <w:t>, 25, 88-102,</w:t>
      </w:r>
    </w:p>
    <w:p w14:paraId="32239D13" w14:textId="77777777" w:rsidR="00ED38E3" w:rsidRPr="00133CC2" w:rsidRDefault="00ED38E3" w:rsidP="00ED38E3">
      <w:pPr>
        <w:spacing w:after="0"/>
        <w:rPr>
          <w:rFonts w:ascii="Gill Sans MT" w:hAnsi="Gill Sans MT"/>
        </w:rPr>
      </w:pPr>
      <w:r w:rsidRPr="00133CC2">
        <w:rPr>
          <w:rFonts w:ascii="Gill Sans MT" w:hAnsi="Gill Sans MT"/>
        </w:rPr>
        <w:t xml:space="preserve">Kline, P., 1986, </w:t>
      </w:r>
      <w:r w:rsidRPr="00133CC2">
        <w:rPr>
          <w:rFonts w:ascii="Gill Sans MT" w:hAnsi="Gill Sans MT"/>
          <w:i/>
        </w:rPr>
        <w:t>A Handbook of Test Construction: Introduction to Psychometric Design</w:t>
      </w:r>
      <w:r w:rsidRPr="00133CC2">
        <w:rPr>
          <w:rFonts w:ascii="Gill Sans MT" w:hAnsi="Gill Sans MT"/>
        </w:rPr>
        <w:t>, London, Methuen.</w:t>
      </w:r>
    </w:p>
    <w:p w14:paraId="1B4DB141" w14:textId="77777777" w:rsidR="00ED38E3" w:rsidRPr="00133CC2" w:rsidRDefault="00ED38E3" w:rsidP="00ED38E3">
      <w:pPr>
        <w:spacing w:after="0"/>
        <w:rPr>
          <w:rFonts w:ascii="Gill Sans MT" w:hAnsi="Gill Sans MT"/>
        </w:rPr>
      </w:pPr>
      <w:r w:rsidRPr="00133CC2">
        <w:rPr>
          <w:rFonts w:ascii="Gill Sans MT" w:hAnsi="Gill Sans MT"/>
        </w:rPr>
        <w:t xml:space="preserve">Kline, P., 1994, </w:t>
      </w:r>
      <w:r w:rsidRPr="00133CC2">
        <w:rPr>
          <w:rFonts w:ascii="Gill Sans MT" w:hAnsi="Gill Sans MT"/>
          <w:i/>
        </w:rPr>
        <w:t>An easy guide to factor analysis</w:t>
      </w:r>
      <w:r w:rsidRPr="00133CC2">
        <w:rPr>
          <w:rFonts w:ascii="Gill Sans MT" w:hAnsi="Gill Sans MT"/>
        </w:rPr>
        <w:t xml:space="preserve">, London, Routledge. </w:t>
      </w:r>
    </w:p>
    <w:p w14:paraId="0E95CBCE" w14:textId="77777777" w:rsidR="00ED38E3" w:rsidRPr="00133CC2" w:rsidRDefault="00ED38E3" w:rsidP="00ED38E3">
      <w:pPr>
        <w:spacing w:after="0"/>
        <w:rPr>
          <w:rFonts w:ascii="Gill Sans MT" w:hAnsi="Gill Sans MT"/>
        </w:rPr>
      </w:pPr>
      <w:r w:rsidRPr="00133CC2">
        <w:rPr>
          <w:rFonts w:ascii="Gill Sans MT" w:hAnsi="Gill Sans MT"/>
        </w:rPr>
        <w:t xml:space="preserve">Knoop-van Campen, C., Sergers, E., Verhoeven, L., 2018, The modality and redundancy effects in multimedia learning in children with dyslexia, </w:t>
      </w:r>
      <w:r w:rsidRPr="00133CC2">
        <w:rPr>
          <w:rFonts w:ascii="Gill Sans MT" w:hAnsi="Gill Sans MT"/>
          <w:i/>
        </w:rPr>
        <w:t>Dyslexia</w:t>
      </w:r>
      <w:r w:rsidRPr="00133CC2">
        <w:rPr>
          <w:rFonts w:ascii="Gill Sans MT" w:hAnsi="Gill Sans MT"/>
        </w:rPr>
        <w:t xml:space="preserve">, 24(2), 140-155. </w:t>
      </w:r>
    </w:p>
    <w:p w14:paraId="23B8525D"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Kong, S.J., 2012, The emotional impact of being recently diagnosed with dyslexia from the perspective of chiropractic students, </w:t>
      </w:r>
      <w:r w:rsidRPr="00133CC2">
        <w:rPr>
          <w:rFonts w:ascii="Gill Sans MT" w:hAnsi="Gill Sans MT"/>
          <w:i/>
        </w:rPr>
        <w:t>Journal of Further &amp; Higher Education</w:t>
      </w:r>
      <w:r w:rsidRPr="00133CC2">
        <w:rPr>
          <w:rFonts w:ascii="Gill Sans MT" w:hAnsi="Gill Sans MT"/>
        </w:rPr>
        <w:t xml:space="preserve">, 36(1), 127-146. </w:t>
      </w:r>
    </w:p>
    <w:p w14:paraId="713C79EC" w14:textId="77777777" w:rsidR="00ED38E3" w:rsidRPr="00133CC2" w:rsidRDefault="00ED38E3" w:rsidP="00ED38E3">
      <w:pPr>
        <w:spacing w:after="0"/>
        <w:rPr>
          <w:rFonts w:ascii="Gill Sans MT" w:hAnsi="Gill Sans MT"/>
        </w:rPr>
      </w:pPr>
      <w:r w:rsidRPr="00133CC2">
        <w:rPr>
          <w:rFonts w:ascii="Gill Sans MT" w:hAnsi="Gill Sans MT"/>
        </w:rPr>
        <w:t xml:space="preserve">Kraiger, K., Billings, R.S., Isen, A.M., 1989, The influence of positive affective states on task perceptions and satisfaction, </w:t>
      </w:r>
      <w:r w:rsidRPr="00133CC2">
        <w:rPr>
          <w:rFonts w:ascii="Gill Sans MT" w:hAnsi="Gill Sans MT"/>
          <w:i/>
        </w:rPr>
        <w:t>Organizational Behavior and Human Decision Processes</w:t>
      </w:r>
      <w:r w:rsidRPr="00133CC2">
        <w:rPr>
          <w:rFonts w:ascii="Gill Sans MT" w:hAnsi="Gill Sans MT"/>
        </w:rPr>
        <w:t>, 44(1), 12-25.</w:t>
      </w:r>
    </w:p>
    <w:p w14:paraId="381E3F28" w14:textId="77777777" w:rsidR="00ED38E3" w:rsidRDefault="00ED38E3" w:rsidP="00ED38E3">
      <w:pPr>
        <w:spacing w:after="0"/>
        <w:rPr>
          <w:rFonts w:ascii="Gill Sans MT" w:hAnsi="Gill Sans MT"/>
        </w:rPr>
      </w:pPr>
      <w:r w:rsidRPr="00133CC2">
        <w:rPr>
          <w:rFonts w:ascii="Gill Sans MT" w:hAnsi="Gill Sans MT"/>
        </w:rPr>
        <w:t xml:space="preserve">Kranzler, J.H., Pajares, F., 1997, An exploratory factor analysis of the Mathematics Self-Efficacy Scale-Revised (MSES-R), </w:t>
      </w:r>
      <w:r w:rsidRPr="00133CC2">
        <w:rPr>
          <w:rFonts w:ascii="Gill Sans MT" w:hAnsi="Gill Sans MT"/>
          <w:i/>
        </w:rPr>
        <w:t>Measurement &amp; Evaluation in Counselling &amp; Development</w:t>
      </w:r>
      <w:r w:rsidRPr="00133CC2">
        <w:rPr>
          <w:rFonts w:ascii="Gill Sans MT" w:hAnsi="Gill Sans MT"/>
        </w:rPr>
        <w:t xml:space="preserve">, 29(4), 215-228. </w:t>
      </w:r>
    </w:p>
    <w:p w14:paraId="7B69B513" w14:textId="77777777" w:rsidR="00ED38E3" w:rsidRPr="00CD21D6" w:rsidRDefault="00ED38E3" w:rsidP="00ED38E3">
      <w:pPr>
        <w:spacing w:after="0"/>
        <w:rPr>
          <w:rFonts w:ascii="Gill Sans MT" w:hAnsi="Gill Sans MT"/>
        </w:rPr>
      </w:pPr>
      <w:r>
        <w:rPr>
          <w:rFonts w:ascii="Gill Sans MT" w:hAnsi="Gill Sans MT"/>
        </w:rPr>
        <w:t xml:space="preserve">Kriss, I., Evans, B.J.W., 2005, The relationship between dyslexia and Meares-Irlen syndrome, </w:t>
      </w:r>
      <w:r>
        <w:rPr>
          <w:rFonts w:ascii="Gill Sans MT" w:hAnsi="Gill Sans MT"/>
          <w:i/>
        </w:rPr>
        <w:t>Journal of Research in Reading</w:t>
      </w:r>
      <w:r>
        <w:rPr>
          <w:rFonts w:ascii="Gill Sans MT" w:hAnsi="Gill Sans MT"/>
        </w:rPr>
        <w:t>, 28(3), 350-364.</w:t>
      </w:r>
    </w:p>
    <w:p w14:paraId="2154880D" w14:textId="77777777" w:rsidR="00ED38E3" w:rsidRDefault="00ED38E3" w:rsidP="00ED38E3">
      <w:pPr>
        <w:spacing w:after="0"/>
        <w:rPr>
          <w:rFonts w:ascii="Gill Sans MT" w:hAnsi="Gill Sans MT"/>
        </w:rPr>
      </w:pPr>
      <w:r w:rsidRPr="00133CC2">
        <w:rPr>
          <w:rFonts w:ascii="Gill Sans MT" w:hAnsi="Gill Sans MT"/>
        </w:rPr>
        <w:t xml:space="preserve">Krueger, N., Dickson, P.R., 1994, How believing in ourselves increases risk-taking: perceived self-efficacy and opportunity recognition, </w:t>
      </w:r>
      <w:r w:rsidRPr="00133CC2">
        <w:rPr>
          <w:rFonts w:ascii="Gill Sans MT" w:hAnsi="Gill Sans MT"/>
          <w:i/>
        </w:rPr>
        <w:t>Decision Sciences</w:t>
      </w:r>
      <w:r w:rsidRPr="00133CC2">
        <w:rPr>
          <w:rFonts w:ascii="Gill Sans MT" w:hAnsi="Gill Sans MT"/>
        </w:rPr>
        <w:t>, 25(3), 385-400.</w:t>
      </w:r>
    </w:p>
    <w:p w14:paraId="42F40ECC" w14:textId="77777777" w:rsidR="00ED38E3" w:rsidRPr="00133CC2" w:rsidRDefault="00ED38E3" w:rsidP="00ED38E3">
      <w:pPr>
        <w:spacing w:after="0"/>
        <w:rPr>
          <w:rFonts w:ascii="Gill Sans MT" w:hAnsi="Gill Sans MT"/>
        </w:rPr>
      </w:pPr>
      <w:r w:rsidRPr="00C952D2">
        <w:rPr>
          <w:rFonts w:ascii="Gill Sans MT" w:hAnsi="Gill Sans MT"/>
        </w:rPr>
        <w:t>Kruk, R., Sumbler, K., Willows, D., 2008, Visual processing characterist</w:t>
      </w:r>
      <w:r>
        <w:rPr>
          <w:rFonts w:ascii="Gill Sans MT" w:hAnsi="Gill Sans MT"/>
        </w:rPr>
        <w:t>i</w:t>
      </w:r>
      <w:r w:rsidRPr="00C952D2">
        <w:rPr>
          <w:rFonts w:ascii="Gill Sans MT" w:hAnsi="Gill Sans MT"/>
        </w:rPr>
        <w:t xml:space="preserve">cs of children with Meares-Irlen syndrome, </w:t>
      </w:r>
      <w:r w:rsidRPr="00C952D2">
        <w:rPr>
          <w:rFonts w:ascii="Gill Sans MT" w:hAnsi="Gill Sans MT"/>
          <w:i/>
        </w:rPr>
        <w:t>Ophthalmic and Physiological Optics</w:t>
      </w:r>
      <w:r w:rsidRPr="00C952D2">
        <w:rPr>
          <w:rFonts w:ascii="Gill Sans MT" w:hAnsi="Gill Sans MT"/>
        </w:rPr>
        <w:t>, 28(1), 35-46.</w:t>
      </w:r>
    </w:p>
    <w:p w14:paraId="27E88B2B" w14:textId="77777777" w:rsidR="00ED38E3" w:rsidRPr="00133CC2" w:rsidRDefault="00ED38E3" w:rsidP="00ED38E3">
      <w:pPr>
        <w:spacing w:after="0"/>
        <w:rPr>
          <w:rFonts w:ascii="Gill Sans MT" w:hAnsi="Gill Sans MT"/>
        </w:rPr>
      </w:pPr>
      <w:r w:rsidRPr="00133CC2">
        <w:rPr>
          <w:rFonts w:ascii="Gill Sans MT" w:hAnsi="Gill Sans MT"/>
        </w:rPr>
        <w:t xml:space="preserve">Lackmann, T., Geyer, T., 2003, Letter reversals in dyslexia: Is the case really closed? A critical review and conclusion, </w:t>
      </w:r>
      <w:r w:rsidRPr="00133CC2">
        <w:rPr>
          <w:rFonts w:ascii="Gill Sans MT" w:hAnsi="Gill Sans MT"/>
          <w:i/>
        </w:rPr>
        <w:t>Psychology Science</w:t>
      </w:r>
      <w:r w:rsidRPr="00133CC2">
        <w:rPr>
          <w:rFonts w:ascii="Gill Sans MT" w:hAnsi="Gill Sans MT"/>
        </w:rPr>
        <w:t>, 45, 50-72.</w:t>
      </w:r>
    </w:p>
    <w:p w14:paraId="1F2FA90B" w14:textId="77777777" w:rsidR="00ED38E3" w:rsidRPr="00133CC2" w:rsidRDefault="00ED38E3" w:rsidP="00ED38E3">
      <w:pPr>
        <w:spacing w:after="0"/>
        <w:rPr>
          <w:rFonts w:ascii="Gill Sans MT" w:hAnsi="Gill Sans MT"/>
        </w:rPr>
      </w:pPr>
      <w:r w:rsidRPr="00133CC2">
        <w:rPr>
          <w:rFonts w:ascii="Gill Sans MT" w:hAnsi="Gill Sans MT"/>
        </w:rPr>
        <w:t>Ladd, J., 2009, Everybody likes Likert: Using a Variable-Interval Slider to collect interval-level individual options</w:t>
      </w:r>
      <w:r w:rsidRPr="00133CC2">
        <w:rPr>
          <w:rFonts w:ascii="Gill Sans MT" w:hAnsi="Gill Sans MT"/>
          <w:i/>
        </w:rPr>
        <w:t>, International Conference on Information Systems Proceedings 2009</w:t>
      </w:r>
      <w:r w:rsidRPr="00133CC2">
        <w:rPr>
          <w:rFonts w:ascii="Gill Sans MT" w:hAnsi="Gill Sans MT"/>
        </w:rPr>
        <w:t>, Pheonix, AZ.</w:t>
      </w:r>
    </w:p>
    <w:p w14:paraId="0274DC39" w14:textId="77777777" w:rsidR="00ED38E3" w:rsidRDefault="00ED38E3" w:rsidP="00ED38E3">
      <w:pPr>
        <w:spacing w:after="0"/>
        <w:rPr>
          <w:rFonts w:ascii="Gill Sans MT" w:hAnsi="Gill Sans MT"/>
        </w:rPr>
      </w:pPr>
      <w:r w:rsidRPr="00133CC2">
        <w:rPr>
          <w:rFonts w:ascii="Gill Sans MT" w:hAnsi="Gill Sans MT"/>
        </w:rPr>
        <w:t xml:space="preserve">Lakretz, Y., Chechik, G., Friedmann, N., Rosen-Zvi, M., 2015, Probabilistic graphical model of dyslexia, </w:t>
      </w:r>
      <w:r w:rsidRPr="00133CC2">
        <w:rPr>
          <w:rFonts w:ascii="Gill Sans MT" w:hAnsi="Gill Sans MT"/>
          <w:i/>
        </w:rPr>
        <w:t>Proceedings of the 21st AGM SIGKDD International Conference on Knowledge Discovery and Data Mining</w:t>
      </w:r>
      <w:r w:rsidRPr="00133CC2">
        <w:rPr>
          <w:rFonts w:ascii="Gill Sans MT" w:hAnsi="Gill Sans MT"/>
        </w:rPr>
        <w:t>, Sydney, ACM.</w:t>
      </w:r>
    </w:p>
    <w:p w14:paraId="58312649" w14:textId="77777777" w:rsidR="00ED38E3" w:rsidRPr="00EC760C" w:rsidRDefault="00ED38E3" w:rsidP="00ED38E3">
      <w:pPr>
        <w:spacing w:after="0"/>
        <w:rPr>
          <w:rFonts w:ascii="Gill Sans MT" w:hAnsi="Gill Sans MT"/>
        </w:rPr>
      </w:pPr>
      <w:r>
        <w:rPr>
          <w:rFonts w:ascii="Gill Sans MT" w:hAnsi="Gill Sans MT"/>
        </w:rPr>
        <w:t xml:space="preserve">Lancaster, P., 2008, Universal Design for Learning, </w:t>
      </w:r>
      <w:r>
        <w:rPr>
          <w:rFonts w:ascii="Gill Sans MT" w:hAnsi="Gill Sans MT"/>
          <w:i/>
        </w:rPr>
        <w:t>Colleagues</w:t>
      </w:r>
      <w:r>
        <w:rPr>
          <w:rFonts w:ascii="Gill Sans MT" w:hAnsi="Gill Sans MT"/>
        </w:rPr>
        <w:t>, 3(1), 1-2.</w:t>
      </w:r>
    </w:p>
    <w:p w14:paraId="7096A579" w14:textId="77777777" w:rsidR="00ED38E3" w:rsidRPr="00133CC2" w:rsidRDefault="00ED38E3" w:rsidP="00ED38E3">
      <w:pPr>
        <w:spacing w:after="0"/>
        <w:rPr>
          <w:rFonts w:ascii="Gill Sans MT" w:hAnsi="Gill Sans MT"/>
        </w:rPr>
      </w:pPr>
      <w:r w:rsidRPr="00133CC2">
        <w:rPr>
          <w:rFonts w:ascii="Gill Sans MT" w:hAnsi="Gill Sans MT"/>
        </w:rPr>
        <w:t xml:space="preserve">Lauchlan, F., Boyle, C., 2007, Is the use of labels in special education helpful? </w:t>
      </w:r>
      <w:r w:rsidRPr="00133CC2">
        <w:rPr>
          <w:rFonts w:ascii="Gill Sans MT" w:hAnsi="Gill Sans MT"/>
          <w:i/>
        </w:rPr>
        <w:t>Support for Learning</w:t>
      </w:r>
      <w:r w:rsidRPr="00133CC2">
        <w:rPr>
          <w:rFonts w:ascii="Gill Sans MT" w:hAnsi="Gill Sans MT"/>
        </w:rPr>
        <w:t xml:space="preserve">, 22(1), 36-40. </w:t>
      </w:r>
    </w:p>
    <w:p w14:paraId="5E56F377" w14:textId="77777777" w:rsidR="00ED38E3" w:rsidRPr="00133CC2" w:rsidRDefault="00ED38E3" w:rsidP="00ED38E3">
      <w:pPr>
        <w:spacing w:after="0"/>
        <w:rPr>
          <w:rFonts w:ascii="Gill Sans MT" w:hAnsi="Gill Sans MT"/>
        </w:rPr>
      </w:pPr>
      <w:r w:rsidRPr="00133CC2">
        <w:rPr>
          <w:rFonts w:ascii="Gill Sans MT" w:hAnsi="Gill Sans MT"/>
        </w:rPr>
        <w:t xml:space="preserve">Laurs, D., 2010, Collaborating with postgraduate supervisors, Shifting sands, firm foundations: </w:t>
      </w:r>
      <w:r w:rsidRPr="00133CC2">
        <w:rPr>
          <w:rFonts w:ascii="Gill Sans MT" w:hAnsi="Gill Sans MT"/>
          <w:i/>
        </w:rPr>
        <w:t>Proceedings of the 2009 Annual International Conference of the Association of Tertiary Learning Advisors of Aotearoa/New Zealand</w:t>
      </w:r>
      <w:r w:rsidRPr="00133CC2">
        <w:rPr>
          <w:rFonts w:ascii="Gill Sans MT" w:hAnsi="Gill Sans MT"/>
        </w:rPr>
        <w:t>, Auckland, ATLAANZ.</w:t>
      </w:r>
    </w:p>
    <w:p w14:paraId="48C6F445" w14:textId="77777777" w:rsidR="00ED38E3" w:rsidRPr="00133CC2" w:rsidRDefault="00ED38E3" w:rsidP="00ED38E3">
      <w:pPr>
        <w:spacing w:after="0"/>
        <w:rPr>
          <w:rFonts w:ascii="Gill Sans MT" w:hAnsi="Gill Sans MT"/>
        </w:rPr>
      </w:pPr>
      <w:r w:rsidRPr="00133CC2">
        <w:rPr>
          <w:rFonts w:ascii="Gill Sans MT" w:hAnsi="Gill Sans MT"/>
        </w:rPr>
        <w:t xml:space="preserve">Law, J., 2004, </w:t>
      </w:r>
      <w:r w:rsidRPr="00133CC2">
        <w:rPr>
          <w:rFonts w:ascii="Gill Sans MT" w:hAnsi="Gill Sans MT"/>
          <w:i/>
        </w:rPr>
        <w:t>After method: mess in social science research,</w:t>
      </w:r>
      <w:r w:rsidRPr="00133CC2">
        <w:rPr>
          <w:rFonts w:ascii="Gill Sans MT" w:hAnsi="Gill Sans MT"/>
        </w:rPr>
        <w:t xml:space="preserve"> London, Routledge.</w:t>
      </w:r>
    </w:p>
    <w:p w14:paraId="1395E551" w14:textId="77777777" w:rsidR="00ED38E3" w:rsidRPr="00133CC2" w:rsidRDefault="00ED38E3" w:rsidP="00ED38E3">
      <w:pPr>
        <w:spacing w:after="0"/>
        <w:rPr>
          <w:rFonts w:ascii="Gill Sans MT" w:hAnsi="Gill Sans MT"/>
        </w:rPr>
      </w:pPr>
      <w:r w:rsidRPr="00133CC2">
        <w:rPr>
          <w:rFonts w:ascii="Gill Sans MT" w:hAnsi="Gill Sans MT"/>
        </w:rPr>
        <w:t xml:space="preserve">le Jan, G., le Bouquin-Jeannes, R., Costet, N., Troles, N., Scalart, P., Pichancourt, D., Faucon, G., Gombert, J-E., 2011, Multivariate predictive model for dyslexia diagnosis, </w:t>
      </w:r>
      <w:r w:rsidRPr="00133CC2">
        <w:rPr>
          <w:rFonts w:ascii="Gill Sans MT" w:hAnsi="Gill Sans MT"/>
          <w:i/>
        </w:rPr>
        <w:t>Annals of Dyslexia</w:t>
      </w:r>
      <w:r w:rsidRPr="00133CC2">
        <w:rPr>
          <w:rFonts w:ascii="Gill Sans MT" w:hAnsi="Gill Sans MT"/>
        </w:rPr>
        <w:t xml:space="preserve">, 61(1), 1-10. </w:t>
      </w:r>
    </w:p>
    <w:p w14:paraId="788B1DA1" w14:textId="77777777" w:rsidR="00ED38E3" w:rsidRPr="00133CC2" w:rsidRDefault="00ED38E3" w:rsidP="00ED38E3">
      <w:pPr>
        <w:spacing w:after="0"/>
        <w:rPr>
          <w:rFonts w:ascii="Gill Sans MT" w:hAnsi="Gill Sans MT"/>
        </w:rPr>
      </w:pPr>
      <w:r w:rsidRPr="00133CC2">
        <w:rPr>
          <w:rFonts w:ascii="Gill Sans MT" w:hAnsi="Gill Sans MT"/>
        </w:rPr>
        <w:t xml:space="preserve">Leathewood, C., O'Connell, P., 2003, 'It's a struggle': the construction of the 'new student' in higher education, </w:t>
      </w:r>
      <w:r w:rsidRPr="00133CC2">
        <w:rPr>
          <w:rFonts w:ascii="Gill Sans MT" w:hAnsi="Gill Sans MT"/>
          <w:i/>
        </w:rPr>
        <w:t>Journal of Education Policy</w:t>
      </w:r>
      <w:r w:rsidRPr="00133CC2">
        <w:rPr>
          <w:rFonts w:ascii="Gill Sans MT" w:hAnsi="Gill Sans MT"/>
        </w:rPr>
        <w:t>, 18(6), 597-615.</w:t>
      </w:r>
    </w:p>
    <w:p w14:paraId="0BFC9517" w14:textId="77777777" w:rsidR="00ED38E3" w:rsidRPr="00133CC2" w:rsidRDefault="00ED38E3" w:rsidP="00ED38E3">
      <w:pPr>
        <w:spacing w:after="0"/>
        <w:rPr>
          <w:rFonts w:ascii="Gill Sans MT" w:hAnsi="Gill Sans MT"/>
        </w:rPr>
      </w:pPr>
      <w:r w:rsidRPr="00133CC2">
        <w:rPr>
          <w:rFonts w:ascii="Gill Sans MT" w:hAnsi="Gill Sans MT"/>
        </w:rPr>
        <w:t xml:space="preserve">Lefly, D.I., Pennington, B.F., 1991, Spelling errors and reading fluency in compensated adult dyslexics, </w:t>
      </w:r>
      <w:r w:rsidRPr="00133CC2">
        <w:rPr>
          <w:rFonts w:ascii="Gill Sans MT" w:hAnsi="Gill Sans MT"/>
          <w:i/>
        </w:rPr>
        <w:t>Annals of Dyslexia</w:t>
      </w:r>
      <w:r w:rsidRPr="00133CC2">
        <w:rPr>
          <w:rFonts w:ascii="Gill Sans MT" w:hAnsi="Gill Sans MT"/>
        </w:rPr>
        <w:t>, 41, 143-162.</w:t>
      </w:r>
    </w:p>
    <w:p w14:paraId="73F04089" w14:textId="77777777" w:rsidR="00ED38E3" w:rsidRDefault="00ED38E3" w:rsidP="00ED38E3">
      <w:pPr>
        <w:spacing w:after="0"/>
        <w:rPr>
          <w:rFonts w:ascii="Gill Sans MT" w:hAnsi="Gill Sans MT"/>
        </w:rPr>
      </w:pPr>
      <w:r w:rsidRPr="00133CC2">
        <w:rPr>
          <w:rFonts w:ascii="Gill Sans MT" w:hAnsi="Gill Sans MT"/>
        </w:rPr>
        <w:t>Lenton, P., 2015, Determining student satisfaction: an economic analysis of the Nationa</w:t>
      </w:r>
      <w:r>
        <w:rPr>
          <w:rFonts w:ascii="Gill Sans MT" w:hAnsi="Gill Sans MT"/>
        </w:rPr>
        <w:t>l Student Surve</w:t>
      </w:r>
      <w:r w:rsidRPr="00133CC2">
        <w:rPr>
          <w:rFonts w:ascii="Gill Sans MT" w:hAnsi="Gill Sans MT"/>
        </w:rPr>
        <w:t xml:space="preserve">y, </w:t>
      </w:r>
      <w:r w:rsidRPr="00133CC2">
        <w:rPr>
          <w:rFonts w:ascii="Gill Sans MT" w:hAnsi="Gill Sans MT"/>
          <w:i/>
        </w:rPr>
        <w:t>Economics of Education Review</w:t>
      </w:r>
      <w:r w:rsidRPr="00133CC2">
        <w:rPr>
          <w:rFonts w:ascii="Gill Sans MT" w:hAnsi="Gill Sans MT"/>
        </w:rPr>
        <w:t>, 47, 118-127.</w:t>
      </w:r>
    </w:p>
    <w:p w14:paraId="62E8B5EA" w14:textId="77777777" w:rsidR="00ED38E3" w:rsidRPr="00133CC2" w:rsidRDefault="00ED38E3" w:rsidP="00ED38E3">
      <w:pPr>
        <w:spacing w:before="240" w:after="0"/>
        <w:rPr>
          <w:rFonts w:ascii="Gill Sans MT" w:hAnsi="Gill Sans MT"/>
        </w:rPr>
      </w:pPr>
      <w:r w:rsidRPr="00A5222A">
        <w:rPr>
          <w:rFonts w:ascii="Gill Sans MT" w:hAnsi="Gill Sans MT"/>
        </w:rPr>
        <w:t xml:space="preserve">Lenz, L., Pomp, A., Meisen, T., Jeschke, S., 2016, How will the Internet of Things and big data analytics impact the education of learning disabled students? </w:t>
      </w:r>
      <w:r w:rsidRPr="00A5222A">
        <w:rPr>
          <w:rFonts w:ascii="Gill Sans MT" w:hAnsi="Gill Sans MT"/>
          <w:i/>
        </w:rPr>
        <w:t>A Concept Paper presented at the 3rd MEC International Conference: Big Data and Smart City (ICBDSC)</w:t>
      </w:r>
      <w:r w:rsidRPr="00A5222A">
        <w:rPr>
          <w:rFonts w:ascii="Gill Sans MT" w:hAnsi="Gill Sans MT"/>
        </w:rPr>
        <w:t>, Muscat, Oman, IEEE.</w:t>
      </w:r>
    </w:p>
    <w:p w14:paraId="1497AC73"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Lew, M.D.N., Schmidt, H.G., 2011, Self-reflection and academic performance: Is there a relationship? </w:t>
      </w:r>
      <w:r w:rsidRPr="00133CC2">
        <w:rPr>
          <w:rFonts w:ascii="Gill Sans MT" w:hAnsi="Gill Sans MT"/>
          <w:i/>
        </w:rPr>
        <w:t>Advances in Health Sciences Education</w:t>
      </w:r>
      <w:r w:rsidRPr="00133CC2">
        <w:rPr>
          <w:rFonts w:ascii="Gill Sans MT" w:hAnsi="Gill Sans MT"/>
        </w:rPr>
        <w:t>, 16(4), 529-545.</w:t>
      </w:r>
    </w:p>
    <w:p w14:paraId="19BF7479" w14:textId="77777777" w:rsidR="00ED38E3" w:rsidRDefault="00ED38E3" w:rsidP="00ED38E3">
      <w:pPr>
        <w:spacing w:after="0"/>
        <w:rPr>
          <w:rFonts w:ascii="Gill Sans MT" w:hAnsi="Gill Sans MT"/>
        </w:rPr>
      </w:pPr>
      <w:r w:rsidRPr="00133CC2">
        <w:rPr>
          <w:rFonts w:ascii="Gill Sans MT" w:hAnsi="Gill Sans MT"/>
        </w:rPr>
        <w:t xml:space="preserve">Liberman, I.Y., Shankweller, D., Orlando, C., Harris, K.S., Beli Berti, F., 1971, Letter confusions and reversals of sequence in the beginning reader: implications for Orton's theory of developmental dyslexia, </w:t>
      </w:r>
      <w:r w:rsidRPr="00133CC2">
        <w:rPr>
          <w:rFonts w:ascii="Gill Sans MT" w:hAnsi="Gill Sans MT"/>
          <w:i/>
        </w:rPr>
        <w:t>Cortex</w:t>
      </w:r>
      <w:r w:rsidRPr="00133CC2">
        <w:rPr>
          <w:rFonts w:ascii="Gill Sans MT" w:hAnsi="Gill Sans MT"/>
        </w:rPr>
        <w:t>, 7, 127-142.</w:t>
      </w:r>
    </w:p>
    <w:p w14:paraId="60E3FE60" w14:textId="77777777" w:rsidR="00ED38E3" w:rsidRDefault="00ED38E3" w:rsidP="00ED38E3">
      <w:pPr>
        <w:spacing w:before="240" w:after="0"/>
        <w:rPr>
          <w:rFonts w:ascii="Gill Sans MT" w:hAnsi="Gill Sans MT"/>
        </w:rPr>
      </w:pPr>
      <w:r w:rsidRPr="00665E95">
        <w:rPr>
          <w:rFonts w:ascii="Gill Sans MT" w:hAnsi="Gill Sans MT"/>
        </w:rPr>
        <w:t>Lindgren, S-A., 2012, Mild developmental dyslexia in university students: Diagnosis and performa</w:t>
      </w:r>
      <w:r>
        <w:rPr>
          <w:rFonts w:ascii="Gill Sans MT" w:hAnsi="Gill Sans MT"/>
        </w:rPr>
        <w:t xml:space="preserve">nce features in L1, L2 and L3, </w:t>
      </w:r>
      <w:r w:rsidRPr="00460631">
        <w:rPr>
          <w:rFonts w:ascii="Gill Sans MT" w:hAnsi="Gill Sans MT"/>
          <w:i/>
        </w:rPr>
        <w:t>Unpublished doctoral thesis</w:t>
      </w:r>
      <w:r w:rsidRPr="00665E95">
        <w:rPr>
          <w:rFonts w:ascii="Gill Sans MT" w:hAnsi="Gill Sans MT"/>
        </w:rPr>
        <w:t>, Abo Akademi University, Finland.</w:t>
      </w:r>
    </w:p>
    <w:p w14:paraId="25A2A076" w14:textId="77777777" w:rsidR="00ED38E3" w:rsidRPr="00133CC2" w:rsidRDefault="00ED38E3" w:rsidP="00ED38E3">
      <w:pPr>
        <w:spacing w:after="0"/>
        <w:rPr>
          <w:rFonts w:ascii="Gill Sans MT" w:hAnsi="Gill Sans MT"/>
        </w:rPr>
      </w:pPr>
      <w:r w:rsidRPr="00133CC2">
        <w:rPr>
          <w:rFonts w:ascii="Gill Sans MT" w:hAnsi="Gill Sans MT"/>
        </w:rPr>
        <w:t xml:space="preserve">Lindstrom, W., Coleman, C., Thomassin, K., Southall, C.M., Lindstrom, J.H., 2011, Simulated dyslexia in post-secondary students: description and detection using embedded validity indicators, </w:t>
      </w:r>
      <w:r w:rsidRPr="00133CC2">
        <w:rPr>
          <w:rFonts w:ascii="Gill Sans MT" w:hAnsi="Gill Sans MT"/>
          <w:i/>
        </w:rPr>
        <w:t>The Clinical Neuropsychologist</w:t>
      </w:r>
      <w:r w:rsidRPr="00133CC2">
        <w:rPr>
          <w:rFonts w:ascii="Gill Sans MT" w:hAnsi="Gill Sans MT"/>
        </w:rPr>
        <w:t xml:space="preserve">, 25(2), 320-322. </w:t>
      </w:r>
    </w:p>
    <w:p w14:paraId="6AF2A4CF" w14:textId="77777777" w:rsidR="00ED38E3" w:rsidRPr="00133CC2" w:rsidRDefault="00ED38E3" w:rsidP="00ED38E3">
      <w:pPr>
        <w:spacing w:after="0"/>
        <w:rPr>
          <w:rFonts w:ascii="Gill Sans MT" w:hAnsi="Gill Sans MT"/>
        </w:rPr>
      </w:pPr>
      <w:r w:rsidRPr="00133CC2">
        <w:rPr>
          <w:rFonts w:ascii="Gill Sans MT" w:hAnsi="Gill Sans MT"/>
        </w:rPr>
        <w:t xml:space="preserve">Lisle, K., Wade, T.J., 2013, Does the presence of a Learning Disability elicit a stigmatization? British Journal of Education, </w:t>
      </w:r>
      <w:r w:rsidRPr="00133CC2">
        <w:rPr>
          <w:rFonts w:ascii="Gill Sans MT" w:hAnsi="Gill Sans MT"/>
          <w:i/>
        </w:rPr>
        <w:t>Society &amp; Behavioural Science</w:t>
      </w:r>
      <w:r w:rsidRPr="00133CC2">
        <w:rPr>
          <w:rFonts w:ascii="Gill Sans MT" w:hAnsi="Gill Sans MT"/>
        </w:rPr>
        <w:t>, 4(2), 211-225.</w:t>
      </w:r>
    </w:p>
    <w:p w14:paraId="79A98026" w14:textId="77777777" w:rsidR="00ED38E3" w:rsidRDefault="00ED38E3" w:rsidP="00ED38E3">
      <w:pPr>
        <w:spacing w:after="0"/>
        <w:rPr>
          <w:rFonts w:ascii="Gill Sans MT" w:hAnsi="Gill Sans MT"/>
        </w:rPr>
      </w:pPr>
      <w:r w:rsidRPr="00133CC2">
        <w:rPr>
          <w:rFonts w:ascii="Gill Sans MT" w:hAnsi="Gill Sans MT"/>
        </w:rPr>
        <w:t xml:space="preserve">Locke, E.A., Latham, G.P., </w:t>
      </w:r>
      <w:r w:rsidRPr="00133CC2">
        <w:rPr>
          <w:rFonts w:ascii="Gill Sans MT" w:hAnsi="Gill Sans MT"/>
          <w:i/>
        </w:rPr>
        <w:t>A theory of goal-setting and task performance</w:t>
      </w:r>
      <w:r w:rsidRPr="00133CC2">
        <w:rPr>
          <w:rFonts w:ascii="Gill Sans MT" w:hAnsi="Gill Sans MT"/>
        </w:rPr>
        <w:t>, Englewood Cliffs, New Jersey, Prentice-Hall.</w:t>
      </w:r>
    </w:p>
    <w:p w14:paraId="76A621D2" w14:textId="77777777" w:rsidR="00ED38E3" w:rsidRPr="00C62EF2" w:rsidRDefault="00ED38E3" w:rsidP="00ED38E3">
      <w:pPr>
        <w:spacing w:after="0"/>
        <w:rPr>
          <w:rFonts w:ascii="Gill Sans MT" w:hAnsi="Gill Sans MT"/>
        </w:rPr>
      </w:pPr>
      <w:r>
        <w:rPr>
          <w:rFonts w:ascii="Gill Sans MT" w:hAnsi="Gill Sans MT"/>
        </w:rPr>
        <w:t xml:space="preserve">Locke, E.A., Shaw, K.N., Saari, L.M., Latham, G.P., 1981, Goal setting and task performance 1969-1980, </w:t>
      </w:r>
      <w:r>
        <w:rPr>
          <w:rFonts w:ascii="Gill Sans MT" w:hAnsi="Gill Sans MT"/>
          <w:i/>
        </w:rPr>
        <w:t>Psychological bulletin</w:t>
      </w:r>
      <w:r>
        <w:rPr>
          <w:rFonts w:ascii="Gill Sans MT" w:hAnsi="Gill Sans MT"/>
        </w:rPr>
        <w:t>, 90(1), 125-152.</w:t>
      </w:r>
    </w:p>
    <w:p w14:paraId="5E6C6468" w14:textId="77777777" w:rsidR="00ED38E3" w:rsidRPr="00133CC2" w:rsidRDefault="00ED38E3" w:rsidP="00ED38E3">
      <w:pPr>
        <w:spacing w:after="0"/>
        <w:rPr>
          <w:rFonts w:ascii="Gill Sans MT" w:hAnsi="Gill Sans MT"/>
        </w:rPr>
      </w:pPr>
      <w:r w:rsidRPr="00133CC2">
        <w:rPr>
          <w:rFonts w:ascii="Gill Sans MT" w:hAnsi="Gill Sans MT"/>
        </w:rPr>
        <w:t xml:space="preserve">Lockhart, P., 2004, An investigation into the causes of student drop-out behaviour, </w:t>
      </w:r>
      <w:r w:rsidRPr="00133CC2">
        <w:rPr>
          <w:rFonts w:ascii="Gill Sans MT" w:hAnsi="Gill Sans MT"/>
          <w:i/>
        </w:rPr>
        <w:t>Unpublished undergraduate dissertation</w:t>
      </w:r>
      <w:r w:rsidRPr="00133CC2">
        <w:rPr>
          <w:rFonts w:ascii="Gill Sans MT" w:hAnsi="Gill Sans MT"/>
        </w:rPr>
        <w:t>, Glasgow University.</w:t>
      </w:r>
    </w:p>
    <w:p w14:paraId="7F54D201" w14:textId="77777777" w:rsidR="00ED38E3" w:rsidRPr="00133CC2" w:rsidRDefault="00ED38E3" w:rsidP="00ED38E3">
      <w:pPr>
        <w:spacing w:after="0"/>
        <w:rPr>
          <w:rFonts w:ascii="Gill Sans MT" w:hAnsi="Gill Sans MT"/>
        </w:rPr>
      </w:pPr>
      <w:r w:rsidRPr="00133CC2">
        <w:rPr>
          <w:rFonts w:ascii="Gill Sans MT" w:hAnsi="Gill Sans MT"/>
        </w:rPr>
        <w:t xml:space="preserve">Loftus, E.F., Fienberg, S.E., Tanur, J.M., 1985, Cognitive psychology meets the national survey, </w:t>
      </w:r>
      <w:r w:rsidRPr="00133CC2">
        <w:rPr>
          <w:rFonts w:ascii="Gill Sans MT" w:hAnsi="Gill Sans MT"/>
          <w:i/>
        </w:rPr>
        <w:t>American Psychologist</w:t>
      </w:r>
      <w:r w:rsidRPr="00133CC2">
        <w:rPr>
          <w:rFonts w:ascii="Gill Sans MT" w:hAnsi="Gill Sans MT"/>
        </w:rPr>
        <w:t>, 40, 175-180.</w:t>
      </w:r>
    </w:p>
    <w:p w14:paraId="7409639A" w14:textId="77777777" w:rsidR="00ED38E3" w:rsidRDefault="00ED38E3" w:rsidP="00ED38E3">
      <w:pPr>
        <w:spacing w:after="0"/>
        <w:rPr>
          <w:rFonts w:ascii="Gill Sans MT" w:hAnsi="Gill Sans MT"/>
        </w:rPr>
      </w:pPr>
      <w:r w:rsidRPr="00133CC2">
        <w:rPr>
          <w:rFonts w:ascii="Gill Sans MT" w:hAnsi="Gill Sans MT"/>
        </w:rPr>
        <w:t xml:space="preserve">Lombardino, L.J., Gauger, L.M., 2014, Dyslexia: Why is this diagnosis so challenging? </w:t>
      </w:r>
      <w:r w:rsidRPr="00133CC2">
        <w:rPr>
          <w:rFonts w:ascii="Gill Sans MT" w:hAnsi="Gill Sans MT"/>
          <w:i/>
        </w:rPr>
        <w:t>Perspectives on Language and Learning</w:t>
      </w:r>
      <w:r w:rsidRPr="00133CC2">
        <w:rPr>
          <w:rFonts w:ascii="Gill Sans MT" w:hAnsi="Gill Sans MT"/>
        </w:rPr>
        <w:t>, 21, 98-113.</w:t>
      </w:r>
    </w:p>
    <w:p w14:paraId="273EF2DF" w14:textId="77777777" w:rsidR="00ED38E3" w:rsidRPr="00B74AF2" w:rsidRDefault="00ED38E3" w:rsidP="00ED38E3">
      <w:pPr>
        <w:spacing w:after="0"/>
        <w:rPr>
          <w:rFonts w:ascii="Gill Sans MT" w:hAnsi="Gill Sans MT"/>
        </w:rPr>
      </w:pPr>
      <w:r>
        <w:rPr>
          <w:rFonts w:ascii="Gill Sans MT" w:hAnsi="Gill Sans MT"/>
        </w:rPr>
        <w:t xml:space="preserve">Longfellow, E., May, S., Burke, L., MArks-Maran, D., 2008, ‘They had a way of helping that actually helped’: a case study of a peer-assisted learning scheme, </w:t>
      </w:r>
      <w:r>
        <w:rPr>
          <w:rFonts w:ascii="Gill Sans MT" w:hAnsi="Gill Sans MT"/>
          <w:i/>
        </w:rPr>
        <w:t>Teaching in Higher Education</w:t>
      </w:r>
      <w:r>
        <w:rPr>
          <w:rFonts w:ascii="Gill Sans MT" w:hAnsi="Gill Sans MT"/>
        </w:rPr>
        <w:t>, 13(1), 93-105.</w:t>
      </w:r>
    </w:p>
    <w:p w14:paraId="34F82C74" w14:textId="77777777" w:rsidR="00ED38E3" w:rsidRPr="00133CC2" w:rsidRDefault="00ED38E3" w:rsidP="00ED38E3">
      <w:pPr>
        <w:spacing w:after="0"/>
        <w:rPr>
          <w:rFonts w:ascii="Gill Sans MT" w:hAnsi="Gill Sans MT"/>
        </w:rPr>
      </w:pPr>
      <w:r w:rsidRPr="00133CC2">
        <w:rPr>
          <w:rFonts w:ascii="Gill Sans MT" w:hAnsi="Gill Sans MT"/>
        </w:rPr>
        <w:t xml:space="preserve">Ludwig, K.,, 2014, Proxy agency in collective action, </w:t>
      </w:r>
      <w:r w:rsidRPr="00133CC2">
        <w:rPr>
          <w:rFonts w:ascii="Gill Sans MT" w:hAnsi="Gill Sans MT"/>
          <w:i/>
        </w:rPr>
        <w:t>Nous</w:t>
      </w:r>
      <w:r w:rsidRPr="00133CC2">
        <w:rPr>
          <w:rFonts w:ascii="Gill Sans MT" w:hAnsi="Gill Sans MT"/>
        </w:rPr>
        <w:t>, 48(1), 75-105.</w:t>
      </w:r>
    </w:p>
    <w:p w14:paraId="2FCE3702" w14:textId="77777777" w:rsidR="00ED38E3" w:rsidRPr="00133CC2" w:rsidRDefault="00ED38E3" w:rsidP="00ED38E3">
      <w:pPr>
        <w:spacing w:after="0"/>
        <w:rPr>
          <w:rFonts w:ascii="Gill Sans MT" w:hAnsi="Gill Sans MT"/>
        </w:rPr>
      </w:pPr>
      <w:r w:rsidRPr="00133CC2">
        <w:rPr>
          <w:rFonts w:ascii="Gill Sans MT" w:hAnsi="Gill Sans MT"/>
        </w:rPr>
        <w:t xml:space="preserve">Lui, W.C., Wang, C.K.J., 2005, Academic Self-Concept: A cross-sectional study of grade and gender differences in a Singapore Secondary School, </w:t>
      </w:r>
      <w:r w:rsidRPr="00133CC2">
        <w:rPr>
          <w:rFonts w:ascii="Gill Sans MT" w:hAnsi="Gill Sans MT"/>
          <w:i/>
        </w:rPr>
        <w:t>Asia Pacific Educational Review</w:t>
      </w:r>
      <w:r w:rsidRPr="00133CC2">
        <w:rPr>
          <w:rFonts w:ascii="Gill Sans MT" w:hAnsi="Gill Sans MT"/>
        </w:rPr>
        <w:t xml:space="preserve">, 6(1), 20-27. </w:t>
      </w:r>
    </w:p>
    <w:p w14:paraId="15210B8A" w14:textId="77777777" w:rsidR="00ED38E3" w:rsidRPr="00133CC2" w:rsidRDefault="00ED38E3" w:rsidP="00ED38E3">
      <w:pPr>
        <w:spacing w:after="0"/>
        <w:rPr>
          <w:rFonts w:ascii="Gill Sans MT" w:hAnsi="Gill Sans MT"/>
        </w:rPr>
      </w:pPr>
      <w:r w:rsidRPr="00133CC2">
        <w:rPr>
          <w:rFonts w:ascii="Gill Sans MT" w:hAnsi="Gill Sans MT"/>
        </w:rPr>
        <w:t xml:space="preserve">Lui, Y., Hongxiu, L., 2009, What drives m-Learning success? Drawing insights from self-directed learning theory, </w:t>
      </w:r>
      <w:r w:rsidRPr="00133CC2">
        <w:rPr>
          <w:rFonts w:ascii="Gill Sans MT" w:hAnsi="Gill Sans MT"/>
          <w:i/>
        </w:rPr>
        <w:t>PACIS 2009 Proceedings</w:t>
      </w:r>
      <w:r w:rsidRPr="00133CC2">
        <w:rPr>
          <w:rFonts w:ascii="Gill Sans MT" w:hAnsi="Gill Sans MT"/>
        </w:rPr>
        <w:t>, 111-124.</w:t>
      </w:r>
    </w:p>
    <w:p w14:paraId="2FC46F5F" w14:textId="77777777" w:rsidR="00ED38E3" w:rsidRPr="00133CC2" w:rsidRDefault="00ED38E3" w:rsidP="00ED38E3">
      <w:pPr>
        <w:spacing w:after="0"/>
        <w:rPr>
          <w:rFonts w:ascii="Gill Sans MT" w:hAnsi="Gill Sans MT"/>
        </w:rPr>
      </w:pPr>
      <w:r w:rsidRPr="00133CC2">
        <w:rPr>
          <w:rFonts w:ascii="Gill Sans MT" w:hAnsi="Gill Sans MT"/>
        </w:rPr>
        <w:t xml:space="preserve">Lund, A., Lund, M., 2016-2018, </w:t>
      </w:r>
      <w:r w:rsidRPr="00133CC2">
        <w:rPr>
          <w:rFonts w:ascii="Gill Sans MT" w:hAnsi="Gill Sans MT"/>
          <w:i/>
        </w:rPr>
        <w:t>Laerd Statistics</w:t>
      </w:r>
      <w:r w:rsidRPr="00133CC2">
        <w:rPr>
          <w:rFonts w:ascii="Gill Sans MT" w:hAnsi="Gill Sans MT"/>
        </w:rPr>
        <w:t>, Lund Research Ltd, Bath, available at: http://www.statistics.laerd.com.</w:t>
      </w:r>
    </w:p>
    <w:p w14:paraId="1DF158DE" w14:textId="77777777" w:rsidR="00ED38E3" w:rsidRPr="00133CC2" w:rsidRDefault="00ED38E3" w:rsidP="00ED38E3">
      <w:pPr>
        <w:spacing w:after="0"/>
        <w:rPr>
          <w:rFonts w:ascii="Gill Sans MT" w:hAnsi="Gill Sans MT"/>
        </w:rPr>
      </w:pPr>
      <w:r w:rsidRPr="00133CC2">
        <w:rPr>
          <w:rFonts w:ascii="Gill Sans MT" w:hAnsi="Gill Sans MT"/>
        </w:rPr>
        <w:t xml:space="preserve">Luszczynska, A., Scholz, U., Schwarzer, R., 2005, The general self-efficacy scale: multicultural validation studies, </w:t>
      </w:r>
      <w:r w:rsidRPr="00133CC2">
        <w:rPr>
          <w:rFonts w:ascii="Gill Sans MT" w:hAnsi="Gill Sans MT"/>
          <w:i/>
        </w:rPr>
        <w:t>The Journal of Psychology: Interdisciplinary and Applied</w:t>
      </w:r>
      <w:r w:rsidRPr="00133CC2">
        <w:rPr>
          <w:rFonts w:ascii="Gill Sans MT" w:hAnsi="Gill Sans MT"/>
        </w:rPr>
        <w:t>, 139(5), 439-457.</w:t>
      </w:r>
    </w:p>
    <w:p w14:paraId="4EEB0FD1" w14:textId="77777777" w:rsidR="00ED38E3" w:rsidRPr="00133CC2" w:rsidRDefault="00ED38E3" w:rsidP="00ED38E3">
      <w:pPr>
        <w:spacing w:after="0"/>
        <w:rPr>
          <w:rFonts w:ascii="Gill Sans MT" w:hAnsi="Gill Sans MT"/>
        </w:rPr>
      </w:pPr>
      <w:r w:rsidRPr="00133CC2">
        <w:rPr>
          <w:rFonts w:ascii="Gill Sans MT" w:hAnsi="Gill Sans MT"/>
        </w:rPr>
        <w:t xml:space="preserve">MacCullagh, L., Bosanquet, A., Badcock, N.A., 2016, University students with dyslexia: a qualitative exploratory study of learning practices, challenges and strategies, </w:t>
      </w:r>
      <w:r w:rsidRPr="00133CC2">
        <w:rPr>
          <w:rFonts w:ascii="Gill Sans MT" w:hAnsi="Gill Sans MT"/>
          <w:i/>
        </w:rPr>
        <w:t>Dyslexia</w:t>
      </w:r>
      <w:r w:rsidRPr="00133CC2">
        <w:rPr>
          <w:rFonts w:ascii="Gill Sans MT" w:hAnsi="Gill Sans MT"/>
        </w:rPr>
        <w:t>, 23, 3-23.</w:t>
      </w:r>
    </w:p>
    <w:p w14:paraId="2ACAB698" w14:textId="77777777" w:rsidR="00ED38E3" w:rsidRPr="00133CC2" w:rsidRDefault="00ED38E3" w:rsidP="00ED38E3">
      <w:pPr>
        <w:spacing w:after="0"/>
        <w:rPr>
          <w:rFonts w:ascii="Gill Sans MT" w:hAnsi="Gill Sans MT"/>
        </w:rPr>
      </w:pPr>
      <w:r w:rsidRPr="00133CC2">
        <w:rPr>
          <w:rFonts w:ascii="Gill Sans MT" w:hAnsi="Gill Sans MT"/>
        </w:rPr>
        <w:t xml:space="preserve">Macdonald, S.J., 2010, Towards a social reality of dyslexia, </w:t>
      </w:r>
      <w:r w:rsidRPr="00133CC2">
        <w:rPr>
          <w:rFonts w:ascii="Gill Sans MT" w:hAnsi="Gill Sans MT"/>
          <w:i/>
        </w:rPr>
        <w:t>British Journal of Learning Disabilities</w:t>
      </w:r>
      <w:r w:rsidRPr="00133CC2">
        <w:rPr>
          <w:rFonts w:ascii="Gill Sans MT" w:hAnsi="Gill Sans MT"/>
        </w:rPr>
        <w:t xml:space="preserve">, 38(4), 271-279. </w:t>
      </w:r>
    </w:p>
    <w:p w14:paraId="3DCBADC0"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MacFarlance, B., 2011, Prizes, pedagogic research and teaching professors: lowering the status of teaching and learning through bifurcation, </w:t>
      </w:r>
      <w:r w:rsidRPr="00133CC2">
        <w:rPr>
          <w:rFonts w:ascii="Gill Sans MT" w:hAnsi="Gill Sans MT"/>
          <w:i/>
        </w:rPr>
        <w:t>Teaching in Higher Education</w:t>
      </w:r>
      <w:r w:rsidRPr="00133CC2">
        <w:rPr>
          <w:rFonts w:ascii="Gill Sans MT" w:hAnsi="Gill Sans MT"/>
        </w:rPr>
        <w:t>, 16(1), 127-130.</w:t>
      </w:r>
    </w:p>
    <w:p w14:paraId="49D571FF" w14:textId="77777777" w:rsidR="00ED38E3" w:rsidRDefault="00ED38E3" w:rsidP="00ED38E3">
      <w:pPr>
        <w:spacing w:after="0"/>
        <w:rPr>
          <w:rFonts w:ascii="Gill Sans MT" w:hAnsi="Gill Sans MT"/>
        </w:rPr>
      </w:pPr>
      <w:r w:rsidRPr="00133CC2">
        <w:rPr>
          <w:rFonts w:ascii="Gill Sans MT" w:hAnsi="Gill Sans MT"/>
        </w:rPr>
        <w:t xml:space="preserve">Madriaga, M., 2007, Enduring disablism: students with dyslexia and their pathways into UK higher education and beyond, </w:t>
      </w:r>
      <w:r w:rsidRPr="00133CC2">
        <w:rPr>
          <w:rFonts w:ascii="Gill Sans MT" w:hAnsi="Gill Sans MT"/>
          <w:i/>
        </w:rPr>
        <w:t>Disability &amp; Society</w:t>
      </w:r>
      <w:r w:rsidRPr="00133CC2">
        <w:rPr>
          <w:rFonts w:ascii="Gill Sans MT" w:hAnsi="Gill Sans MT"/>
        </w:rPr>
        <w:t>, 22(4), 399-412.</w:t>
      </w:r>
    </w:p>
    <w:p w14:paraId="1C8315E9" w14:textId="77777777" w:rsidR="00ED38E3" w:rsidRPr="00161730" w:rsidRDefault="00ED38E3" w:rsidP="00ED38E3">
      <w:pPr>
        <w:spacing w:after="0"/>
        <w:rPr>
          <w:rFonts w:ascii="Gill Sans MT" w:hAnsi="Gill Sans MT"/>
        </w:rPr>
      </w:pPr>
      <w:r>
        <w:rPr>
          <w:rFonts w:ascii="Gill Sans MT" w:hAnsi="Gill Sans MT"/>
        </w:rPr>
        <w:t xml:space="preserve">Maher, J.M., Markey, J.C., Ebert-May, D., 2013, The other half of the story: effect size analysis in quantitative research, </w:t>
      </w:r>
      <w:r>
        <w:rPr>
          <w:rFonts w:ascii="Gill Sans MT" w:hAnsi="Gill Sans MT"/>
          <w:i/>
        </w:rPr>
        <w:t>CBE – Life Sciences Education</w:t>
      </w:r>
      <w:r>
        <w:rPr>
          <w:rFonts w:ascii="Gill Sans MT" w:hAnsi="Gill Sans MT"/>
        </w:rPr>
        <w:t>, 12(3) 345-351.</w:t>
      </w:r>
    </w:p>
    <w:p w14:paraId="6BEC500D" w14:textId="77777777" w:rsidR="00ED38E3" w:rsidRPr="00133CC2" w:rsidRDefault="00ED38E3" w:rsidP="00ED38E3">
      <w:pPr>
        <w:spacing w:after="0"/>
        <w:rPr>
          <w:rFonts w:ascii="Gill Sans MT" w:hAnsi="Gill Sans MT"/>
        </w:rPr>
      </w:pPr>
      <w:r w:rsidRPr="00133CC2">
        <w:rPr>
          <w:rFonts w:ascii="Gill Sans MT" w:hAnsi="Gill Sans MT"/>
        </w:rPr>
        <w:t xml:space="preserve">Magnusson, K., 2014, </w:t>
      </w:r>
      <w:r w:rsidRPr="00133CC2">
        <w:rPr>
          <w:rFonts w:ascii="Gill Sans MT" w:hAnsi="Gill Sans MT"/>
          <w:i/>
        </w:rPr>
        <w:t>Interpreting Cohen's d effect size</w:t>
      </w:r>
      <w:r w:rsidRPr="00133CC2">
        <w:rPr>
          <w:rFonts w:ascii="Gill Sans MT" w:hAnsi="Gill Sans MT"/>
        </w:rPr>
        <w:t>, Available at: http://rpsychologist.com/d3/cohend/, accessed on: 12th July 2015.</w:t>
      </w:r>
    </w:p>
    <w:p w14:paraId="63C7FCB4" w14:textId="77777777" w:rsidR="00ED38E3" w:rsidRPr="00133CC2" w:rsidRDefault="00ED38E3" w:rsidP="00ED38E3">
      <w:pPr>
        <w:spacing w:after="0"/>
        <w:rPr>
          <w:rFonts w:ascii="Gill Sans MT" w:hAnsi="Gill Sans MT"/>
        </w:rPr>
      </w:pPr>
      <w:r w:rsidRPr="00133CC2">
        <w:rPr>
          <w:rFonts w:ascii="Gill Sans MT" w:hAnsi="Gill Sans MT"/>
        </w:rPr>
        <w:t xml:space="preserve">Malone, T.W., Toward a theory of intrinsically motivating instruction, </w:t>
      </w:r>
      <w:r w:rsidRPr="00133CC2">
        <w:rPr>
          <w:rFonts w:ascii="Gill Sans MT" w:hAnsi="Gill Sans MT"/>
          <w:i/>
        </w:rPr>
        <w:t>Cognitive Science</w:t>
      </w:r>
      <w:r w:rsidRPr="00133CC2">
        <w:rPr>
          <w:rFonts w:ascii="Gill Sans MT" w:hAnsi="Gill Sans MT"/>
        </w:rPr>
        <w:t>, 5(4), 333-369.</w:t>
      </w:r>
    </w:p>
    <w:p w14:paraId="0A367A82" w14:textId="77777777" w:rsidR="00ED38E3" w:rsidRPr="00133CC2" w:rsidRDefault="00ED38E3" w:rsidP="00ED38E3">
      <w:pPr>
        <w:spacing w:after="0"/>
        <w:rPr>
          <w:rFonts w:ascii="Gill Sans MT" w:hAnsi="Gill Sans MT"/>
        </w:rPr>
      </w:pPr>
      <w:r w:rsidRPr="00133CC2">
        <w:rPr>
          <w:rFonts w:ascii="Gill Sans MT" w:hAnsi="Gill Sans MT"/>
        </w:rPr>
        <w:t xml:space="preserve">Maloshonok, N., Terentev, E., 2016, The impact of visual design and response formats on data quality in a web survey of MOOC students, </w:t>
      </w:r>
      <w:r w:rsidRPr="00133CC2">
        <w:rPr>
          <w:rFonts w:ascii="Gill Sans MT" w:hAnsi="Gill Sans MT"/>
          <w:i/>
        </w:rPr>
        <w:t>Computers in Human Behaviour</w:t>
      </w:r>
      <w:r w:rsidRPr="00133CC2">
        <w:rPr>
          <w:rFonts w:ascii="Gill Sans MT" w:hAnsi="Gill Sans MT"/>
        </w:rPr>
        <w:t xml:space="preserve">, 52(2), 506-515 </w:t>
      </w:r>
    </w:p>
    <w:p w14:paraId="67067D07" w14:textId="77777777" w:rsidR="00ED38E3" w:rsidRPr="00133CC2" w:rsidRDefault="00ED38E3" w:rsidP="00ED38E3">
      <w:pPr>
        <w:spacing w:after="0"/>
        <w:rPr>
          <w:rFonts w:ascii="Gill Sans MT" w:hAnsi="Gill Sans MT"/>
        </w:rPr>
      </w:pPr>
      <w:r w:rsidRPr="00133CC2">
        <w:rPr>
          <w:rFonts w:ascii="Gill Sans MT" w:hAnsi="Gill Sans MT"/>
        </w:rPr>
        <w:t xml:space="preserve">Marais, N., 2011, Connectivism as learning theory: the force behind changed teaching practice in higher education, </w:t>
      </w:r>
      <w:r w:rsidRPr="00133CC2">
        <w:rPr>
          <w:rFonts w:ascii="Gill Sans MT" w:hAnsi="Gill Sans MT"/>
          <w:i/>
        </w:rPr>
        <w:t>Education, Knowledge and Economy</w:t>
      </w:r>
      <w:r w:rsidRPr="00133CC2">
        <w:rPr>
          <w:rFonts w:ascii="Gill Sans MT" w:hAnsi="Gill Sans MT"/>
        </w:rPr>
        <w:t>, 4(3), 173-182.</w:t>
      </w:r>
    </w:p>
    <w:p w14:paraId="7EF77165" w14:textId="77777777" w:rsidR="00ED38E3" w:rsidRDefault="00ED38E3" w:rsidP="00ED38E3">
      <w:pPr>
        <w:spacing w:after="0"/>
        <w:rPr>
          <w:rFonts w:ascii="Gill Sans MT" w:hAnsi="Gill Sans MT"/>
        </w:rPr>
      </w:pPr>
      <w:r w:rsidRPr="00133CC2">
        <w:rPr>
          <w:rFonts w:ascii="Gill Sans MT" w:hAnsi="Gill Sans MT"/>
        </w:rPr>
        <w:t xml:space="preserve">Marcus, B., Bosnjak, M., Lindner, S., Pilischenko, S., Schutz, A., 2007, Compensating for low topic interest and long surveys: A field experiment on non-response in web surveys, </w:t>
      </w:r>
      <w:r w:rsidRPr="00133CC2">
        <w:rPr>
          <w:rFonts w:ascii="Gill Sans MT" w:hAnsi="Gill Sans MT"/>
          <w:i/>
        </w:rPr>
        <w:t>Research Policy</w:t>
      </w:r>
      <w:r w:rsidRPr="00133CC2">
        <w:rPr>
          <w:rFonts w:ascii="Gill Sans MT" w:hAnsi="Gill Sans MT"/>
        </w:rPr>
        <w:t xml:space="preserve">, 42, 273-286. </w:t>
      </w:r>
    </w:p>
    <w:p w14:paraId="75C6398E" w14:textId="77777777" w:rsidR="00ED38E3" w:rsidRPr="001423D4" w:rsidRDefault="00ED38E3" w:rsidP="00ED38E3">
      <w:pPr>
        <w:spacing w:after="0"/>
        <w:rPr>
          <w:rFonts w:ascii="Gill Sans MT" w:hAnsi="Gill Sans MT"/>
        </w:rPr>
      </w:pPr>
      <w:r>
        <w:rPr>
          <w:rFonts w:ascii="Gill Sans MT" w:hAnsi="Gill Sans MT"/>
        </w:rPr>
        <w:t xml:space="preserve">Marek, P., Williamson, A., Taglialetela, L., 2015, Measuring learning and self-efficacy, IN: Jhangiani, R.S., Troise, J.D., Fleck, B., Legg, A.M., Hussey, H.D., (eds), </w:t>
      </w:r>
      <w:r>
        <w:rPr>
          <w:rFonts w:ascii="Gill Sans MT" w:hAnsi="Gill Sans MT"/>
          <w:i/>
        </w:rPr>
        <w:t>A compendium of scale for use in the scholarship of learning and teaching</w:t>
      </w:r>
      <w:r>
        <w:rPr>
          <w:rFonts w:ascii="Gill Sans MT" w:hAnsi="Gill Sans MT"/>
        </w:rPr>
        <w:t xml:space="preserve">, Available at: </w:t>
      </w:r>
      <w:hyperlink r:id="rId88" w:history="1">
        <w:r w:rsidRPr="003844B3">
          <w:rPr>
            <w:rStyle w:val="Hyperlink"/>
            <w:rFonts w:ascii="Gill Sans MT" w:hAnsi="Gill Sans MT"/>
          </w:rPr>
          <w:t>http://www.teachpsych.org</w:t>
        </w:r>
      </w:hyperlink>
      <w:r>
        <w:rPr>
          <w:rFonts w:ascii="Gill Sans MT" w:hAnsi="Gill Sans MT"/>
        </w:rPr>
        <w:t>, Accessed on 14</w:t>
      </w:r>
      <w:r w:rsidRPr="001423D4">
        <w:rPr>
          <w:rFonts w:ascii="Gill Sans MT" w:hAnsi="Gill Sans MT"/>
          <w:vertAlign w:val="superscript"/>
        </w:rPr>
        <w:t>th</w:t>
      </w:r>
      <w:r>
        <w:rPr>
          <w:rFonts w:ascii="Gill Sans MT" w:hAnsi="Gill Sans MT"/>
        </w:rPr>
        <w:t xml:space="preserve"> June 2018.</w:t>
      </w:r>
    </w:p>
    <w:p w14:paraId="509B052E" w14:textId="77777777" w:rsidR="00ED38E3" w:rsidRDefault="00ED38E3" w:rsidP="00ED38E3">
      <w:pPr>
        <w:spacing w:after="0"/>
        <w:rPr>
          <w:rFonts w:ascii="Gill Sans MT" w:hAnsi="Gill Sans MT"/>
        </w:rPr>
      </w:pPr>
      <w:r w:rsidRPr="00133CC2">
        <w:rPr>
          <w:rFonts w:ascii="Gill Sans MT" w:hAnsi="Gill Sans MT"/>
        </w:rPr>
        <w:t xml:space="preserve">Martin, J., Frauenfelder, U.H., Cole, P., 2014, Morphological awareness in dyslexic university students, </w:t>
      </w:r>
      <w:r w:rsidRPr="00133CC2">
        <w:rPr>
          <w:rFonts w:ascii="Gill Sans MT" w:hAnsi="Gill Sans MT"/>
          <w:i/>
        </w:rPr>
        <w:t>Applied Psycholinguistics</w:t>
      </w:r>
      <w:r w:rsidRPr="00133CC2">
        <w:rPr>
          <w:rFonts w:ascii="Gill Sans MT" w:hAnsi="Gill Sans MT"/>
        </w:rPr>
        <w:t>, 35(6), 1213-1233.</w:t>
      </w:r>
    </w:p>
    <w:p w14:paraId="662294A5" w14:textId="77777777" w:rsidR="00ED38E3" w:rsidRPr="00133CC2" w:rsidRDefault="00ED38E3" w:rsidP="00ED38E3">
      <w:pPr>
        <w:spacing w:after="0"/>
        <w:rPr>
          <w:rFonts w:ascii="Gill Sans MT" w:hAnsi="Gill Sans MT"/>
        </w:rPr>
      </w:pPr>
      <w:r w:rsidRPr="00133CC2">
        <w:rPr>
          <w:rFonts w:ascii="Gill Sans MT" w:hAnsi="Gill Sans MT"/>
        </w:rPr>
        <w:t xml:space="preserve">Martin, J., Gill, D.L., 1991, The relationships among competitive orientation, sport-confidence, self-efficacy, anxiety and performance, </w:t>
      </w:r>
      <w:r w:rsidRPr="00133CC2">
        <w:rPr>
          <w:rFonts w:ascii="Gill Sans MT" w:hAnsi="Gill Sans MT"/>
          <w:i/>
        </w:rPr>
        <w:t>Journal of Sport and Exercise Psychology</w:t>
      </w:r>
      <w:r w:rsidRPr="00133CC2">
        <w:rPr>
          <w:rFonts w:ascii="Gill Sans MT" w:hAnsi="Gill Sans MT"/>
        </w:rPr>
        <w:t>, 13(2), 149-159.</w:t>
      </w:r>
    </w:p>
    <w:p w14:paraId="57AD5D19" w14:textId="77777777" w:rsidR="00ED38E3" w:rsidRPr="00E0256D" w:rsidRDefault="00ED38E3" w:rsidP="00ED38E3">
      <w:pPr>
        <w:spacing w:after="0"/>
        <w:rPr>
          <w:rFonts w:ascii="Gill Sans MT" w:hAnsi="Gill Sans MT"/>
        </w:rPr>
      </w:pPr>
      <w:r>
        <w:rPr>
          <w:rFonts w:ascii="Gill Sans MT" w:hAnsi="Gill Sans MT"/>
        </w:rPr>
        <w:t>Martinez, P,T., Majerus, S., Poncelet, M., 2013, Impaired short-term memory for order in adults with dyslexia</w:t>
      </w:r>
      <w:r>
        <w:rPr>
          <w:rFonts w:ascii="Gill Sans MT" w:hAnsi="Gill Sans MT"/>
          <w:i/>
        </w:rPr>
        <w:t>, Research in Developmental Disabilities</w:t>
      </w:r>
      <w:r>
        <w:rPr>
          <w:rFonts w:ascii="Gill Sans MT" w:hAnsi="Gill Sans MT"/>
        </w:rPr>
        <w:t>, 34(7), 2211-2223.</w:t>
      </w:r>
    </w:p>
    <w:p w14:paraId="30D97C26" w14:textId="77777777" w:rsidR="00ED38E3" w:rsidRDefault="00ED38E3" w:rsidP="00ED38E3">
      <w:pPr>
        <w:spacing w:after="0"/>
        <w:rPr>
          <w:rFonts w:ascii="Gill Sans MT" w:hAnsi="Gill Sans MT"/>
        </w:rPr>
      </w:pPr>
      <w:r w:rsidRPr="00133CC2">
        <w:rPr>
          <w:rFonts w:ascii="Gill Sans MT" w:hAnsi="Gill Sans MT"/>
        </w:rPr>
        <w:t xml:space="preserve">Matovu, M., 2014, A structural equation modelling of the Academic Self-Concept Scale, International Electronic </w:t>
      </w:r>
      <w:r w:rsidRPr="00133CC2">
        <w:rPr>
          <w:rFonts w:ascii="Gill Sans MT" w:hAnsi="Gill Sans MT"/>
          <w:i/>
        </w:rPr>
        <w:t>Journal of Elementary Education</w:t>
      </w:r>
      <w:r w:rsidRPr="00133CC2">
        <w:rPr>
          <w:rFonts w:ascii="Gill Sans MT" w:hAnsi="Gill Sans MT"/>
        </w:rPr>
        <w:t>, 6(2), 185-198.</w:t>
      </w:r>
    </w:p>
    <w:p w14:paraId="227C7F25" w14:textId="77777777" w:rsidR="00ED38E3" w:rsidRDefault="00ED38E3" w:rsidP="00ED38E3">
      <w:pPr>
        <w:spacing w:after="0"/>
        <w:rPr>
          <w:rFonts w:ascii="Gill Sans MT" w:hAnsi="Gill Sans MT"/>
        </w:rPr>
      </w:pPr>
      <w:r w:rsidRPr="00D33E4F">
        <w:rPr>
          <w:rFonts w:ascii="Gill Sans MT" w:hAnsi="Gill Sans MT"/>
        </w:rPr>
        <w:t>Mattlew, M., 1992, Handwriting and spelling: dyslexic children's abilities compared with children of the same chronological age and younger children with the same spelling level</w:t>
      </w:r>
      <w:r w:rsidRPr="00D33E4F">
        <w:rPr>
          <w:rFonts w:ascii="Gill Sans MT" w:hAnsi="Gill Sans MT"/>
          <w:i/>
        </w:rPr>
        <w:t>, British Journal of Educational Psychology</w:t>
      </w:r>
      <w:r w:rsidRPr="00D33E4F">
        <w:rPr>
          <w:rFonts w:ascii="Gill Sans MT" w:hAnsi="Gill Sans MT"/>
        </w:rPr>
        <w:t>, 62</w:t>
      </w:r>
      <w:r>
        <w:rPr>
          <w:rFonts w:ascii="Gill Sans MT" w:hAnsi="Gill Sans MT"/>
        </w:rPr>
        <w:t>(3)</w:t>
      </w:r>
      <w:r w:rsidRPr="00D33E4F">
        <w:rPr>
          <w:rFonts w:ascii="Gill Sans MT" w:hAnsi="Gill Sans MT"/>
        </w:rPr>
        <w:t>, 375-390.</w:t>
      </w:r>
    </w:p>
    <w:p w14:paraId="1D2670E8" w14:textId="77777777" w:rsidR="00ED38E3" w:rsidRPr="00133CC2" w:rsidRDefault="00ED38E3" w:rsidP="00ED38E3">
      <w:pPr>
        <w:spacing w:after="0"/>
        <w:rPr>
          <w:rFonts w:ascii="Gill Sans MT" w:hAnsi="Gill Sans MT"/>
        </w:rPr>
      </w:pPr>
      <w:r w:rsidRPr="00133CC2">
        <w:rPr>
          <w:rFonts w:ascii="Gill Sans MT" w:hAnsi="Gill Sans MT"/>
        </w:rPr>
        <w:t xml:space="preserve">McCallum, R.C., Widaman, K.F., Zhang, S., Hong, S., 1999, Sample size in factor analysis, </w:t>
      </w:r>
      <w:r w:rsidRPr="00133CC2">
        <w:rPr>
          <w:rFonts w:ascii="Gill Sans MT" w:hAnsi="Gill Sans MT"/>
          <w:i/>
        </w:rPr>
        <w:t>Psychological Methods</w:t>
      </w:r>
      <w:r w:rsidRPr="00133CC2">
        <w:rPr>
          <w:rFonts w:ascii="Gill Sans MT" w:hAnsi="Gill Sans MT"/>
        </w:rPr>
        <w:t>, 4(1), 84-99.</w:t>
      </w:r>
    </w:p>
    <w:p w14:paraId="66C62C2D" w14:textId="77777777" w:rsidR="00ED38E3" w:rsidRPr="0000352E" w:rsidRDefault="00ED38E3" w:rsidP="00ED38E3">
      <w:pPr>
        <w:spacing w:after="0"/>
        <w:rPr>
          <w:rFonts w:ascii="Gill Sans MT" w:hAnsi="Gill Sans MT"/>
        </w:rPr>
      </w:pPr>
      <w:r>
        <w:rPr>
          <w:rFonts w:ascii="Gill Sans MT" w:hAnsi="Gill Sans MT"/>
        </w:rPr>
        <w:t xml:space="preserve">McCardle, L., Young, B.W., Baker, J., 2017, Self-regulated learning and expertise development in sport: current status, challenges and future opportunities, </w:t>
      </w:r>
      <w:r>
        <w:rPr>
          <w:rFonts w:ascii="Gill Sans MT" w:hAnsi="Gill Sans MT"/>
          <w:i/>
        </w:rPr>
        <w:t>International Review of Sport and Exercise Psychology</w:t>
      </w:r>
      <w:r>
        <w:rPr>
          <w:rFonts w:ascii="Gill Sans MT" w:hAnsi="Gill Sans MT"/>
        </w:rPr>
        <w:t>, 10</w:t>
      </w:r>
    </w:p>
    <w:p w14:paraId="5B99A784" w14:textId="77777777" w:rsidR="00ED38E3" w:rsidRPr="00133CC2" w:rsidRDefault="00ED38E3" w:rsidP="00ED38E3">
      <w:pPr>
        <w:spacing w:after="0"/>
        <w:rPr>
          <w:rFonts w:ascii="Gill Sans MT" w:hAnsi="Gill Sans MT"/>
        </w:rPr>
      </w:pPr>
      <w:r w:rsidRPr="00133CC2">
        <w:rPr>
          <w:rFonts w:ascii="Gill Sans MT" w:hAnsi="Gill Sans MT"/>
        </w:rPr>
        <w:t>McCarthy, J.E., Swierenga, S.J., 2010, What we know about dyslexia and Web accessibility: a research review,</w:t>
      </w:r>
      <w:r w:rsidRPr="00133CC2">
        <w:rPr>
          <w:rFonts w:ascii="Gill Sans MT" w:hAnsi="Gill Sans MT"/>
          <w:i/>
        </w:rPr>
        <w:t xml:space="preserve"> Universal Access in the Information Society</w:t>
      </w:r>
      <w:r w:rsidRPr="00133CC2">
        <w:rPr>
          <w:rFonts w:ascii="Gill Sans MT" w:hAnsi="Gill Sans MT"/>
        </w:rPr>
        <w:t>, 9(2), 147-152.</w:t>
      </w:r>
    </w:p>
    <w:p w14:paraId="30BC65BF" w14:textId="77777777" w:rsidR="00ED38E3" w:rsidRPr="00133CC2" w:rsidRDefault="00ED38E3" w:rsidP="00ED38E3">
      <w:pPr>
        <w:spacing w:after="0"/>
        <w:rPr>
          <w:rFonts w:ascii="Gill Sans MT" w:hAnsi="Gill Sans MT"/>
        </w:rPr>
      </w:pPr>
      <w:r w:rsidRPr="00133CC2">
        <w:rPr>
          <w:rFonts w:ascii="Gill Sans MT" w:hAnsi="Gill Sans MT"/>
        </w:rPr>
        <w:t xml:space="preserve">McCue-Herlihy, B., 1997, Relations among self-efficacy academic achievement resource utilization and persistence in a sample of non-traditional college students, </w:t>
      </w:r>
      <w:r w:rsidRPr="00133CC2">
        <w:rPr>
          <w:rFonts w:ascii="Gill Sans MT" w:hAnsi="Gill Sans MT"/>
          <w:i/>
        </w:rPr>
        <w:t>Unpublished doctoral thesis</w:t>
      </w:r>
      <w:r w:rsidRPr="00133CC2">
        <w:rPr>
          <w:rFonts w:ascii="Gill Sans MT" w:hAnsi="Gill Sans MT"/>
        </w:rPr>
        <w:t>, University of Maine.</w:t>
      </w:r>
    </w:p>
    <w:p w14:paraId="46980E5A"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McDuff, D., Karlson, A., Kapoor, A., Roesway, A., Czerwinski, M., 2012, AffectAura: An intelligent system for emotional memory, </w:t>
      </w:r>
      <w:r w:rsidRPr="00133CC2">
        <w:rPr>
          <w:rFonts w:ascii="Gill Sans MT" w:hAnsi="Gill Sans MT"/>
          <w:i/>
        </w:rPr>
        <w:t>Proceedings of the SIGCHI Conference on Human Factors in Computing Systems ACM 2012</w:t>
      </w:r>
      <w:r w:rsidRPr="00133CC2">
        <w:rPr>
          <w:rFonts w:ascii="Gill Sans MT" w:hAnsi="Gill Sans MT"/>
        </w:rPr>
        <w:t>, Austin, Texas USA.</w:t>
      </w:r>
    </w:p>
    <w:p w14:paraId="526B74DA" w14:textId="77777777" w:rsidR="00ED38E3" w:rsidRDefault="00ED38E3" w:rsidP="00ED38E3">
      <w:pPr>
        <w:spacing w:after="0"/>
        <w:rPr>
          <w:rFonts w:ascii="Gill Sans MT" w:hAnsi="Gill Sans MT"/>
        </w:rPr>
      </w:pPr>
      <w:r w:rsidRPr="00133CC2">
        <w:rPr>
          <w:rFonts w:ascii="Gill Sans MT" w:hAnsi="Gill Sans MT"/>
        </w:rPr>
        <w:t xml:space="preserve">McFarland, S., 1981, Effects of question order on survey responses, </w:t>
      </w:r>
      <w:r w:rsidRPr="00133CC2">
        <w:rPr>
          <w:rFonts w:ascii="Gill Sans MT" w:hAnsi="Gill Sans MT"/>
          <w:i/>
        </w:rPr>
        <w:t>Public Opinion Quarterly</w:t>
      </w:r>
      <w:r w:rsidRPr="00133CC2">
        <w:rPr>
          <w:rFonts w:ascii="Gill Sans MT" w:hAnsi="Gill Sans MT"/>
        </w:rPr>
        <w:t>, 45(2), 208-215</w:t>
      </w:r>
      <w:r>
        <w:rPr>
          <w:rFonts w:ascii="Gill Sans MT" w:hAnsi="Gill Sans MT"/>
        </w:rPr>
        <w:t>.</w:t>
      </w:r>
    </w:p>
    <w:p w14:paraId="7F6EA715" w14:textId="77777777" w:rsidR="00ED38E3" w:rsidRPr="00133CC2" w:rsidRDefault="00ED38E3" w:rsidP="00ED38E3">
      <w:pPr>
        <w:spacing w:after="0"/>
        <w:rPr>
          <w:rFonts w:ascii="Gill Sans MT" w:hAnsi="Gill Sans MT"/>
        </w:rPr>
      </w:pPr>
      <w:r w:rsidRPr="00133CC2">
        <w:rPr>
          <w:rFonts w:ascii="Gill Sans MT" w:hAnsi="Gill Sans MT"/>
        </w:rPr>
        <w:t xml:space="preserve">McGuigan, L., Hoy, W.K., 2006, Principal leadership: Creating a culture of academic optimism to improve achievement for all students, </w:t>
      </w:r>
      <w:r w:rsidRPr="00133CC2">
        <w:rPr>
          <w:rFonts w:ascii="Gill Sans MT" w:hAnsi="Gill Sans MT"/>
          <w:i/>
        </w:rPr>
        <w:t>Leadership and Policy in Schools</w:t>
      </w:r>
      <w:r w:rsidRPr="00133CC2">
        <w:rPr>
          <w:rFonts w:ascii="Gill Sans MT" w:hAnsi="Gill Sans MT"/>
        </w:rPr>
        <w:t>, 5(3), 203-229.</w:t>
      </w:r>
    </w:p>
    <w:p w14:paraId="530CD34E" w14:textId="77777777" w:rsidR="00ED38E3" w:rsidRPr="00133CC2" w:rsidRDefault="00ED38E3" w:rsidP="00ED38E3">
      <w:pPr>
        <w:spacing w:after="0"/>
        <w:rPr>
          <w:rFonts w:ascii="Gill Sans MT" w:hAnsi="Gill Sans MT"/>
        </w:rPr>
      </w:pPr>
      <w:r w:rsidRPr="00133CC2">
        <w:rPr>
          <w:rFonts w:ascii="Gill Sans MT" w:hAnsi="Gill Sans MT"/>
        </w:rPr>
        <w:t xml:space="preserve">McLafferty, M., Mallett, J., McCauley, V., 2012, Coping at university: the role of resilience, emotional intelligence, age and gender, </w:t>
      </w:r>
      <w:r w:rsidRPr="00133CC2">
        <w:rPr>
          <w:rFonts w:ascii="Gill Sans MT" w:hAnsi="Gill Sans MT"/>
          <w:i/>
        </w:rPr>
        <w:t>Journal of Quantitative Psychological Research</w:t>
      </w:r>
      <w:r w:rsidRPr="00133CC2">
        <w:rPr>
          <w:rFonts w:ascii="Gill Sans MT" w:hAnsi="Gill Sans MT"/>
        </w:rPr>
        <w:t xml:space="preserve">, 1, 1-18. </w:t>
      </w:r>
    </w:p>
    <w:p w14:paraId="2E1328C9" w14:textId="77777777" w:rsidR="00ED38E3" w:rsidRPr="00133CC2" w:rsidRDefault="00ED38E3" w:rsidP="00ED38E3">
      <w:pPr>
        <w:spacing w:after="0"/>
        <w:rPr>
          <w:rFonts w:ascii="Gill Sans MT" w:hAnsi="Gill Sans MT"/>
        </w:rPr>
      </w:pPr>
      <w:r w:rsidRPr="00133CC2">
        <w:rPr>
          <w:rFonts w:ascii="Gill Sans MT" w:hAnsi="Gill Sans MT"/>
        </w:rPr>
        <w:t xml:space="preserve">McLaughlin, M.E., Bell, M.P., Stringer, D.Y., 2004, Stigma and acceptance of persons with disabilities: understudied aspects of workforce diversity, </w:t>
      </w:r>
      <w:r w:rsidRPr="00133CC2">
        <w:rPr>
          <w:rFonts w:ascii="Gill Sans MT" w:hAnsi="Gill Sans MT"/>
          <w:i/>
        </w:rPr>
        <w:t>Group and Organization Management</w:t>
      </w:r>
      <w:r w:rsidRPr="00133CC2">
        <w:rPr>
          <w:rFonts w:ascii="Gill Sans MT" w:hAnsi="Gill Sans MT"/>
        </w:rPr>
        <w:t>, 29(3), 302-333.</w:t>
      </w:r>
    </w:p>
    <w:p w14:paraId="30106B81" w14:textId="77777777" w:rsidR="00ED38E3" w:rsidRPr="00133CC2" w:rsidRDefault="00ED38E3" w:rsidP="00ED38E3">
      <w:pPr>
        <w:spacing w:after="0"/>
        <w:rPr>
          <w:rFonts w:ascii="Gill Sans MT" w:hAnsi="Gill Sans MT"/>
        </w:rPr>
      </w:pPr>
      <w:r w:rsidRPr="00133CC2">
        <w:rPr>
          <w:rFonts w:ascii="Gill Sans MT" w:hAnsi="Gill Sans MT"/>
        </w:rPr>
        <w:t xml:space="preserve">McLoughlin, D., Fitzgibbon, G., Young, V., 1994, </w:t>
      </w:r>
      <w:r w:rsidRPr="00133CC2">
        <w:rPr>
          <w:rFonts w:ascii="Gill Sans MT" w:hAnsi="Gill Sans MT"/>
          <w:i/>
        </w:rPr>
        <w:t>Adult dyslexia: assessment, counselling and training</w:t>
      </w:r>
      <w:r w:rsidRPr="00133CC2">
        <w:rPr>
          <w:rFonts w:ascii="Gill Sans MT" w:hAnsi="Gill Sans MT"/>
        </w:rPr>
        <w:t xml:space="preserve">, London, Whurr. </w:t>
      </w:r>
    </w:p>
    <w:p w14:paraId="00F90E75" w14:textId="77777777" w:rsidR="00ED38E3" w:rsidRDefault="00ED38E3" w:rsidP="00ED38E3">
      <w:pPr>
        <w:spacing w:after="0"/>
        <w:rPr>
          <w:rFonts w:ascii="Gill Sans MT" w:hAnsi="Gill Sans MT"/>
        </w:rPr>
      </w:pPr>
      <w:r w:rsidRPr="00133CC2">
        <w:rPr>
          <w:rFonts w:ascii="Gill Sans MT" w:hAnsi="Gill Sans MT"/>
        </w:rPr>
        <w:t xml:space="preserve">McPeake, J., Bateson, M., O'Neill, A., 2014, Electronic surveys: how to maximise success </w:t>
      </w:r>
      <w:r w:rsidRPr="00133CC2">
        <w:rPr>
          <w:rFonts w:ascii="Gill Sans MT" w:hAnsi="Gill Sans MT"/>
          <w:i/>
        </w:rPr>
        <w:t>Nurse Researcher</w:t>
      </w:r>
      <w:r w:rsidRPr="00133CC2">
        <w:rPr>
          <w:rFonts w:ascii="Gill Sans MT" w:hAnsi="Gill Sans MT"/>
        </w:rPr>
        <w:t>, 21(3), 24-26.</w:t>
      </w:r>
    </w:p>
    <w:p w14:paraId="6DAC42C4" w14:textId="77777777" w:rsidR="00ED38E3" w:rsidRPr="00783D32" w:rsidRDefault="00ED38E3" w:rsidP="00ED38E3">
      <w:pPr>
        <w:spacing w:after="0"/>
        <w:rPr>
          <w:rFonts w:ascii="Gill Sans MT" w:hAnsi="Gill Sans MT"/>
        </w:rPr>
      </w:pPr>
      <w:r>
        <w:rPr>
          <w:rFonts w:ascii="Gill Sans MT" w:hAnsi="Gill Sans MT"/>
        </w:rPr>
        <w:t xml:space="preserve">McPhail, J.C., Freeman, J.G., 2005, Beyond prejudice: thinking toward genuine inclusion, </w:t>
      </w:r>
      <w:r>
        <w:rPr>
          <w:rFonts w:ascii="Gill Sans MT" w:hAnsi="Gill Sans MT"/>
          <w:i/>
        </w:rPr>
        <w:t>Learning Disabilities Research &amp; Practice</w:t>
      </w:r>
      <w:r>
        <w:rPr>
          <w:rFonts w:ascii="Gill Sans MT" w:hAnsi="Gill Sans MT"/>
        </w:rPr>
        <w:t>, 20(4), 254-267.</w:t>
      </w:r>
    </w:p>
    <w:p w14:paraId="048A561D" w14:textId="77777777" w:rsidR="00ED38E3" w:rsidRPr="00B04C41" w:rsidRDefault="00ED38E3" w:rsidP="00ED38E3">
      <w:pPr>
        <w:spacing w:after="0"/>
        <w:rPr>
          <w:rFonts w:ascii="Gill Sans MT" w:hAnsi="Gill Sans MT"/>
        </w:rPr>
      </w:pPr>
      <w:r>
        <w:rPr>
          <w:rFonts w:ascii="Gill Sans MT" w:hAnsi="Gill Sans MT"/>
        </w:rPr>
        <w:t xml:space="preserve">Mega, C., Ronconi, L., De Beni, R., 2014, What makes a good student? How emotions, self-regulated learning and motivation contribute to academic achievement, </w:t>
      </w:r>
      <w:r>
        <w:rPr>
          <w:rFonts w:ascii="Gill Sans MT" w:hAnsi="Gill Sans MT"/>
          <w:i/>
        </w:rPr>
        <w:t>Journal of Educational Psychology</w:t>
      </w:r>
      <w:r>
        <w:rPr>
          <w:rFonts w:ascii="Gill Sans MT" w:hAnsi="Gill Sans MT"/>
        </w:rPr>
        <w:t>, 106(1), 121-131.</w:t>
      </w:r>
    </w:p>
    <w:p w14:paraId="4A164DC2" w14:textId="77777777" w:rsidR="00ED38E3" w:rsidRDefault="00ED38E3" w:rsidP="00ED38E3">
      <w:pPr>
        <w:spacing w:after="0"/>
        <w:rPr>
          <w:rFonts w:ascii="Gill Sans MT" w:hAnsi="Gill Sans MT"/>
        </w:rPr>
      </w:pPr>
      <w:r w:rsidRPr="00133CC2">
        <w:rPr>
          <w:rFonts w:ascii="Gill Sans MT" w:hAnsi="Gill Sans MT"/>
        </w:rPr>
        <w:t xml:space="preserve">Melby-Lervag, M., Lyster, S.-A.H., Ulme, C., 2012, Phonological skills and their role in learning to read: A meta-analytic review, </w:t>
      </w:r>
      <w:r w:rsidRPr="00133CC2">
        <w:rPr>
          <w:rFonts w:ascii="Gill Sans MT" w:hAnsi="Gill Sans MT"/>
          <w:i/>
        </w:rPr>
        <w:t>Psychological Bulletin</w:t>
      </w:r>
      <w:r w:rsidRPr="00133CC2">
        <w:rPr>
          <w:rFonts w:ascii="Gill Sans MT" w:hAnsi="Gill Sans MT"/>
        </w:rPr>
        <w:t xml:space="preserve">, 138(2), 322-352. </w:t>
      </w:r>
    </w:p>
    <w:p w14:paraId="54B1E04B" w14:textId="77777777" w:rsidR="00ED38E3" w:rsidRPr="00133CC2" w:rsidRDefault="00ED38E3" w:rsidP="00ED38E3">
      <w:pPr>
        <w:spacing w:after="0"/>
        <w:rPr>
          <w:rFonts w:ascii="Gill Sans MT" w:hAnsi="Gill Sans MT"/>
        </w:rPr>
      </w:pPr>
      <w:r w:rsidRPr="00133CC2">
        <w:rPr>
          <w:rFonts w:ascii="Gill Sans MT" w:hAnsi="Gill Sans MT"/>
        </w:rPr>
        <w:t xml:space="preserve">Meltzer, L., Roditi, B., Houser, R.F., Meriman, M., 1998, Perceptions of academic strategies and competence in students with learning disabilities, </w:t>
      </w:r>
      <w:r w:rsidRPr="00133CC2">
        <w:rPr>
          <w:rFonts w:ascii="Gill Sans MT" w:hAnsi="Gill Sans MT"/>
          <w:i/>
        </w:rPr>
        <w:t>Journal of Learning Disabilities</w:t>
      </w:r>
      <w:r w:rsidRPr="00133CC2">
        <w:rPr>
          <w:rFonts w:ascii="Gill Sans MT" w:hAnsi="Gill Sans MT"/>
        </w:rPr>
        <w:t xml:space="preserve">, 31(5), 437-451. </w:t>
      </w:r>
    </w:p>
    <w:p w14:paraId="46F68EC3" w14:textId="77777777" w:rsidR="00ED38E3" w:rsidRPr="00133CC2" w:rsidRDefault="00ED38E3" w:rsidP="00ED38E3">
      <w:pPr>
        <w:spacing w:before="240" w:after="0"/>
        <w:rPr>
          <w:rFonts w:ascii="Gill Sans MT" w:hAnsi="Gill Sans MT"/>
        </w:rPr>
      </w:pPr>
      <w:r w:rsidRPr="00D2588A">
        <w:rPr>
          <w:rFonts w:ascii="Gill Sans MT" w:hAnsi="Gill Sans MT"/>
        </w:rPr>
        <w:t>Messiou, K., 2017, Research in the field of inclusive education: time for a rethink</w:t>
      </w:r>
      <w:r w:rsidRPr="00D2588A">
        <w:rPr>
          <w:rFonts w:ascii="Gill Sans MT" w:hAnsi="Gill Sans MT"/>
          <w:i/>
        </w:rPr>
        <w:t>? International Journal of Inclusive Education</w:t>
      </w:r>
      <w:r w:rsidRPr="00D2588A">
        <w:rPr>
          <w:rFonts w:ascii="Gill Sans MT" w:hAnsi="Gill Sans MT"/>
        </w:rPr>
        <w:t>, 21(2), 146-159.</w:t>
      </w:r>
    </w:p>
    <w:p w14:paraId="7BCFAFCB" w14:textId="77777777" w:rsidR="00ED38E3" w:rsidRPr="00133CC2" w:rsidRDefault="00ED38E3" w:rsidP="00ED38E3">
      <w:pPr>
        <w:spacing w:after="0"/>
        <w:rPr>
          <w:rFonts w:ascii="Gill Sans MT" w:hAnsi="Gill Sans MT"/>
        </w:rPr>
      </w:pPr>
      <w:r w:rsidRPr="00133CC2">
        <w:rPr>
          <w:rFonts w:ascii="Gill Sans MT" w:hAnsi="Gill Sans MT"/>
        </w:rPr>
        <w:t xml:space="preserve">Meyer, J.H.F., Land, R., 2005, Threshold concepts and troublesome knowledge (2): Epistemological considerations and a conceptual framework for teaching and learning, </w:t>
      </w:r>
      <w:r w:rsidRPr="00133CC2">
        <w:rPr>
          <w:rFonts w:ascii="Gill Sans MT" w:hAnsi="Gill Sans MT"/>
          <w:i/>
        </w:rPr>
        <w:t>Higher Education</w:t>
      </w:r>
      <w:r w:rsidRPr="00133CC2">
        <w:rPr>
          <w:rFonts w:ascii="Gill Sans MT" w:hAnsi="Gill Sans MT"/>
        </w:rPr>
        <w:t>, 49(3), 373-388.</w:t>
      </w:r>
    </w:p>
    <w:p w14:paraId="69980098" w14:textId="77777777" w:rsidR="00ED38E3" w:rsidRDefault="00ED38E3" w:rsidP="00ED38E3">
      <w:pPr>
        <w:spacing w:after="0"/>
        <w:rPr>
          <w:rFonts w:ascii="Gill Sans MT" w:hAnsi="Gill Sans MT"/>
        </w:rPr>
      </w:pPr>
      <w:r w:rsidRPr="00133CC2">
        <w:rPr>
          <w:rFonts w:ascii="Gill Sans MT" w:hAnsi="Gill Sans MT"/>
        </w:rPr>
        <w:t xml:space="preserve">Miles, E., 1991, visual dyslexia/auditory dyslexia: is this a valuable distinction? In: Snowling, M., Thomson, M., (Eds), </w:t>
      </w:r>
      <w:r w:rsidRPr="00133CC2">
        <w:rPr>
          <w:rFonts w:ascii="Gill Sans MT" w:hAnsi="Gill Sans MT"/>
          <w:i/>
        </w:rPr>
        <w:t>Dyslexia: Integrating Theory and Practice</w:t>
      </w:r>
      <w:r w:rsidRPr="00133CC2">
        <w:rPr>
          <w:rFonts w:ascii="Gill Sans MT" w:hAnsi="Gill Sans MT"/>
        </w:rPr>
        <w:t>, London, Whurr.</w:t>
      </w:r>
    </w:p>
    <w:p w14:paraId="075BBF2F" w14:textId="77777777" w:rsidR="00ED38E3" w:rsidRPr="00E0256D" w:rsidRDefault="00ED38E3" w:rsidP="00ED38E3">
      <w:pPr>
        <w:spacing w:after="0"/>
        <w:rPr>
          <w:rFonts w:ascii="Gill Sans MT" w:hAnsi="Gill Sans MT"/>
        </w:rPr>
      </w:pPr>
      <w:r>
        <w:rPr>
          <w:rFonts w:ascii="Gill Sans MT" w:hAnsi="Gill Sans MT"/>
        </w:rPr>
        <w:t xml:space="preserve">Miller, G.A., Galanter, E., Pribram, K.H., 1960, </w:t>
      </w:r>
      <w:r>
        <w:rPr>
          <w:rFonts w:ascii="Gill Sans MT" w:hAnsi="Gill Sans MT"/>
          <w:i/>
        </w:rPr>
        <w:t>Plans and the structure of behaviour</w:t>
      </w:r>
      <w:r>
        <w:rPr>
          <w:rFonts w:ascii="Gill Sans MT" w:hAnsi="Gill Sans MT"/>
        </w:rPr>
        <w:t>, New York, Holt, Reinhart &amp; Winston Inc.</w:t>
      </w:r>
    </w:p>
    <w:p w14:paraId="65C21A21" w14:textId="77777777" w:rsidR="00ED38E3" w:rsidRPr="00E22365" w:rsidRDefault="00ED38E3" w:rsidP="00ED38E3">
      <w:pPr>
        <w:spacing w:after="0"/>
        <w:rPr>
          <w:rFonts w:ascii="Gill Sans MT" w:hAnsi="Gill Sans MT"/>
        </w:rPr>
      </w:pPr>
      <w:r>
        <w:rPr>
          <w:rFonts w:ascii="Gill Sans MT" w:hAnsi="Gill Sans MT"/>
        </w:rPr>
        <w:t xml:space="preserve">Miller, J.S., 2015, English language proficiency, academic confidence, and academic success: A case study of first-year female students at an Ethiopian university, </w:t>
      </w:r>
      <w:r>
        <w:rPr>
          <w:rFonts w:ascii="Gill Sans MT" w:hAnsi="Gill Sans MT"/>
          <w:i/>
        </w:rPr>
        <w:t>Unpublished Masters dissertation</w:t>
      </w:r>
      <w:r>
        <w:rPr>
          <w:rFonts w:ascii="Gill Sans MT" w:hAnsi="Gill Sans MT"/>
        </w:rPr>
        <w:t>, Hamline University, Minnesota USA.</w:t>
      </w:r>
    </w:p>
    <w:p w14:paraId="62715CB2" w14:textId="77777777" w:rsidR="00ED38E3" w:rsidRDefault="00ED38E3" w:rsidP="00ED38E3">
      <w:pPr>
        <w:spacing w:after="0"/>
        <w:rPr>
          <w:rFonts w:ascii="Gill Sans MT" w:hAnsi="Gill Sans MT"/>
        </w:rPr>
      </w:pPr>
      <w:r w:rsidRPr="00133CC2">
        <w:rPr>
          <w:rFonts w:ascii="Gill Sans MT" w:hAnsi="Gill Sans MT"/>
        </w:rPr>
        <w:t xml:space="preserve">Millon, T., Green, C., Meagher, R., 1982, </w:t>
      </w:r>
      <w:r w:rsidRPr="00133CC2">
        <w:rPr>
          <w:rFonts w:ascii="Gill Sans MT" w:hAnsi="Gill Sans MT"/>
          <w:i/>
        </w:rPr>
        <w:t>Millon Adolescent Personality Inventory Manual</w:t>
      </w:r>
      <w:r w:rsidRPr="00133CC2">
        <w:rPr>
          <w:rFonts w:ascii="Gill Sans MT" w:hAnsi="Gill Sans MT"/>
        </w:rPr>
        <w:t xml:space="preserve">, Minneapolis, National Computer Systems. </w:t>
      </w:r>
    </w:p>
    <w:p w14:paraId="31FE0A68" w14:textId="77777777" w:rsidR="00ED38E3" w:rsidRPr="00AF610F" w:rsidRDefault="00ED38E3" w:rsidP="00ED38E3">
      <w:pPr>
        <w:spacing w:after="0"/>
        <w:rPr>
          <w:rFonts w:ascii="Gill Sans MT" w:hAnsi="Gill Sans MT"/>
        </w:rPr>
      </w:pPr>
      <w:r>
        <w:rPr>
          <w:rFonts w:ascii="Gill Sans MT" w:hAnsi="Gill Sans MT"/>
        </w:rPr>
        <w:t xml:space="preserve">MindGenius Ltd., 2018, </w:t>
      </w:r>
      <w:r>
        <w:rPr>
          <w:rFonts w:ascii="Gill Sans MT" w:hAnsi="Gill Sans MT"/>
          <w:i/>
        </w:rPr>
        <w:t>MindGenius 2018</w:t>
      </w:r>
      <w:r>
        <w:rPr>
          <w:rFonts w:ascii="Gill Sans MT" w:hAnsi="Gill Sans MT"/>
        </w:rPr>
        <w:t xml:space="preserve">, Available at: </w:t>
      </w:r>
      <w:hyperlink r:id="rId89" w:history="1">
        <w:r w:rsidRPr="00FC3F7A">
          <w:rPr>
            <w:rStyle w:val="Hyperlink"/>
            <w:rFonts w:ascii="Gill Sans MT" w:hAnsi="Gill Sans MT"/>
          </w:rPr>
          <w:t>https://www.mindgenius.com/mind-mapping.aspx</w:t>
        </w:r>
      </w:hyperlink>
      <w:r>
        <w:rPr>
          <w:rFonts w:ascii="Gill Sans MT" w:hAnsi="Gill Sans MT"/>
        </w:rPr>
        <w:t>, Accessed on: 19</w:t>
      </w:r>
      <w:r w:rsidRPr="00AF610F">
        <w:rPr>
          <w:rFonts w:ascii="Gill Sans MT" w:hAnsi="Gill Sans MT"/>
          <w:vertAlign w:val="superscript"/>
        </w:rPr>
        <w:t>th</w:t>
      </w:r>
      <w:r>
        <w:rPr>
          <w:rFonts w:ascii="Gill Sans MT" w:hAnsi="Gill Sans MT"/>
        </w:rPr>
        <w:t xml:space="preserve"> July 2018.</w:t>
      </w:r>
    </w:p>
    <w:p w14:paraId="79E20747"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Minow, M., 1985, Learning to live with the dilemma of difference: bilingual and special education, </w:t>
      </w:r>
      <w:r w:rsidRPr="00133CC2">
        <w:rPr>
          <w:rFonts w:ascii="Gill Sans MT" w:hAnsi="Gill Sans MT"/>
          <w:i/>
        </w:rPr>
        <w:t>Law and Contemporary Society</w:t>
      </w:r>
      <w:r w:rsidRPr="00133CC2">
        <w:rPr>
          <w:rFonts w:ascii="Gill Sans MT" w:hAnsi="Gill Sans MT"/>
        </w:rPr>
        <w:t>, 48(2), 157-211.</w:t>
      </w:r>
    </w:p>
    <w:p w14:paraId="6F3E2447" w14:textId="77777777" w:rsidR="00ED38E3" w:rsidRPr="00133CC2" w:rsidRDefault="00ED38E3" w:rsidP="00ED38E3">
      <w:pPr>
        <w:spacing w:after="0"/>
        <w:rPr>
          <w:rFonts w:ascii="Gill Sans MT" w:hAnsi="Gill Sans MT"/>
        </w:rPr>
      </w:pPr>
      <w:r w:rsidRPr="00133CC2">
        <w:rPr>
          <w:rFonts w:ascii="Gill Sans MT" w:hAnsi="Gill Sans MT"/>
        </w:rPr>
        <w:t xml:space="preserve">Minow, M., 1990, </w:t>
      </w:r>
      <w:r w:rsidRPr="00133CC2">
        <w:rPr>
          <w:rFonts w:ascii="Gill Sans MT" w:hAnsi="Gill Sans MT"/>
          <w:i/>
        </w:rPr>
        <w:t>Making all the difference: inclusion, exclusion and American law</w:t>
      </w:r>
      <w:r w:rsidRPr="00133CC2">
        <w:rPr>
          <w:rFonts w:ascii="Gill Sans MT" w:hAnsi="Gill Sans MT"/>
        </w:rPr>
        <w:t>, New York, Cornell University Press.</w:t>
      </w:r>
    </w:p>
    <w:p w14:paraId="3E02B0CD" w14:textId="77777777" w:rsidR="00ED38E3" w:rsidRPr="00133CC2" w:rsidRDefault="00ED38E3" w:rsidP="00ED38E3">
      <w:pPr>
        <w:spacing w:after="0"/>
        <w:rPr>
          <w:rFonts w:ascii="Gill Sans MT" w:hAnsi="Gill Sans MT"/>
        </w:rPr>
      </w:pPr>
      <w:r w:rsidRPr="00133CC2">
        <w:rPr>
          <w:rFonts w:ascii="Gill Sans MT" w:hAnsi="Gill Sans MT"/>
        </w:rPr>
        <w:t xml:space="preserve">Mirciouiu, C., Atkinson, J., 2017, A comparison of parametric and non-parametric methods applied to a Likert scale, </w:t>
      </w:r>
      <w:r w:rsidRPr="00133CC2">
        <w:rPr>
          <w:rFonts w:ascii="Gill Sans MT" w:hAnsi="Gill Sans MT"/>
          <w:i/>
        </w:rPr>
        <w:t>Pharmacy</w:t>
      </w:r>
      <w:r w:rsidRPr="00133CC2">
        <w:rPr>
          <w:rFonts w:ascii="Gill Sans MT" w:hAnsi="Gill Sans MT"/>
        </w:rPr>
        <w:t>, 5(2), 1-25. 371-384.</w:t>
      </w:r>
    </w:p>
    <w:p w14:paraId="08458FCD" w14:textId="77777777" w:rsidR="00ED38E3" w:rsidRPr="00133CC2" w:rsidRDefault="00ED38E3" w:rsidP="00ED38E3">
      <w:pPr>
        <w:spacing w:after="0"/>
        <w:rPr>
          <w:rFonts w:ascii="Gill Sans MT" w:hAnsi="Gill Sans MT"/>
        </w:rPr>
      </w:pPr>
      <w:r w:rsidRPr="00133CC2">
        <w:rPr>
          <w:rFonts w:ascii="Gill Sans MT" w:hAnsi="Gill Sans MT"/>
        </w:rPr>
        <w:t xml:space="preserve">Miron, E., Ravid, G., 2015, Facebook groups as an academic teaching aid: Case study and recommendations for educators, </w:t>
      </w:r>
      <w:r w:rsidRPr="00133CC2">
        <w:rPr>
          <w:rFonts w:ascii="Gill Sans MT" w:hAnsi="Gill Sans MT"/>
          <w:i/>
        </w:rPr>
        <w:t>Journal of Educational Technology &amp; Study</w:t>
      </w:r>
      <w:r w:rsidRPr="00133CC2">
        <w:rPr>
          <w:rFonts w:ascii="Gill Sans MT" w:hAnsi="Gill Sans MT"/>
        </w:rPr>
        <w:t xml:space="preserve">, 18(4), </w:t>
      </w:r>
    </w:p>
    <w:p w14:paraId="6FAA7174" w14:textId="77777777" w:rsidR="00ED38E3" w:rsidRPr="00133CC2" w:rsidRDefault="00ED38E3" w:rsidP="00ED38E3">
      <w:pPr>
        <w:spacing w:after="0"/>
        <w:rPr>
          <w:rFonts w:ascii="Gill Sans MT" w:hAnsi="Gill Sans MT"/>
        </w:rPr>
      </w:pPr>
      <w:r w:rsidRPr="00133CC2">
        <w:rPr>
          <w:rFonts w:ascii="Gill Sans MT" w:hAnsi="Gill Sans MT"/>
        </w:rPr>
        <w:t xml:space="preserve">Moller, L., Huett, J., Holder, D., Young, J., Harvey, D., Godshalk, V., 2005, Examining the impact of learning communities on motivation, </w:t>
      </w:r>
      <w:r w:rsidRPr="00133CC2">
        <w:rPr>
          <w:rFonts w:ascii="Gill Sans MT" w:hAnsi="Gill Sans MT"/>
          <w:i/>
        </w:rPr>
        <w:t>The Quarterly Review of Distance Education</w:t>
      </w:r>
      <w:r w:rsidRPr="00133CC2">
        <w:rPr>
          <w:rFonts w:ascii="Gill Sans MT" w:hAnsi="Gill Sans MT"/>
        </w:rPr>
        <w:t>, 6(2), 137-143.</w:t>
      </w:r>
    </w:p>
    <w:p w14:paraId="78CF6201" w14:textId="77777777" w:rsidR="00ED38E3" w:rsidRPr="00133CC2" w:rsidRDefault="00ED38E3" w:rsidP="00ED38E3">
      <w:pPr>
        <w:spacing w:after="0"/>
        <w:rPr>
          <w:rFonts w:ascii="Gill Sans MT" w:hAnsi="Gill Sans MT"/>
        </w:rPr>
      </w:pPr>
      <w:r w:rsidRPr="00133CC2">
        <w:rPr>
          <w:rFonts w:ascii="Gill Sans MT" w:hAnsi="Gill Sans MT"/>
        </w:rPr>
        <w:t xml:space="preserve">Money, J., Nixon, S., Tracy, F., Hennessy, C., Ball, E., Dining, T., 2017, Undergraduate student expectations of university in the United Kingdom: What really matters to them? </w:t>
      </w:r>
      <w:r w:rsidRPr="00133CC2">
        <w:rPr>
          <w:rFonts w:ascii="Gill Sans MT" w:hAnsi="Gill Sans MT"/>
          <w:i/>
        </w:rPr>
        <w:t>Cogent Education</w:t>
      </w:r>
      <w:r w:rsidRPr="00133CC2">
        <w:rPr>
          <w:rFonts w:ascii="Gill Sans MT" w:hAnsi="Gill Sans MT"/>
        </w:rPr>
        <w:t xml:space="preserve">, 4(1), </w:t>
      </w:r>
    </w:p>
    <w:p w14:paraId="46EFABBC" w14:textId="77777777" w:rsidR="00ED38E3" w:rsidRPr="00133CC2" w:rsidRDefault="00ED38E3" w:rsidP="00ED38E3">
      <w:pPr>
        <w:spacing w:after="0"/>
        <w:rPr>
          <w:rFonts w:ascii="Gill Sans MT" w:hAnsi="Gill Sans MT"/>
        </w:rPr>
      </w:pPr>
      <w:r w:rsidRPr="00133CC2">
        <w:rPr>
          <w:rFonts w:ascii="Gill Sans MT" w:hAnsi="Gill Sans MT"/>
        </w:rPr>
        <w:t xml:space="preserve">Moolenaar, N.M., Sleegers, P.J.C., Daly, A.J., 2012, Teaming up: linking collaboration networks, collective efficacy and student achievement, </w:t>
      </w:r>
      <w:r w:rsidRPr="00133CC2">
        <w:rPr>
          <w:rFonts w:ascii="Gill Sans MT" w:hAnsi="Gill Sans MT"/>
          <w:i/>
        </w:rPr>
        <w:t>Teaching and Teacher Education</w:t>
      </w:r>
      <w:r w:rsidRPr="00133CC2">
        <w:rPr>
          <w:rFonts w:ascii="Gill Sans MT" w:hAnsi="Gill Sans MT"/>
        </w:rPr>
        <w:t>, 28(2), 251-262.</w:t>
      </w:r>
    </w:p>
    <w:p w14:paraId="739C305F" w14:textId="77777777" w:rsidR="00ED38E3" w:rsidRPr="00133CC2" w:rsidRDefault="00ED38E3" w:rsidP="00ED38E3">
      <w:pPr>
        <w:spacing w:after="0"/>
        <w:rPr>
          <w:rFonts w:ascii="Gill Sans MT" w:hAnsi="Gill Sans MT"/>
        </w:rPr>
      </w:pPr>
      <w:r w:rsidRPr="00133CC2">
        <w:rPr>
          <w:rFonts w:ascii="Gill Sans MT" w:hAnsi="Gill Sans MT"/>
        </w:rPr>
        <w:t xml:space="preserve">Moonen, J., 2001, Institutional perspectives for online learning: Policy and return-on-investment, IN: Taylor, H., Hogenbirk, P., (Eds) </w:t>
      </w:r>
      <w:r w:rsidRPr="00133CC2">
        <w:rPr>
          <w:rFonts w:ascii="Gill Sans MT" w:hAnsi="Gill Sans MT"/>
          <w:i/>
        </w:rPr>
        <w:t>Information and Communication Technologies in Education</w:t>
      </w:r>
      <w:r w:rsidRPr="00133CC2">
        <w:rPr>
          <w:rFonts w:ascii="Gill Sans MT" w:hAnsi="Gill Sans MT"/>
        </w:rPr>
        <w:t>, US, Springer.</w:t>
      </w:r>
    </w:p>
    <w:p w14:paraId="49F8ADFD" w14:textId="77777777" w:rsidR="00ED38E3" w:rsidRPr="00133CC2" w:rsidRDefault="00ED38E3" w:rsidP="00ED38E3">
      <w:pPr>
        <w:spacing w:after="0"/>
        <w:rPr>
          <w:rFonts w:ascii="Gill Sans MT" w:hAnsi="Gill Sans MT"/>
        </w:rPr>
      </w:pPr>
      <w:r w:rsidRPr="00133CC2">
        <w:rPr>
          <w:rFonts w:ascii="Gill Sans MT" w:hAnsi="Gill Sans MT"/>
        </w:rPr>
        <w:t xml:space="preserve">Moore, D.S., McCabe, G.P., 1999, </w:t>
      </w:r>
      <w:r w:rsidRPr="00133CC2">
        <w:rPr>
          <w:rFonts w:ascii="Gill Sans MT" w:hAnsi="Gill Sans MT"/>
          <w:i/>
        </w:rPr>
        <w:t>Introduction to the practice of statistics</w:t>
      </w:r>
      <w:r w:rsidRPr="00133CC2">
        <w:rPr>
          <w:rFonts w:ascii="Gill Sans MT" w:hAnsi="Gill Sans MT"/>
        </w:rPr>
        <w:t>, New York, W.H.Freeman &amp; Co.</w:t>
      </w:r>
    </w:p>
    <w:p w14:paraId="643797F4" w14:textId="77777777" w:rsidR="00ED38E3" w:rsidRPr="00133CC2" w:rsidRDefault="00ED38E3" w:rsidP="00ED38E3">
      <w:pPr>
        <w:spacing w:after="0"/>
        <w:rPr>
          <w:rFonts w:ascii="Gill Sans MT" w:hAnsi="Gill Sans MT"/>
        </w:rPr>
      </w:pPr>
      <w:r w:rsidRPr="00133CC2">
        <w:rPr>
          <w:rFonts w:ascii="Gill Sans MT" w:hAnsi="Gill Sans MT"/>
        </w:rPr>
        <w:t>Moore, J., Sanders, J., Highham, L., 2013</w:t>
      </w:r>
      <w:r w:rsidRPr="00133CC2">
        <w:rPr>
          <w:rFonts w:ascii="Gill Sans MT" w:hAnsi="Gill Sans MT"/>
          <w:i/>
        </w:rPr>
        <w:t>, Literature review of research into widening participation to higher education</w:t>
      </w:r>
      <w:r w:rsidRPr="00133CC2">
        <w:rPr>
          <w:rFonts w:ascii="Gill Sans MT" w:hAnsi="Gill Sans MT"/>
        </w:rPr>
        <w:t>, Report to HEFCE and OFFA, London, Aim Higher Research and Consultancy.</w:t>
      </w:r>
    </w:p>
    <w:p w14:paraId="43CD4BB3" w14:textId="77777777" w:rsidR="00ED38E3" w:rsidRDefault="00ED38E3" w:rsidP="00ED38E3">
      <w:pPr>
        <w:spacing w:after="0"/>
        <w:rPr>
          <w:rFonts w:ascii="Gill Sans MT" w:hAnsi="Gill Sans MT"/>
        </w:rPr>
      </w:pPr>
      <w:r w:rsidRPr="00133CC2">
        <w:rPr>
          <w:rFonts w:ascii="Gill Sans MT" w:hAnsi="Gill Sans MT"/>
        </w:rPr>
        <w:t xml:space="preserve">Morgan, E., Klein, C., 2000, </w:t>
      </w:r>
      <w:r w:rsidRPr="00133CC2">
        <w:rPr>
          <w:rFonts w:ascii="Gill Sans MT" w:hAnsi="Gill Sans MT"/>
          <w:i/>
        </w:rPr>
        <w:t>The Dyslexic Adult in a Non-Dyslexic World</w:t>
      </w:r>
      <w:r w:rsidRPr="00133CC2">
        <w:rPr>
          <w:rFonts w:ascii="Gill Sans MT" w:hAnsi="Gill Sans MT"/>
        </w:rPr>
        <w:t>, Florence KY, Talyor &amp; Francis Group.</w:t>
      </w:r>
    </w:p>
    <w:p w14:paraId="35DDE69F" w14:textId="77777777" w:rsidR="00ED38E3" w:rsidRPr="00133CC2" w:rsidRDefault="00ED38E3" w:rsidP="00ED38E3">
      <w:pPr>
        <w:spacing w:after="0"/>
        <w:rPr>
          <w:rFonts w:ascii="Gill Sans MT" w:hAnsi="Gill Sans MT"/>
        </w:rPr>
      </w:pPr>
      <w:r w:rsidRPr="00133CC2">
        <w:rPr>
          <w:rFonts w:ascii="Gill Sans MT" w:hAnsi="Gill Sans MT"/>
        </w:rPr>
        <w:t>Morisano, D., Locke, E.A., 2013, Goal setting and academic achievement, IN: Hattie, J., Anderman, E.M., (Eds</w:t>
      </w:r>
      <w:r w:rsidRPr="00133CC2">
        <w:rPr>
          <w:rFonts w:ascii="Gill Sans MT" w:hAnsi="Gill Sans MT"/>
          <w:i/>
        </w:rPr>
        <w:t>) International guide to student achievement</w:t>
      </w:r>
      <w:r w:rsidRPr="00133CC2">
        <w:rPr>
          <w:rFonts w:ascii="Gill Sans MT" w:hAnsi="Gill Sans MT"/>
        </w:rPr>
        <w:t>, New York, Routledge.</w:t>
      </w:r>
    </w:p>
    <w:p w14:paraId="1CE53E60" w14:textId="77777777" w:rsidR="00ED38E3" w:rsidRPr="00133CC2" w:rsidRDefault="00ED38E3" w:rsidP="00ED38E3">
      <w:pPr>
        <w:spacing w:after="0"/>
        <w:rPr>
          <w:rFonts w:ascii="Gill Sans MT" w:hAnsi="Gill Sans MT"/>
        </w:rPr>
      </w:pPr>
      <w:r w:rsidRPr="00133CC2">
        <w:rPr>
          <w:rFonts w:ascii="Gill Sans MT" w:hAnsi="Gill Sans MT"/>
        </w:rPr>
        <w:t xml:space="preserve">Morris, D.K., Turnbull, P.A., 2007, The disclosure of dyslexia in clinical practice: experiences of student nurses in the UK, </w:t>
      </w:r>
      <w:r w:rsidRPr="00133CC2">
        <w:rPr>
          <w:rFonts w:ascii="Gill Sans MT" w:hAnsi="Gill Sans MT"/>
          <w:i/>
        </w:rPr>
        <w:t>Nurse Education Today</w:t>
      </w:r>
      <w:r w:rsidRPr="00133CC2">
        <w:rPr>
          <w:rFonts w:ascii="Gill Sans MT" w:hAnsi="Gill Sans MT"/>
        </w:rPr>
        <w:t xml:space="preserve">, 27(1), 35-42. </w:t>
      </w:r>
    </w:p>
    <w:p w14:paraId="2196AFD6" w14:textId="77777777" w:rsidR="00ED38E3" w:rsidRPr="00133CC2" w:rsidRDefault="00ED38E3" w:rsidP="00ED38E3">
      <w:pPr>
        <w:spacing w:after="0"/>
        <w:rPr>
          <w:rFonts w:ascii="Gill Sans MT" w:hAnsi="Gill Sans MT"/>
        </w:rPr>
      </w:pPr>
      <w:r w:rsidRPr="00133CC2">
        <w:rPr>
          <w:rFonts w:ascii="Gill Sans MT" w:hAnsi="Gill Sans MT"/>
        </w:rPr>
        <w:t xml:space="preserve">Morrow, J.W., 2017, Law students with dyslexia and their experience of academic assessment, </w:t>
      </w:r>
      <w:r w:rsidRPr="00133CC2">
        <w:rPr>
          <w:rFonts w:ascii="Gill Sans MT" w:hAnsi="Gill Sans MT"/>
          <w:i/>
        </w:rPr>
        <w:t>Unpublished Doctoral Thesis</w:t>
      </w:r>
      <w:r w:rsidRPr="00133CC2">
        <w:rPr>
          <w:rFonts w:ascii="Gill Sans MT" w:hAnsi="Gill Sans MT"/>
        </w:rPr>
        <w:t xml:space="preserve">, University of Chester. </w:t>
      </w:r>
    </w:p>
    <w:p w14:paraId="2CE458BE" w14:textId="77777777" w:rsidR="00ED38E3" w:rsidRPr="00133CC2" w:rsidRDefault="00ED38E3" w:rsidP="00ED38E3">
      <w:pPr>
        <w:spacing w:after="0"/>
        <w:rPr>
          <w:rFonts w:ascii="Gill Sans MT" w:hAnsi="Gill Sans MT"/>
        </w:rPr>
      </w:pPr>
      <w:r w:rsidRPr="00133CC2">
        <w:rPr>
          <w:rFonts w:ascii="Gill Sans MT" w:hAnsi="Gill Sans MT"/>
        </w:rPr>
        <w:t xml:space="preserve">Mortimore, T., 2003, An examination of the relationship between learning style, dyslexia and the experience of students in Higher Education, </w:t>
      </w:r>
      <w:r w:rsidRPr="00133CC2">
        <w:rPr>
          <w:rFonts w:ascii="Gill Sans MT" w:hAnsi="Gill Sans MT"/>
          <w:i/>
        </w:rPr>
        <w:t>Paper published in Bridging Theory &amp; Practice, the proceedings of the European Learning Style Information Network 8th Annual Learning Styles Conference</w:t>
      </w:r>
      <w:r w:rsidRPr="00133CC2">
        <w:rPr>
          <w:rFonts w:ascii="Gill Sans MT" w:hAnsi="Gill Sans MT"/>
        </w:rPr>
        <w:t>, University of Hull, June/July 2003.</w:t>
      </w:r>
    </w:p>
    <w:p w14:paraId="4F2D4D1C" w14:textId="77777777" w:rsidR="00ED38E3" w:rsidRPr="00133CC2" w:rsidRDefault="00ED38E3" w:rsidP="00ED38E3">
      <w:pPr>
        <w:spacing w:after="0"/>
        <w:rPr>
          <w:rFonts w:ascii="Gill Sans MT" w:hAnsi="Gill Sans MT"/>
        </w:rPr>
      </w:pPr>
      <w:r w:rsidRPr="00133CC2">
        <w:rPr>
          <w:rFonts w:ascii="Gill Sans MT" w:hAnsi="Gill Sans MT"/>
        </w:rPr>
        <w:t xml:space="preserve">Mortimore, T., 2005, Dyslexia and learning style: a note of caution, </w:t>
      </w:r>
      <w:r w:rsidRPr="00133CC2">
        <w:rPr>
          <w:rFonts w:ascii="Gill Sans MT" w:hAnsi="Gill Sans MT"/>
          <w:i/>
        </w:rPr>
        <w:t>British Journal of Special Education</w:t>
      </w:r>
      <w:r w:rsidRPr="00133CC2">
        <w:rPr>
          <w:rFonts w:ascii="Gill Sans MT" w:hAnsi="Gill Sans MT"/>
        </w:rPr>
        <w:t>, 32(3), 145-148.</w:t>
      </w:r>
    </w:p>
    <w:p w14:paraId="17F40E14" w14:textId="77777777" w:rsidR="00ED38E3" w:rsidRPr="00133CC2" w:rsidRDefault="00ED38E3" w:rsidP="00ED38E3">
      <w:pPr>
        <w:spacing w:after="0"/>
        <w:rPr>
          <w:rFonts w:ascii="Gill Sans MT" w:hAnsi="Gill Sans MT"/>
        </w:rPr>
      </w:pPr>
      <w:r w:rsidRPr="00133CC2">
        <w:rPr>
          <w:rFonts w:ascii="Gill Sans MT" w:hAnsi="Gill Sans MT"/>
        </w:rPr>
        <w:t xml:space="preserve">Mortimore, T., 2008, </w:t>
      </w:r>
      <w:r w:rsidRPr="00133CC2">
        <w:rPr>
          <w:rFonts w:ascii="Gill Sans MT" w:hAnsi="Gill Sans MT"/>
          <w:i/>
        </w:rPr>
        <w:t>Dyslexia and Learning Styles: A Practitioner's Handbook</w:t>
      </w:r>
      <w:r w:rsidRPr="00133CC2">
        <w:rPr>
          <w:rFonts w:ascii="Gill Sans MT" w:hAnsi="Gill Sans MT"/>
        </w:rPr>
        <w:t xml:space="preserve">, Chichester, Wiley. </w:t>
      </w:r>
    </w:p>
    <w:p w14:paraId="08CCE61E" w14:textId="77777777" w:rsidR="00ED38E3" w:rsidRPr="00133CC2" w:rsidRDefault="00ED38E3" w:rsidP="00ED38E3">
      <w:pPr>
        <w:spacing w:after="0"/>
        <w:rPr>
          <w:rFonts w:ascii="Gill Sans MT" w:hAnsi="Gill Sans MT"/>
        </w:rPr>
      </w:pPr>
      <w:r w:rsidRPr="00133CC2">
        <w:rPr>
          <w:rFonts w:ascii="Gill Sans MT" w:hAnsi="Gill Sans MT"/>
        </w:rPr>
        <w:t xml:space="preserve">Mortimore, T., 2013, Dyslexia in higher education: creating a fully inclusive institution, </w:t>
      </w:r>
      <w:r w:rsidRPr="00133CC2">
        <w:rPr>
          <w:rFonts w:ascii="Gill Sans MT" w:hAnsi="Gill Sans MT"/>
          <w:i/>
        </w:rPr>
        <w:t>Journal of Research in Special Education</w:t>
      </w:r>
      <w:r w:rsidRPr="00133CC2">
        <w:rPr>
          <w:rFonts w:ascii="Gill Sans MT" w:hAnsi="Gill Sans MT"/>
        </w:rPr>
        <w:t xml:space="preserve">, 13(1), 38-47. </w:t>
      </w:r>
    </w:p>
    <w:p w14:paraId="37A4C000" w14:textId="77777777" w:rsidR="00ED38E3" w:rsidRPr="00133CC2" w:rsidRDefault="00ED38E3" w:rsidP="00ED38E3">
      <w:pPr>
        <w:spacing w:after="0"/>
        <w:rPr>
          <w:rFonts w:ascii="Gill Sans MT" w:hAnsi="Gill Sans MT"/>
        </w:rPr>
      </w:pPr>
      <w:r w:rsidRPr="00133CC2">
        <w:rPr>
          <w:rFonts w:ascii="Gill Sans MT" w:hAnsi="Gill Sans MT"/>
        </w:rPr>
        <w:t xml:space="preserve">Mortimore, T., Crozier, R., 2006, Dyslexia and difficulties with study skills in higher education, </w:t>
      </w:r>
      <w:r w:rsidRPr="00133CC2">
        <w:rPr>
          <w:rFonts w:ascii="Gill Sans MT" w:hAnsi="Gill Sans MT"/>
          <w:i/>
        </w:rPr>
        <w:t>Studies in Higher Education</w:t>
      </w:r>
      <w:r w:rsidRPr="00133CC2">
        <w:rPr>
          <w:rFonts w:ascii="Gill Sans MT" w:hAnsi="Gill Sans MT"/>
        </w:rPr>
        <w:t>, 31(2), 235-251.</w:t>
      </w:r>
    </w:p>
    <w:p w14:paraId="46669532" w14:textId="77777777" w:rsidR="00ED38E3" w:rsidRPr="00870165" w:rsidRDefault="00ED38E3" w:rsidP="00ED38E3">
      <w:pPr>
        <w:spacing w:after="0"/>
        <w:rPr>
          <w:rFonts w:ascii="Gill Sans MT" w:hAnsi="Gill Sans MT"/>
        </w:rPr>
      </w:pPr>
      <w:r>
        <w:rPr>
          <w:rFonts w:ascii="Gill Sans MT" w:hAnsi="Gill Sans MT"/>
        </w:rPr>
        <w:lastRenderedPageBreak/>
        <w:t xml:space="preserve">Morton, J., Frith, U., 1995, Causal modelling: A structural approach to developmental psychopathology, IN: Cicchetti, D., Cohen, D.J., (eds), </w:t>
      </w:r>
      <w:r>
        <w:rPr>
          <w:rFonts w:ascii="Gill Sans MT" w:hAnsi="Gill Sans MT"/>
          <w:i/>
        </w:rPr>
        <w:t>Wiley series on personality processes: Developing psychopathology, Vol 1: Theory and methods</w:t>
      </w:r>
      <w:r>
        <w:rPr>
          <w:rFonts w:ascii="Gill Sans MT" w:hAnsi="Gill Sans MT"/>
        </w:rPr>
        <w:t>, 357-390, Oxford, J.Wiley &amp; Sons.</w:t>
      </w:r>
    </w:p>
    <w:p w14:paraId="687666CB" w14:textId="77777777" w:rsidR="00ED38E3" w:rsidRPr="00133CC2" w:rsidRDefault="00ED38E3" w:rsidP="00ED38E3">
      <w:pPr>
        <w:spacing w:after="0"/>
        <w:rPr>
          <w:rFonts w:ascii="Gill Sans MT" w:hAnsi="Gill Sans MT"/>
        </w:rPr>
      </w:pPr>
      <w:r w:rsidRPr="00133CC2">
        <w:rPr>
          <w:rFonts w:ascii="Gill Sans MT" w:hAnsi="Gill Sans MT"/>
        </w:rPr>
        <w:t xml:space="preserve">Mulkeen, J., Abdou, H.A., Leigh, J., Ward, P., 2017, Degree and Higher Level Apprenticeships: an empiricl investigation of stakeholder perceptions of challenges and opportunities, </w:t>
      </w:r>
      <w:r w:rsidRPr="00133CC2">
        <w:rPr>
          <w:rFonts w:ascii="Gill Sans MT" w:hAnsi="Gill Sans MT"/>
          <w:i/>
        </w:rPr>
        <w:t>Studies in Higher Education</w:t>
      </w:r>
      <w:r w:rsidRPr="00133CC2">
        <w:rPr>
          <w:rFonts w:ascii="Gill Sans MT" w:hAnsi="Gill Sans MT"/>
        </w:rPr>
        <w:t>, 43(6), 733-748.</w:t>
      </w:r>
    </w:p>
    <w:p w14:paraId="21526C77" w14:textId="77777777" w:rsidR="00ED38E3" w:rsidRPr="004C0994" w:rsidRDefault="00ED38E3" w:rsidP="00ED38E3">
      <w:pPr>
        <w:spacing w:after="0"/>
        <w:rPr>
          <w:rFonts w:ascii="Gill Sans MT" w:hAnsi="Gill Sans MT"/>
        </w:rPr>
      </w:pPr>
      <w:r>
        <w:rPr>
          <w:rFonts w:ascii="Gill Sans MT" w:hAnsi="Gill Sans MT"/>
        </w:rPr>
        <w:t xml:space="preserve">Multon, K.D., Brown, S.D., Lent, R.W., 1991, Relation of self-efficacy beliefs to academic outcomes: A meta-analysis reiew, </w:t>
      </w:r>
      <w:r>
        <w:rPr>
          <w:rFonts w:ascii="Gill Sans MT" w:hAnsi="Gill Sans MT"/>
          <w:i/>
        </w:rPr>
        <w:t>Journal of Counseling Psychology</w:t>
      </w:r>
      <w:r>
        <w:rPr>
          <w:rFonts w:ascii="Gill Sans MT" w:hAnsi="Gill Sans MT"/>
        </w:rPr>
        <w:t>, 38(1), 30-38.</w:t>
      </w:r>
    </w:p>
    <w:p w14:paraId="7217C83A" w14:textId="77777777" w:rsidR="00ED38E3" w:rsidRPr="00133CC2" w:rsidRDefault="00ED38E3" w:rsidP="00ED38E3">
      <w:pPr>
        <w:spacing w:after="0"/>
        <w:rPr>
          <w:rFonts w:ascii="Gill Sans MT" w:hAnsi="Gill Sans MT"/>
        </w:rPr>
      </w:pPr>
      <w:r w:rsidRPr="00133CC2">
        <w:rPr>
          <w:rFonts w:ascii="Gill Sans MT" w:hAnsi="Gill Sans MT"/>
        </w:rPr>
        <w:t xml:space="preserve">Murphy, F., 2009, The clinical experiences of dyslexic healthcare students, </w:t>
      </w:r>
      <w:r w:rsidRPr="00133CC2">
        <w:rPr>
          <w:rFonts w:ascii="Gill Sans MT" w:hAnsi="Gill Sans MT"/>
          <w:i/>
        </w:rPr>
        <w:t>Radiography</w:t>
      </w:r>
      <w:r w:rsidRPr="00133CC2">
        <w:rPr>
          <w:rFonts w:ascii="Gill Sans MT" w:hAnsi="Gill Sans MT"/>
        </w:rPr>
        <w:t>, 15(4), 341-344.</w:t>
      </w:r>
    </w:p>
    <w:p w14:paraId="15693F5A" w14:textId="77777777" w:rsidR="00ED38E3" w:rsidRDefault="00ED38E3" w:rsidP="00ED38E3">
      <w:pPr>
        <w:spacing w:after="0"/>
        <w:rPr>
          <w:rFonts w:ascii="Gill Sans MT" w:hAnsi="Gill Sans MT"/>
        </w:rPr>
      </w:pPr>
      <w:r w:rsidRPr="00133CC2">
        <w:rPr>
          <w:rFonts w:ascii="Gill Sans MT" w:hAnsi="Gill Sans MT"/>
        </w:rPr>
        <w:t xml:space="preserve">Murray, J., 2013, Likert data: what to use, parametric or non-parametric? International </w:t>
      </w:r>
      <w:r w:rsidRPr="00133CC2">
        <w:rPr>
          <w:rFonts w:ascii="Gill Sans MT" w:hAnsi="Gill Sans MT"/>
          <w:i/>
        </w:rPr>
        <w:t>Journal of Business and Social Science</w:t>
      </w:r>
      <w:r w:rsidRPr="00133CC2">
        <w:rPr>
          <w:rFonts w:ascii="Gill Sans MT" w:hAnsi="Gill Sans MT"/>
        </w:rPr>
        <w:t xml:space="preserve">, 4(11),258-264. </w:t>
      </w:r>
    </w:p>
    <w:p w14:paraId="01B010ED" w14:textId="77777777" w:rsidR="00ED38E3" w:rsidRPr="00133CC2" w:rsidRDefault="00ED38E3" w:rsidP="00ED38E3">
      <w:pPr>
        <w:spacing w:after="0"/>
        <w:rPr>
          <w:rFonts w:ascii="Gill Sans MT" w:hAnsi="Gill Sans MT"/>
        </w:rPr>
      </w:pPr>
      <w:r w:rsidRPr="00133CC2">
        <w:rPr>
          <w:rFonts w:ascii="Gill Sans MT" w:hAnsi="Gill Sans MT"/>
        </w:rPr>
        <w:t xml:space="preserve">Nagarajan, R., Prabhu, R., 2015, Competence and capability - a new look, </w:t>
      </w:r>
      <w:r w:rsidRPr="009D152F">
        <w:rPr>
          <w:rFonts w:ascii="Gill Sans MT" w:hAnsi="Gill Sans MT"/>
          <w:i/>
        </w:rPr>
        <w:t>International Journal of Management</w:t>
      </w:r>
      <w:r w:rsidRPr="00133CC2">
        <w:rPr>
          <w:rFonts w:ascii="Gill Sans MT" w:hAnsi="Gill Sans MT"/>
        </w:rPr>
        <w:t>, 6(6), 7-11.</w:t>
      </w:r>
    </w:p>
    <w:p w14:paraId="5A861489" w14:textId="77777777" w:rsidR="00ED38E3" w:rsidRPr="00133CC2" w:rsidRDefault="00ED38E3" w:rsidP="00ED38E3">
      <w:pPr>
        <w:spacing w:after="0"/>
        <w:rPr>
          <w:rFonts w:ascii="Gill Sans MT" w:hAnsi="Gill Sans MT"/>
        </w:rPr>
      </w:pPr>
      <w:r w:rsidRPr="00133CC2">
        <w:rPr>
          <w:rFonts w:ascii="Gill Sans MT" w:hAnsi="Gill Sans MT"/>
        </w:rPr>
        <w:t xml:space="preserve">Nalavany, B.A., Carawan, L.W., Rennick, R.A., 2011, Psychosocial experiences associated with a confirmed and self-identified dyslexia: a participant-driven concept map of adult perspectives, </w:t>
      </w:r>
      <w:r w:rsidRPr="009D152F">
        <w:rPr>
          <w:rFonts w:ascii="Gill Sans MT" w:hAnsi="Gill Sans MT"/>
          <w:i/>
        </w:rPr>
        <w:t>Journal of Learning Disabilities</w:t>
      </w:r>
      <w:r w:rsidRPr="00133CC2">
        <w:rPr>
          <w:rFonts w:ascii="Gill Sans MT" w:hAnsi="Gill Sans MT"/>
        </w:rPr>
        <w:t>, 44(1), 63-79.</w:t>
      </w:r>
    </w:p>
    <w:p w14:paraId="64CEADB4" w14:textId="77777777" w:rsidR="00ED38E3" w:rsidRPr="00133CC2" w:rsidRDefault="00ED38E3" w:rsidP="00ED38E3">
      <w:pPr>
        <w:spacing w:after="0"/>
        <w:rPr>
          <w:rFonts w:ascii="Gill Sans MT" w:hAnsi="Gill Sans MT"/>
        </w:rPr>
      </w:pPr>
      <w:r w:rsidRPr="00133CC2">
        <w:rPr>
          <w:rFonts w:ascii="Gill Sans MT" w:hAnsi="Gill Sans MT"/>
        </w:rPr>
        <w:t xml:space="preserve">Nalavany, B.A., Carawan, L.W., Sauber, S., 2013, Adults with dyslexia, an invisible disability: the mediational role of concealment on perceived family support and self-esteem, </w:t>
      </w:r>
      <w:r w:rsidRPr="009D152F">
        <w:rPr>
          <w:rFonts w:ascii="Gill Sans MT" w:hAnsi="Gill Sans MT"/>
          <w:i/>
        </w:rPr>
        <w:t>The British Journal of Social Work</w:t>
      </w:r>
      <w:r w:rsidRPr="00133CC2">
        <w:rPr>
          <w:rFonts w:ascii="Gill Sans MT" w:hAnsi="Gill Sans MT"/>
        </w:rPr>
        <w:t xml:space="preserve">, 45(2), 568-586. </w:t>
      </w:r>
    </w:p>
    <w:p w14:paraId="67EAAC61" w14:textId="77777777" w:rsidR="00ED38E3" w:rsidRPr="00133CC2" w:rsidRDefault="00ED38E3" w:rsidP="00ED38E3">
      <w:pPr>
        <w:spacing w:after="0"/>
        <w:rPr>
          <w:rFonts w:ascii="Gill Sans MT" w:hAnsi="Gill Sans MT"/>
        </w:rPr>
      </w:pPr>
      <w:r w:rsidRPr="00133CC2">
        <w:rPr>
          <w:rFonts w:ascii="Gill Sans MT" w:hAnsi="Gill Sans MT"/>
        </w:rPr>
        <w:t xml:space="preserve">Nario-Redmond, M.R., Noel, J.G., Fern, E., 2013, Redefining disability, re-imagining the self: Disability identification predicts self-esteem and strategic responses to stigma, </w:t>
      </w:r>
      <w:r w:rsidRPr="009D152F">
        <w:rPr>
          <w:rFonts w:ascii="Gill Sans MT" w:hAnsi="Gill Sans MT"/>
          <w:i/>
        </w:rPr>
        <w:t>Self and Identity</w:t>
      </w:r>
      <w:r w:rsidRPr="00133CC2">
        <w:rPr>
          <w:rFonts w:ascii="Gill Sans MT" w:hAnsi="Gill Sans MT"/>
        </w:rPr>
        <w:t>, 12(5), 468-488.</w:t>
      </w:r>
    </w:p>
    <w:p w14:paraId="30E3E4D9" w14:textId="77777777" w:rsidR="00ED38E3" w:rsidRPr="00133CC2" w:rsidRDefault="00ED38E3" w:rsidP="00ED38E3">
      <w:pPr>
        <w:spacing w:after="0"/>
        <w:rPr>
          <w:rFonts w:ascii="Gill Sans MT" w:hAnsi="Gill Sans MT"/>
        </w:rPr>
      </w:pPr>
      <w:r w:rsidRPr="00133CC2">
        <w:rPr>
          <w:rFonts w:ascii="Gill Sans MT" w:hAnsi="Gill Sans MT"/>
        </w:rPr>
        <w:t xml:space="preserve">National Working Party on Dyslexia in Higher Education, 1999, </w:t>
      </w:r>
      <w:r w:rsidRPr="009D152F">
        <w:rPr>
          <w:rFonts w:ascii="Gill Sans MT" w:hAnsi="Gill Sans MT"/>
          <w:i/>
        </w:rPr>
        <w:t>Dyslexia in Higher Education, Policy, Provision and Practice</w:t>
      </w:r>
      <w:r w:rsidRPr="00133CC2">
        <w:rPr>
          <w:rFonts w:ascii="Gill Sans MT" w:hAnsi="Gill Sans MT"/>
        </w:rPr>
        <w:t>, Hull, University of Hull.</w:t>
      </w:r>
    </w:p>
    <w:p w14:paraId="31CF29FB" w14:textId="77777777" w:rsidR="00ED38E3" w:rsidRDefault="00ED38E3" w:rsidP="00ED38E3">
      <w:pPr>
        <w:spacing w:after="0"/>
        <w:rPr>
          <w:rFonts w:ascii="Gill Sans MT" w:hAnsi="Gill Sans MT"/>
        </w:rPr>
      </w:pPr>
      <w:r w:rsidRPr="00133CC2">
        <w:rPr>
          <w:rFonts w:ascii="Gill Sans MT" w:hAnsi="Gill Sans MT"/>
        </w:rPr>
        <w:t xml:space="preserve">Nesbitt, J., Adescope, O., 2006, Learning with concept and knowledge maps: a meta-analysis, </w:t>
      </w:r>
      <w:r w:rsidRPr="009D152F">
        <w:rPr>
          <w:rFonts w:ascii="Gill Sans MT" w:hAnsi="Gill Sans MT"/>
          <w:i/>
        </w:rPr>
        <w:t>Review of Educational Research</w:t>
      </w:r>
      <w:r w:rsidRPr="00133CC2">
        <w:rPr>
          <w:rFonts w:ascii="Gill Sans MT" w:hAnsi="Gill Sans MT"/>
        </w:rPr>
        <w:t>, 76(3), 413-448.</w:t>
      </w:r>
    </w:p>
    <w:p w14:paraId="738A5128" w14:textId="77777777" w:rsidR="00ED38E3" w:rsidRPr="00133CC2" w:rsidRDefault="00ED38E3" w:rsidP="00ED38E3">
      <w:pPr>
        <w:spacing w:after="0"/>
        <w:rPr>
          <w:rFonts w:ascii="Gill Sans MT" w:hAnsi="Gill Sans MT"/>
        </w:rPr>
      </w:pPr>
      <w:r w:rsidRPr="001E0882">
        <w:rPr>
          <w:rFonts w:ascii="Gill Sans MT" w:hAnsi="Gill Sans MT"/>
        </w:rPr>
        <w:t xml:space="preserve">Nichols, S.A., McLeod, J.S., Holder, R.L., Mc Leod, H.S.T., 2009, Screening for dyslexia, dyspraxia and Meares-Irlen syndrome in higher education, </w:t>
      </w:r>
      <w:r w:rsidRPr="00A908B5">
        <w:rPr>
          <w:rFonts w:ascii="Gill Sans MT" w:hAnsi="Gill Sans MT"/>
          <w:i/>
        </w:rPr>
        <w:t>Dyslexia</w:t>
      </w:r>
      <w:r w:rsidRPr="001E0882">
        <w:rPr>
          <w:rFonts w:ascii="Gill Sans MT" w:hAnsi="Gill Sans MT"/>
        </w:rPr>
        <w:t>, 15(1), 42-60.</w:t>
      </w:r>
      <w:r w:rsidRPr="00133CC2">
        <w:rPr>
          <w:rFonts w:ascii="Gill Sans MT" w:hAnsi="Gill Sans MT"/>
        </w:rPr>
        <w:t xml:space="preserve"> </w:t>
      </w:r>
    </w:p>
    <w:p w14:paraId="1C58569B" w14:textId="77777777" w:rsidR="00ED38E3" w:rsidRDefault="00ED38E3" w:rsidP="00ED38E3">
      <w:pPr>
        <w:spacing w:after="0"/>
        <w:rPr>
          <w:rFonts w:ascii="Gill Sans MT" w:hAnsi="Gill Sans MT"/>
        </w:rPr>
      </w:pPr>
      <w:r w:rsidRPr="00133CC2">
        <w:rPr>
          <w:rFonts w:ascii="Gill Sans MT" w:hAnsi="Gill Sans MT"/>
        </w:rPr>
        <w:t xml:space="preserve">Nicholson, L., Putwain, D., Connors, L., Hornby-Atkinson, P., 2013, The key to successful achievement as an undergraduate students: confidence and realistic expectation? </w:t>
      </w:r>
      <w:r w:rsidRPr="00C259C2">
        <w:rPr>
          <w:rFonts w:ascii="Gill Sans MT" w:hAnsi="Gill Sans MT"/>
          <w:i/>
        </w:rPr>
        <w:t>Studies in Higher Education</w:t>
      </w:r>
      <w:r>
        <w:rPr>
          <w:rFonts w:ascii="Gill Sans MT" w:hAnsi="Gill Sans MT"/>
        </w:rPr>
        <w:t>, 38(2), 285-298.</w:t>
      </w:r>
    </w:p>
    <w:p w14:paraId="03FF4184" w14:textId="77777777" w:rsidR="00ED38E3" w:rsidRDefault="00ED38E3" w:rsidP="00ED38E3">
      <w:pPr>
        <w:spacing w:after="0"/>
        <w:rPr>
          <w:rFonts w:ascii="Gill Sans MT" w:hAnsi="Gill Sans MT"/>
        </w:rPr>
      </w:pPr>
      <w:r w:rsidRPr="00C259C2">
        <w:rPr>
          <w:rFonts w:ascii="Gill Sans MT" w:hAnsi="Gill Sans MT"/>
        </w:rPr>
        <w:t xml:space="preserve">Nicholson, R.I., Fawcett, A.J., 1990, Automaticity: A new framework for dyslexia, </w:t>
      </w:r>
      <w:r w:rsidRPr="00C259C2">
        <w:rPr>
          <w:rFonts w:ascii="Gill Sans MT" w:hAnsi="Gill Sans MT"/>
          <w:i/>
        </w:rPr>
        <w:t>Cognition</w:t>
      </w:r>
      <w:r w:rsidRPr="00C259C2">
        <w:rPr>
          <w:rFonts w:ascii="Gill Sans MT" w:hAnsi="Gill Sans MT"/>
        </w:rPr>
        <w:t>, 35, 159-182.</w:t>
      </w:r>
    </w:p>
    <w:p w14:paraId="72812A2F" w14:textId="77777777" w:rsidR="00ED38E3" w:rsidRPr="00C259C2" w:rsidRDefault="00ED38E3" w:rsidP="00ED38E3">
      <w:pPr>
        <w:spacing w:after="0"/>
        <w:rPr>
          <w:rFonts w:ascii="Gill Sans MT" w:hAnsi="Gill Sans MT"/>
        </w:rPr>
      </w:pPr>
      <w:r w:rsidRPr="00C259C2">
        <w:rPr>
          <w:rFonts w:ascii="Gill Sans MT" w:hAnsi="Gill Sans MT"/>
        </w:rPr>
        <w:t xml:space="preserve">Nicholson, R.I., Fawcett, A.J., 1997, Developing objective procedures for screening and assessment of dyslexic students in higher education, </w:t>
      </w:r>
      <w:r w:rsidRPr="00C259C2">
        <w:rPr>
          <w:rFonts w:ascii="Gill Sans MT" w:hAnsi="Gill Sans MT"/>
          <w:i/>
        </w:rPr>
        <w:t>Journal of Review in Reading</w:t>
      </w:r>
      <w:r w:rsidRPr="00C259C2">
        <w:rPr>
          <w:rFonts w:ascii="Gill Sans MT" w:hAnsi="Gill Sans MT"/>
        </w:rPr>
        <w:t>, 20(1), 77-83.</w:t>
      </w:r>
    </w:p>
    <w:p w14:paraId="603C46FB" w14:textId="77777777" w:rsidR="00ED38E3" w:rsidRPr="00C259C2" w:rsidRDefault="00ED38E3" w:rsidP="00ED38E3">
      <w:pPr>
        <w:spacing w:after="0"/>
        <w:rPr>
          <w:rFonts w:ascii="Gill Sans MT" w:hAnsi="Gill Sans MT"/>
        </w:rPr>
      </w:pPr>
      <w:r w:rsidRPr="00C259C2">
        <w:rPr>
          <w:rFonts w:ascii="Gill Sans MT" w:hAnsi="Gill Sans MT"/>
        </w:rPr>
        <w:t xml:space="preserve">Nicholson, R.I., Fawcett, A.J., Dean, P., 1995, Time estimation deficits in developmental dyslexia: evidence of cerebellar involvement, </w:t>
      </w:r>
      <w:r w:rsidRPr="00C259C2">
        <w:rPr>
          <w:rFonts w:ascii="Gill Sans MT" w:hAnsi="Gill Sans MT"/>
          <w:i/>
        </w:rPr>
        <w:t>Proceedings of the Royal Society B (Biological Sciences),</w:t>
      </w:r>
      <w:r w:rsidRPr="00C259C2">
        <w:rPr>
          <w:rFonts w:ascii="Gill Sans MT" w:hAnsi="Gill Sans MT"/>
        </w:rPr>
        <w:t xml:space="preserve"> 259(1354), 43-47.</w:t>
      </w:r>
    </w:p>
    <w:p w14:paraId="037BF968" w14:textId="77777777" w:rsidR="00ED38E3" w:rsidRPr="00133CC2" w:rsidRDefault="00ED38E3" w:rsidP="00ED38E3">
      <w:pPr>
        <w:spacing w:after="0"/>
        <w:rPr>
          <w:rFonts w:ascii="Gill Sans MT" w:hAnsi="Gill Sans MT"/>
        </w:rPr>
      </w:pPr>
      <w:r w:rsidRPr="00C259C2">
        <w:rPr>
          <w:rFonts w:ascii="Gill Sans MT" w:hAnsi="Gill Sans MT"/>
        </w:rPr>
        <w:t xml:space="preserve">Nicholson, R.I., Fawcett, A.J., Dean, P., 2001, Developmental dyslexia: the cerebellar deficit theory, </w:t>
      </w:r>
      <w:r w:rsidRPr="00C259C2">
        <w:rPr>
          <w:rFonts w:ascii="Gill Sans MT" w:hAnsi="Gill Sans MT"/>
          <w:i/>
        </w:rPr>
        <w:t>Trends in Neuroscience</w:t>
      </w:r>
      <w:r w:rsidRPr="00C259C2">
        <w:rPr>
          <w:rFonts w:ascii="Gill Sans MT" w:hAnsi="Gill Sans MT"/>
        </w:rPr>
        <w:t>, 24(9), 508-511.</w:t>
      </w:r>
    </w:p>
    <w:p w14:paraId="461BC5AD"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Norgate, R., Osborne, C., Warhurst, A., 2013, Change in Myself-As-A-Learner Scale (MALS) scores as pupils transfer to and progress through secondary school, </w:t>
      </w:r>
      <w:r w:rsidRPr="009D152F">
        <w:rPr>
          <w:rFonts w:ascii="Gill Sans MT" w:hAnsi="Gill Sans MT"/>
          <w:i/>
        </w:rPr>
        <w:t>Educational Psychology in Practice</w:t>
      </w:r>
      <w:r w:rsidRPr="00133CC2">
        <w:rPr>
          <w:rFonts w:ascii="Gill Sans MT" w:hAnsi="Gill Sans MT"/>
        </w:rPr>
        <w:t>, 29(2), 122-137.</w:t>
      </w:r>
    </w:p>
    <w:p w14:paraId="327B4ED9" w14:textId="77777777" w:rsidR="00ED38E3" w:rsidRPr="00133CC2" w:rsidRDefault="00ED38E3" w:rsidP="00ED38E3">
      <w:pPr>
        <w:spacing w:after="0"/>
        <w:rPr>
          <w:rFonts w:ascii="Gill Sans MT" w:hAnsi="Gill Sans MT"/>
        </w:rPr>
      </w:pPr>
      <w:r w:rsidRPr="00133CC2">
        <w:rPr>
          <w:rFonts w:ascii="Gill Sans MT" w:hAnsi="Gill Sans MT"/>
        </w:rPr>
        <w:t>Norman, G., 2010, Likert scales, levels of measur</w:t>
      </w:r>
      <w:r>
        <w:rPr>
          <w:rFonts w:ascii="Gill Sans MT" w:hAnsi="Gill Sans MT"/>
        </w:rPr>
        <w:t>e</w:t>
      </w:r>
      <w:r w:rsidRPr="00133CC2">
        <w:rPr>
          <w:rFonts w:ascii="Gill Sans MT" w:hAnsi="Gill Sans MT"/>
        </w:rPr>
        <w:t>ment and the "la</w:t>
      </w:r>
      <w:r>
        <w:rPr>
          <w:rFonts w:ascii="Gill Sans MT" w:hAnsi="Gill Sans MT"/>
        </w:rPr>
        <w:t xml:space="preserve">ws" of statistics, </w:t>
      </w:r>
      <w:r w:rsidRPr="009D152F">
        <w:rPr>
          <w:rFonts w:ascii="Gill Sans MT" w:hAnsi="Gill Sans MT"/>
          <w:i/>
        </w:rPr>
        <w:t>Advances in Health Sciences Education</w:t>
      </w:r>
      <w:r w:rsidRPr="00133CC2">
        <w:rPr>
          <w:rFonts w:ascii="Gill Sans MT" w:hAnsi="Gill Sans MT"/>
        </w:rPr>
        <w:t xml:space="preserve">, 15(5), 625-632. </w:t>
      </w:r>
    </w:p>
    <w:p w14:paraId="3F8C9BDF" w14:textId="77777777" w:rsidR="00ED38E3" w:rsidRPr="00133CC2" w:rsidRDefault="00ED38E3" w:rsidP="00ED38E3">
      <w:pPr>
        <w:spacing w:after="0"/>
        <w:rPr>
          <w:rFonts w:ascii="Gill Sans MT" w:hAnsi="Gill Sans MT"/>
        </w:rPr>
      </w:pPr>
      <w:r w:rsidRPr="00133CC2">
        <w:rPr>
          <w:rFonts w:ascii="Gill Sans MT" w:hAnsi="Gill Sans MT"/>
        </w:rPr>
        <w:t xml:space="preserve">Norwich, B., 1999, The connotation of special education labels for professional in the field, </w:t>
      </w:r>
      <w:r w:rsidRPr="009D152F">
        <w:rPr>
          <w:rFonts w:ascii="Gill Sans MT" w:hAnsi="Gill Sans MT"/>
          <w:i/>
        </w:rPr>
        <w:t>British Journal of Special Education</w:t>
      </w:r>
      <w:r w:rsidRPr="00133CC2">
        <w:rPr>
          <w:rFonts w:ascii="Gill Sans MT" w:hAnsi="Gill Sans MT"/>
        </w:rPr>
        <w:t>, 26(4), 179-183.</w:t>
      </w:r>
    </w:p>
    <w:p w14:paraId="104486F7" w14:textId="77777777" w:rsidR="00ED38E3" w:rsidRPr="00133CC2" w:rsidRDefault="00ED38E3" w:rsidP="00ED38E3">
      <w:pPr>
        <w:spacing w:after="0"/>
        <w:rPr>
          <w:rFonts w:ascii="Gill Sans MT" w:hAnsi="Gill Sans MT"/>
        </w:rPr>
      </w:pPr>
      <w:r w:rsidRPr="00133CC2">
        <w:rPr>
          <w:rFonts w:ascii="Gill Sans MT" w:hAnsi="Gill Sans MT"/>
        </w:rPr>
        <w:t xml:space="preserve">Norwich, B., 2008, What future for special schools and inclusion? Conceptual and professional perspectives, </w:t>
      </w:r>
      <w:r w:rsidRPr="009D152F">
        <w:rPr>
          <w:rFonts w:ascii="Gill Sans MT" w:hAnsi="Gill Sans MT"/>
          <w:i/>
        </w:rPr>
        <w:t>British Journal of Special Education</w:t>
      </w:r>
      <w:r w:rsidRPr="00133CC2">
        <w:rPr>
          <w:rFonts w:ascii="Gill Sans MT" w:hAnsi="Gill Sans MT"/>
        </w:rPr>
        <w:t>, 35(3), 136-143.</w:t>
      </w:r>
    </w:p>
    <w:p w14:paraId="2FFA7A1D" w14:textId="77777777" w:rsidR="00ED38E3" w:rsidRDefault="00ED38E3" w:rsidP="00ED38E3">
      <w:pPr>
        <w:spacing w:after="0"/>
        <w:rPr>
          <w:rFonts w:ascii="Gill Sans MT" w:hAnsi="Gill Sans MT"/>
        </w:rPr>
      </w:pPr>
      <w:r w:rsidRPr="00133CC2">
        <w:rPr>
          <w:rFonts w:ascii="Gill Sans MT" w:hAnsi="Gill Sans MT"/>
        </w:rPr>
        <w:t xml:space="preserve">Norwich, B., 2010, Dilemmas of difference, curriculum and disability: international perspectives, </w:t>
      </w:r>
      <w:r w:rsidRPr="009D152F">
        <w:rPr>
          <w:rFonts w:ascii="Gill Sans MT" w:hAnsi="Gill Sans MT"/>
          <w:i/>
        </w:rPr>
        <w:t>Comparative Education</w:t>
      </w:r>
      <w:r w:rsidRPr="00133CC2">
        <w:rPr>
          <w:rFonts w:ascii="Gill Sans MT" w:hAnsi="Gill Sans MT"/>
        </w:rPr>
        <w:t>, 46(2), 113-135.</w:t>
      </w:r>
    </w:p>
    <w:p w14:paraId="372B6FD8" w14:textId="77777777" w:rsidR="00ED38E3" w:rsidRPr="000F6A6F" w:rsidRDefault="00ED38E3" w:rsidP="00ED38E3">
      <w:pPr>
        <w:spacing w:after="0"/>
        <w:rPr>
          <w:rFonts w:ascii="Gill Sans MT" w:hAnsi="Gill Sans MT"/>
        </w:rPr>
      </w:pPr>
      <w:r>
        <w:rPr>
          <w:rFonts w:ascii="Gill Sans MT" w:hAnsi="Gill Sans MT"/>
        </w:rPr>
        <w:t xml:space="preserve">Norwich, B., 2013, </w:t>
      </w:r>
      <w:r>
        <w:rPr>
          <w:rFonts w:ascii="Gill Sans MT" w:hAnsi="Gill Sans MT"/>
          <w:i/>
        </w:rPr>
        <w:t>Addressing tensions and dilemmas in inclusive education: Living with uncertainty</w:t>
      </w:r>
      <w:r>
        <w:rPr>
          <w:rFonts w:ascii="Gill Sans MT" w:hAnsi="Gill Sans MT"/>
        </w:rPr>
        <w:t>, London, Routledge.</w:t>
      </w:r>
    </w:p>
    <w:p w14:paraId="186E8BFC" w14:textId="77777777" w:rsidR="00ED38E3" w:rsidRPr="00401570" w:rsidRDefault="00ED38E3" w:rsidP="00ED38E3">
      <w:pPr>
        <w:spacing w:after="0"/>
        <w:rPr>
          <w:rFonts w:ascii="Gill Sans MT" w:hAnsi="Gill Sans MT"/>
        </w:rPr>
      </w:pPr>
      <w:r>
        <w:rPr>
          <w:rFonts w:ascii="Gill Sans MT" w:hAnsi="Gill Sans MT"/>
        </w:rPr>
        <w:t xml:space="preserve">O’Neill, G., McMahon, T., 2005, Student-centred learning: What does it mean for students and lecturers? IN: O’Neill, G., Moores, S., McMullin, D., (eds), </w:t>
      </w:r>
      <w:r>
        <w:rPr>
          <w:rFonts w:ascii="Gill Sans MT" w:hAnsi="Gill Sans MT"/>
          <w:i/>
        </w:rPr>
        <w:t>Emerging issues in the practice of university learning and teaching</w:t>
      </w:r>
      <w:r>
        <w:rPr>
          <w:rFonts w:ascii="Gill Sans MT" w:hAnsi="Gill Sans MT"/>
        </w:rPr>
        <w:t>, Dublin, AISHE.</w:t>
      </w:r>
    </w:p>
    <w:p w14:paraId="63FD0635" w14:textId="77777777" w:rsidR="00ED38E3" w:rsidRPr="00133CC2" w:rsidRDefault="00ED38E3" w:rsidP="00ED38E3">
      <w:pPr>
        <w:spacing w:after="0"/>
        <w:rPr>
          <w:rFonts w:ascii="Gill Sans MT" w:hAnsi="Gill Sans MT"/>
        </w:rPr>
      </w:pPr>
      <w:r w:rsidRPr="00133CC2">
        <w:rPr>
          <w:rFonts w:ascii="Gill Sans MT" w:hAnsi="Gill Sans MT"/>
        </w:rPr>
        <w:t xml:space="preserve">Oei, T.P.S., Morawsk, A., 2004, A cognitive model of binge drinking: the influence of alcohol expectancies and drinking refusal self-efficacy, </w:t>
      </w:r>
      <w:r w:rsidRPr="009D152F">
        <w:rPr>
          <w:rFonts w:ascii="Gill Sans MT" w:hAnsi="Gill Sans MT"/>
          <w:i/>
        </w:rPr>
        <w:t>Addictive Behaviors</w:t>
      </w:r>
      <w:r w:rsidRPr="00133CC2">
        <w:rPr>
          <w:rFonts w:ascii="Gill Sans MT" w:hAnsi="Gill Sans MT"/>
        </w:rPr>
        <w:t>, 29(1), 159-179.</w:t>
      </w:r>
    </w:p>
    <w:p w14:paraId="7CE3F9EA" w14:textId="77777777" w:rsidR="00ED38E3" w:rsidRDefault="00ED38E3" w:rsidP="00ED38E3">
      <w:pPr>
        <w:spacing w:after="0"/>
        <w:rPr>
          <w:rFonts w:ascii="Gill Sans MT" w:hAnsi="Gill Sans MT"/>
        </w:rPr>
      </w:pPr>
      <w:r w:rsidRPr="00133CC2">
        <w:rPr>
          <w:rFonts w:ascii="Gill Sans MT" w:hAnsi="Gill Sans MT"/>
        </w:rPr>
        <w:t xml:space="preserve">Office for Disability Issues (ODI), 2011, </w:t>
      </w:r>
      <w:r w:rsidRPr="009D152F">
        <w:rPr>
          <w:rFonts w:ascii="Gill Sans MT" w:hAnsi="Gill Sans MT"/>
          <w:i/>
        </w:rPr>
        <w:t>Equality Act 2010: Guidance</w:t>
      </w:r>
      <w:r w:rsidRPr="00133CC2">
        <w:rPr>
          <w:rFonts w:ascii="Gill Sans MT" w:hAnsi="Gill Sans MT"/>
        </w:rPr>
        <w:t>, London, ODI.</w:t>
      </w:r>
    </w:p>
    <w:p w14:paraId="50F77DF8" w14:textId="77777777" w:rsidR="00ED38E3" w:rsidRDefault="00ED38E3" w:rsidP="00ED38E3">
      <w:pPr>
        <w:spacing w:after="0"/>
        <w:rPr>
          <w:rFonts w:ascii="Gill Sans MT" w:hAnsi="Gill Sans MT"/>
        </w:rPr>
      </w:pPr>
      <w:r w:rsidRPr="00133CC2">
        <w:rPr>
          <w:rFonts w:ascii="Gill Sans MT" w:hAnsi="Gill Sans MT"/>
        </w:rPr>
        <w:t>Oh, S., 2010, The sources that influence studen</w:t>
      </w:r>
      <w:r>
        <w:rPr>
          <w:rFonts w:ascii="Gill Sans MT" w:hAnsi="Gill Sans MT"/>
        </w:rPr>
        <w:t xml:space="preserve">t teachers' sense of efficacy, </w:t>
      </w:r>
      <w:r w:rsidRPr="009D152F">
        <w:rPr>
          <w:rFonts w:ascii="Gill Sans MT" w:hAnsi="Gill Sans MT"/>
          <w:i/>
        </w:rPr>
        <w:t>Unpublished doctoral thesis</w:t>
      </w:r>
      <w:r w:rsidRPr="00133CC2">
        <w:rPr>
          <w:rFonts w:ascii="Gill Sans MT" w:hAnsi="Gill Sans MT"/>
        </w:rPr>
        <w:t>, University of Iowa.</w:t>
      </w:r>
    </w:p>
    <w:p w14:paraId="41A86597" w14:textId="77777777" w:rsidR="00ED38E3" w:rsidRPr="00133CC2" w:rsidRDefault="00ED38E3" w:rsidP="00ED38E3">
      <w:pPr>
        <w:spacing w:before="240" w:after="0"/>
        <w:rPr>
          <w:rFonts w:ascii="Gill Sans MT" w:hAnsi="Gill Sans MT"/>
        </w:rPr>
      </w:pPr>
      <w:r w:rsidRPr="009015A1">
        <w:rPr>
          <w:rFonts w:ascii="Gill Sans MT" w:hAnsi="Gill Sans MT"/>
        </w:rPr>
        <w:t xml:space="preserve">Ohlson, R.K., Keenan, J.M., Byrne, B., Samuelsson, S., 2014, Why do children differ in their development of reading and related skills? </w:t>
      </w:r>
      <w:r w:rsidRPr="009015A1">
        <w:rPr>
          <w:rFonts w:ascii="Gill Sans MT" w:hAnsi="Gill Sans MT"/>
          <w:i/>
        </w:rPr>
        <w:t>Scientific Studies of Reading</w:t>
      </w:r>
      <w:r w:rsidRPr="009015A1">
        <w:rPr>
          <w:rFonts w:ascii="Gill Sans MT" w:hAnsi="Gill Sans MT"/>
        </w:rPr>
        <w:t>, 18(1), 38-54.</w:t>
      </w:r>
    </w:p>
    <w:p w14:paraId="744E2B2B" w14:textId="77777777" w:rsidR="00ED38E3" w:rsidRPr="00133CC2" w:rsidRDefault="00ED38E3" w:rsidP="00ED38E3">
      <w:pPr>
        <w:spacing w:after="0"/>
        <w:rPr>
          <w:rFonts w:ascii="Gill Sans MT" w:hAnsi="Gill Sans MT"/>
        </w:rPr>
      </w:pPr>
      <w:r w:rsidRPr="00133CC2">
        <w:rPr>
          <w:rFonts w:ascii="Gill Sans MT" w:hAnsi="Gill Sans MT"/>
        </w:rPr>
        <w:t xml:space="preserve">Olofsson, A., Ahl, A., Taube, K., 2012, Learning and study strategies in university students with dyslexia: implications for teaching, </w:t>
      </w:r>
      <w:r w:rsidRPr="009D152F">
        <w:rPr>
          <w:rFonts w:ascii="Gill Sans MT" w:hAnsi="Gill Sans MT"/>
          <w:i/>
        </w:rPr>
        <w:t>Procedia - Social and Behavioural Sciences</w:t>
      </w:r>
      <w:r w:rsidRPr="00133CC2">
        <w:rPr>
          <w:rFonts w:ascii="Gill Sans MT" w:hAnsi="Gill Sans MT"/>
        </w:rPr>
        <w:t xml:space="preserve">, 47, 1184-1193. </w:t>
      </w:r>
    </w:p>
    <w:p w14:paraId="75DAFE3D" w14:textId="77777777" w:rsidR="00ED38E3" w:rsidRDefault="00ED38E3" w:rsidP="00ED38E3">
      <w:pPr>
        <w:spacing w:after="0"/>
        <w:rPr>
          <w:rFonts w:ascii="Gill Sans MT" w:hAnsi="Gill Sans MT"/>
        </w:rPr>
      </w:pPr>
      <w:r>
        <w:rPr>
          <w:rFonts w:ascii="Gill Sans MT" w:hAnsi="Gill Sans MT"/>
        </w:rPr>
        <w:t xml:space="preserve">Omniplex (Group) Ltd., 2018, </w:t>
      </w:r>
      <w:r>
        <w:rPr>
          <w:rFonts w:ascii="Gill Sans MT" w:hAnsi="Gill Sans MT"/>
          <w:i/>
        </w:rPr>
        <w:t>Articulate 360</w:t>
      </w:r>
      <w:r>
        <w:rPr>
          <w:rFonts w:ascii="Gill Sans MT" w:hAnsi="Gill Sans MT"/>
        </w:rPr>
        <w:t>, New York, Omniplex.</w:t>
      </w:r>
    </w:p>
    <w:p w14:paraId="6D586078" w14:textId="77777777" w:rsidR="00ED38E3" w:rsidRPr="00133CC2" w:rsidRDefault="00ED38E3" w:rsidP="00ED38E3">
      <w:pPr>
        <w:spacing w:after="0"/>
        <w:rPr>
          <w:rFonts w:ascii="Gill Sans MT" w:hAnsi="Gill Sans MT"/>
        </w:rPr>
      </w:pPr>
      <w:r w:rsidRPr="00133CC2">
        <w:rPr>
          <w:rFonts w:ascii="Gill Sans MT" w:hAnsi="Gill Sans MT"/>
        </w:rPr>
        <w:t xml:space="preserve">Onwuegbuzie, A.J., Daniel, L.G., 2000, Reliability generalization: The importance of considering sample specificity, confidence intervals and subgroup differences. </w:t>
      </w:r>
      <w:r w:rsidRPr="009D152F">
        <w:rPr>
          <w:rFonts w:ascii="Gill Sans MT" w:hAnsi="Gill Sans MT"/>
          <w:i/>
        </w:rPr>
        <w:t>Paper presented at the Annual Meeting of the Mid-South Educational Research Association (MSERA) 17-19 November 2000</w:t>
      </w:r>
      <w:r w:rsidRPr="00133CC2">
        <w:rPr>
          <w:rFonts w:ascii="Gill Sans MT" w:hAnsi="Gill Sans MT"/>
        </w:rPr>
        <w:t>, Bowling Green Kentucky, MSERA.</w:t>
      </w:r>
    </w:p>
    <w:p w14:paraId="7279D49A" w14:textId="77777777" w:rsidR="00ED38E3" w:rsidRDefault="00ED38E3" w:rsidP="00ED38E3">
      <w:pPr>
        <w:spacing w:after="0"/>
        <w:rPr>
          <w:rFonts w:ascii="Gill Sans MT" w:hAnsi="Gill Sans MT"/>
        </w:rPr>
      </w:pPr>
      <w:r w:rsidRPr="00133CC2">
        <w:rPr>
          <w:rFonts w:ascii="Gill Sans MT" w:hAnsi="Gill Sans MT"/>
        </w:rPr>
        <w:t xml:space="preserve">Onwuegbuzie, A.J., Daniel, L.G., 2002, A framework for reporting and interpreting internal consistency reliability estimates, </w:t>
      </w:r>
      <w:r w:rsidRPr="009D152F">
        <w:rPr>
          <w:rFonts w:ascii="Gill Sans MT" w:hAnsi="Gill Sans MT"/>
          <w:i/>
        </w:rPr>
        <w:t>Measurement and Evaluation in Counselling and Development</w:t>
      </w:r>
      <w:r w:rsidRPr="00133CC2">
        <w:rPr>
          <w:rFonts w:ascii="Gill Sans MT" w:hAnsi="Gill Sans MT"/>
        </w:rPr>
        <w:t xml:space="preserve">, 35, 89-103. </w:t>
      </w:r>
    </w:p>
    <w:p w14:paraId="46DDFF45" w14:textId="77777777" w:rsidR="00ED38E3" w:rsidRDefault="00ED38E3" w:rsidP="00ED38E3">
      <w:pPr>
        <w:spacing w:after="0"/>
        <w:rPr>
          <w:rFonts w:ascii="Gill Sans MT" w:hAnsi="Gill Sans MT"/>
        </w:rPr>
      </w:pPr>
      <w:r>
        <w:rPr>
          <w:rFonts w:ascii="Gill Sans MT" w:hAnsi="Gill Sans MT"/>
        </w:rPr>
        <w:t xml:space="preserve">Open University, 2018, </w:t>
      </w:r>
      <w:r>
        <w:rPr>
          <w:rFonts w:ascii="Gill Sans MT" w:hAnsi="Gill Sans MT"/>
          <w:i/>
        </w:rPr>
        <w:t>FutureLearn online courses</w:t>
      </w:r>
      <w:r>
        <w:rPr>
          <w:rFonts w:ascii="Gill Sans MT" w:hAnsi="Gill Sans MT"/>
        </w:rPr>
        <w:t xml:space="preserve">, Available at: </w:t>
      </w:r>
      <w:hyperlink r:id="rId90" w:history="1">
        <w:r w:rsidRPr="00977F08">
          <w:rPr>
            <w:rStyle w:val="Hyperlink"/>
            <w:rFonts w:ascii="Gill Sans MT" w:hAnsi="Gill Sans MT"/>
          </w:rPr>
          <w:t>http://www.futurelearn.com</w:t>
        </w:r>
      </w:hyperlink>
      <w:r>
        <w:rPr>
          <w:rFonts w:ascii="Gill Sans MT" w:hAnsi="Gill Sans MT"/>
        </w:rPr>
        <w:t>, Accessed on: 15</w:t>
      </w:r>
      <w:r w:rsidRPr="00841A03">
        <w:rPr>
          <w:rFonts w:ascii="Gill Sans MT" w:hAnsi="Gill Sans MT"/>
          <w:vertAlign w:val="superscript"/>
        </w:rPr>
        <w:t>th</w:t>
      </w:r>
      <w:r>
        <w:rPr>
          <w:rFonts w:ascii="Gill Sans MT" w:hAnsi="Gill Sans MT"/>
        </w:rPr>
        <w:t xml:space="preserve"> June 2018.</w:t>
      </w:r>
    </w:p>
    <w:p w14:paraId="4D96E67D" w14:textId="77777777" w:rsidR="00ED38E3" w:rsidRPr="00070AD1" w:rsidRDefault="00ED38E3" w:rsidP="00ED38E3">
      <w:pPr>
        <w:spacing w:after="0"/>
        <w:rPr>
          <w:rFonts w:ascii="Gill Sans MT" w:hAnsi="Gill Sans MT"/>
        </w:rPr>
      </w:pPr>
      <w:r>
        <w:rPr>
          <w:rFonts w:ascii="Gill Sans MT" w:hAnsi="Gill Sans MT"/>
        </w:rPr>
        <w:t xml:space="preserve">Orton, S.T., 1937, </w:t>
      </w:r>
      <w:r>
        <w:rPr>
          <w:rFonts w:ascii="Gill Sans MT" w:hAnsi="Gill Sans MT"/>
          <w:i/>
        </w:rPr>
        <w:t>Reading, writing and speech problems in children</w:t>
      </w:r>
      <w:r>
        <w:rPr>
          <w:rFonts w:ascii="Gill Sans MT" w:hAnsi="Gill Sans MT"/>
        </w:rPr>
        <w:t>, New York, Norton.</w:t>
      </w:r>
    </w:p>
    <w:p w14:paraId="31151CE2" w14:textId="77777777" w:rsidR="00ED38E3" w:rsidRPr="00133CC2" w:rsidRDefault="00ED38E3" w:rsidP="00ED38E3">
      <w:pPr>
        <w:spacing w:after="0"/>
        <w:rPr>
          <w:rFonts w:ascii="Gill Sans MT" w:hAnsi="Gill Sans MT"/>
        </w:rPr>
      </w:pPr>
      <w:r w:rsidRPr="00133CC2">
        <w:rPr>
          <w:rFonts w:ascii="Gill Sans MT" w:hAnsi="Gill Sans MT"/>
        </w:rPr>
        <w:t xml:space="preserve">Pajares, F., 1992, Teachers' beliefs and educational research: cleaning up a messy construct, </w:t>
      </w:r>
      <w:r w:rsidRPr="009D152F">
        <w:rPr>
          <w:rFonts w:ascii="Gill Sans MT" w:hAnsi="Gill Sans MT"/>
          <w:i/>
        </w:rPr>
        <w:t>Review of Educational Research</w:t>
      </w:r>
      <w:r w:rsidRPr="00133CC2">
        <w:rPr>
          <w:rFonts w:ascii="Gill Sans MT" w:hAnsi="Gill Sans MT"/>
        </w:rPr>
        <w:t>, 62(3), 307-332.</w:t>
      </w:r>
    </w:p>
    <w:p w14:paraId="1201CAEB" w14:textId="77777777" w:rsidR="00ED38E3" w:rsidRPr="00133CC2" w:rsidRDefault="00ED38E3" w:rsidP="00ED38E3">
      <w:pPr>
        <w:spacing w:after="0"/>
        <w:rPr>
          <w:rFonts w:ascii="Gill Sans MT" w:hAnsi="Gill Sans MT"/>
        </w:rPr>
      </w:pPr>
      <w:r w:rsidRPr="00133CC2">
        <w:rPr>
          <w:rFonts w:ascii="Gill Sans MT" w:hAnsi="Gill Sans MT"/>
        </w:rPr>
        <w:t xml:space="preserve">Pajares, F., 1996, Self-efficacy beliefs in academic settings, </w:t>
      </w:r>
      <w:r w:rsidRPr="009D152F">
        <w:rPr>
          <w:rFonts w:ascii="Gill Sans MT" w:hAnsi="Gill Sans MT"/>
          <w:i/>
        </w:rPr>
        <w:t>Review of Educational Research</w:t>
      </w:r>
      <w:r w:rsidRPr="00133CC2">
        <w:rPr>
          <w:rFonts w:ascii="Gill Sans MT" w:hAnsi="Gill Sans MT"/>
        </w:rPr>
        <w:t>, 66(4), 543-578.</w:t>
      </w:r>
    </w:p>
    <w:p w14:paraId="69D2516A"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Pajares, F., 2008, Motivational role of self-efficacy beliefs in self-regulated learning, IN: Schunk, D.H., Zimmerman, B.J., (Eds), </w:t>
      </w:r>
      <w:r w:rsidRPr="009D152F">
        <w:rPr>
          <w:rFonts w:ascii="Gill Sans MT" w:hAnsi="Gill Sans MT"/>
          <w:i/>
        </w:rPr>
        <w:t>Motivation and Self-Regulated Learning: Theory, Research and Applications</w:t>
      </w:r>
      <w:r w:rsidRPr="00133CC2">
        <w:rPr>
          <w:rFonts w:ascii="Gill Sans MT" w:hAnsi="Gill Sans MT"/>
        </w:rPr>
        <w:t>, New York, Lawrence Erlbaum Associates.</w:t>
      </w:r>
    </w:p>
    <w:p w14:paraId="448A4A9D" w14:textId="77777777" w:rsidR="00ED38E3" w:rsidRPr="00133CC2" w:rsidRDefault="00ED38E3" w:rsidP="00ED38E3">
      <w:pPr>
        <w:spacing w:after="0"/>
        <w:rPr>
          <w:rFonts w:ascii="Gill Sans MT" w:hAnsi="Gill Sans MT"/>
        </w:rPr>
      </w:pPr>
      <w:r w:rsidRPr="00133CC2">
        <w:rPr>
          <w:rFonts w:ascii="Gill Sans MT" w:hAnsi="Gill Sans MT"/>
        </w:rPr>
        <w:t xml:space="preserve">Pajares, F., Johnson, M.J., Usher, E.L., 2007, Sources of writing self-efficacy beliefs of elementary, middle, and high school students, </w:t>
      </w:r>
      <w:r w:rsidRPr="009D152F">
        <w:rPr>
          <w:rFonts w:ascii="Gill Sans MT" w:hAnsi="Gill Sans MT"/>
          <w:i/>
        </w:rPr>
        <w:t>Research in the Teaching of English</w:t>
      </w:r>
      <w:r w:rsidRPr="00133CC2">
        <w:rPr>
          <w:rFonts w:ascii="Gill Sans MT" w:hAnsi="Gill Sans MT"/>
        </w:rPr>
        <w:t>, 42(1), 104-120.</w:t>
      </w:r>
    </w:p>
    <w:p w14:paraId="085D5396" w14:textId="77777777" w:rsidR="00ED38E3" w:rsidRPr="00133CC2" w:rsidRDefault="00ED38E3" w:rsidP="00ED38E3">
      <w:pPr>
        <w:spacing w:after="0"/>
        <w:rPr>
          <w:rFonts w:ascii="Gill Sans MT" w:hAnsi="Gill Sans MT"/>
        </w:rPr>
      </w:pPr>
      <w:r w:rsidRPr="00133CC2">
        <w:rPr>
          <w:rFonts w:ascii="Gill Sans MT" w:hAnsi="Gill Sans MT"/>
        </w:rPr>
        <w:t xml:space="preserve">Pajares, F., Kranzler, J., 1995, Self-efficacy beliefs and general mental ability in mathematical problem-solving, </w:t>
      </w:r>
      <w:r w:rsidRPr="009D152F">
        <w:rPr>
          <w:rFonts w:ascii="Gill Sans MT" w:hAnsi="Gill Sans MT"/>
          <w:i/>
        </w:rPr>
        <w:t>Contemporary Educational Psychology</w:t>
      </w:r>
      <w:r w:rsidRPr="00133CC2">
        <w:rPr>
          <w:rFonts w:ascii="Gill Sans MT" w:hAnsi="Gill Sans MT"/>
        </w:rPr>
        <w:t>, 20(4), 426-443.</w:t>
      </w:r>
    </w:p>
    <w:p w14:paraId="7F5C6034" w14:textId="77777777" w:rsidR="00ED38E3" w:rsidRPr="00133CC2" w:rsidRDefault="00ED38E3" w:rsidP="00ED38E3">
      <w:pPr>
        <w:spacing w:after="0"/>
        <w:rPr>
          <w:rFonts w:ascii="Gill Sans MT" w:hAnsi="Gill Sans MT"/>
        </w:rPr>
      </w:pPr>
      <w:r w:rsidRPr="00133CC2">
        <w:rPr>
          <w:rFonts w:ascii="Gill Sans MT" w:hAnsi="Gill Sans MT"/>
        </w:rPr>
        <w:t xml:space="preserve">Pajares, F., Miller, M.D., 1994, Role of self-efficacy and self-concept beliefs in mathematical problem-solving: A path analysis, </w:t>
      </w:r>
      <w:r w:rsidRPr="009D152F">
        <w:rPr>
          <w:rFonts w:ascii="Gill Sans MT" w:hAnsi="Gill Sans MT"/>
          <w:i/>
        </w:rPr>
        <w:t>Journal of Educational Psychology</w:t>
      </w:r>
      <w:r w:rsidRPr="00133CC2">
        <w:rPr>
          <w:rFonts w:ascii="Gill Sans MT" w:hAnsi="Gill Sans MT"/>
        </w:rPr>
        <w:t>, 86(2), 193-203.</w:t>
      </w:r>
    </w:p>
    <w:p w14:paraId="15E3AC5F" w14:textId="77777777" w:rsidR="00ED38E3" w:rsidRPr="00133CC2" w:rsidRDefault="00ED38E3" w:rsidP="00ED38E3">
      <w:pPr>
        <w:spacing w:after="0"/>
        <w:rPr>
          <w:rFonts w:ascii="Gill Sans MT" w:hAnsi="Gill Sans MT"/>
        </w:rPr>
      </w:pPr>
      <w:r w:rsidRPr="00133CC2">
        <w:rPr>
          <w:rFonts w:ascii="Gill Sans MT" w:hAnsi="Gill Sans MT"/>
        </w:rPr>
        <w:t>Pajares, F., Miller, M.D., 1995, Mathematics self-efficacy and mathematics outcomes. The need for specificity of assessment</w:t>
      </w:r>
      <w:r w:rsidRPr="009D152F">
        <w:rPr>
          <w:rFonts w:ascii="Gill Sans MT" w:hAnsi="Gill Sans MT"/>
          <w:i/>
        </w:rPr>
        <w:t>, Journal of Counseling Psychology</w:t>
      </w:r>
      <w:r w:rsidRPr="00133CC2">
        <w:rPr>
          <w:rFonts w:ascii="Gill Sans MT" w:hAnsi="Gill Sans MT"/>
        </w:rPr>
        <w:t>, 42, 190-198.</w:t>
      </w:r>
    </w:p>
    <w:p w14:paraId="5A586731" w14:textId="77777777" w:rsidR="00ED38E3" w:rsidRPr="00133CC2" w:rsidRDefault="00ED38E3" w:rsidP="00ED38E3">
      <w:pPr>
        <w:spacing w:after="0"/>
        <w:rPr>
          <w:rFonts w:ascii="Gill Sans MT" w:hAnsi="Gill Sans MT"/>
        </w:rPr>
      </w:pPr>
      <w:r w:rsidRPr="00133CC2">
        <w:rPr>
          <w:rFonts w:ascii="Gill Sans MT" w:hAnsi="Gill Sans MT"/>
        </w:rPr>
        <w:t xml:space="preserve">Pajares, F., Schunk, D.H., 2002, Self and self-belief in psychology and education: an historical perspective, IN: Aronson, J., (Ed.), </w:t>
      </w:r>
      <w:r w:rsidRPr="009D152F">
        <w:rPr>
          <w:rFonts w:ascii="Gill Sans MT" w:hAnsi="Gill Sans MT"/>
          <w:i/>
        </w:rPr>
        <w:t>Improving academic achievement</w:t>
      </w:r>
      <w:r w:rsidRPr="00133CC2">
        <w:rPr>
          <w:rFonts w:ascii="Gill Sans MT" w:hAnsi="Gill Sans MT"/>
        </w:rPr>
        <w:t>, New York, Academic Press.</w:t>
      </w:r>
    </w:p>
    <w:p w14:paraId="0C7BA2DD" w14:textId="77777777" w:rsidR="00ED38E3" w:rsidRPr="00133CC2" w:rsidRDefault="00ED38E3" w:rsidP="00ED38E3">
      <w:pPr>
        <w:spacing w:after="0"/>
        <w:rPr>
          <w:rFonts w:ascii="Gill Sans MT" w:hAnsi="Gill Sans MT"/>
        </w:rPr>
      </w:pPr>
      <w:r w:rsidRPr="00133CC2">
        <w:rPr>
          <w:rFonts w:ascii="Gill Sans MT" w:hAnsi="Gill Sans MT"/>
        </w:rPr>
        <w:t xml:space="preserve">Pajares, F., Valiente, G., Influence of self-efficacy on elementary students' writing, </w:t>
      </w:r>
      <w:r w:rsidRPr="009D152F">
        <w:rPr>
          <w:rFonts w:ascii="Gill Sans MT" w:hAnsi="Gill Sans MT"/>
          <w:i/>
        </w:rPr>
        <w:t>The Journal of Educational Research</w:t>
      </w:r>
      <w:r w:rsidRPr="00133CC2">
        <w:rPr>
          <w:rFonts w:ascii="Gill Sans MT" w:hAnsi="Gill Sans MT"/>
        </w:rPr>
        <w:t>, 90(6), 353-360.</w:t>
      </w:r>
    </w:p>
    <w:p w14:paraId="7E23A683" w14:textId="77777777" w:rsidR="00ED38E3" w:rsidRDefault="00ED38E3" w:rsidP="00ED38E3">
      <w:pPr>
        <w:spacing w:after="0"/>
        <w:rPr>
          <w:rFonts w:ascii="Gill Sans MT" w:hAnsi="Gill Sans MT"/>
        </w:rPr>
      </w:pPr>
      <w:r w:rsidRPr="00133CC2">
        <w:rPr>
          <w:rFonts w:ascii="Gill Sans MT" w:hAnsi="Gill Sans MT"/>
        </w:rPr>
        <w:t xml:space="preserve">Parilla, R., Georgiou, G., Corkett, J., 2007, University students with a significant history of dearing difficulties: What is, and is not compensated? </w:t>
      </w:r>
      <w:r w:rsidRPr="009D152F">
        <w:rPr>
          <w:rFonts w:ascii="Gill Sans MT" w:hAnsi="Gill Sans MT"/>
          <w:i/>
        </w:rPr>
        <w:t>Exceptionality Education International</w:t>
      </w:r>
      <w:r w:rsidRPr="00133CC2">
        <w:rPr>
          <w:rFonts w:ascii="Gill Sans MT" w:hAnsi="Gill Sans MT"/>
        </w:rPr>
        <w:t xml:space="preserve">, 17(2), 195-220. </w:t>
      </w:r>
    </w:p>
    <w:p w14:paraId="38B7F291" w14:textId="77777777" w:rsidR="00ED38E3" w:rsidRPr="00133CC2" w:rsidRDefault="00ED38E3" w:rsidP="00ED38E3">
      <w:pPr>
        <w:spacing w:after="0"/>
        <w:rPr>
          <w:rFonts w:ascii="Gill Sans MT" w:hAnsi="Gill Sans MT"/>
        </w:rPr>
      </w:pPr>
      <w:r w:rsidRPr="00F468A6">
        <w:rPr>
          <w:rFonts w:ascii="Gill Sans MT" w:hAnsi="Gill Sans MT"/>
        </w:rPr>
        <w:t xml:space="preserve">Pasquini, E.S., Corriveau, K.H., Goswami, U., 2007, Auditory processing of amplitude envelope rise time in adults diagnosed with developmental dyslexia, </w:t>
      </w:r>
      <w:r w:rsidRPr="009533E1">
        <w:rPr>
          <w:rFonts w:ascii="Gill Sans MT" w:hAnsi="Gill Sans MT"/>
          <w:i/>
        </w:rPr>
        <w:t>Scientific Studies of Reading</w:t>
      </w:r>
      <w:r w:rsidRPr="00F468A6">
        <w:rPr>
          <w:rFonts w:ascii="Gill Sans MT" w:hAnsi="Gill Sans MT"/>
        </w:rPr>
        <w:t>, 11(3), 259-286.</w:t>
      </w:r>
    </w:p>
    <w:p w14:paraId="03E16BA3" w14:textId="77777777" w:rsidR="00ED38E3" w:rsidRPr="00133CC2" w:rsidRDefault="00ED38E3" w:rsidP="00ED38E3">
      <w:pPr>
        <w:spacing w:after="0"/>
        <w:rPr>
          <w:rFonts w:ascii="Gill Sans MT" w:hAnsi="Gill Sans MT"/>
        </w:rPr>
      </w:pPr>
      <w:r w:rsidRPr="00133CC2">
        <w:rPr>
          <w:rFonts w:ascii="Gill Sans MT" w:hAnsi="Gill Sans MT"/>
        </w:rPr>
        <w:t>Passman, T., Green, R.A., 2009, Start with the Syllabus: Universal Design from the Top</w:t>
      </w:r>
      <w:r w:rsidRPr="009D152F">
        <w:rPr>
          <w:rFonts w:ascii="Gill Sans MT" w:hAnsi="Gill Sans MT"/>
          <w:i/>
        </w:rPr>
        <w:t>, Journal of Access Services</w:t>
      </w:r>
      <w:r w:rsidRPr="00133CC2">
        <w:rPr>
          <w:rFonts w:ascii="Gill Sans MT" w:hAnsi="Gill Sans MT"/>
        </w:rPr>
        <w:t>, 6(1-2), 48-58.</w:t>
      </w:r>
    </w:p>
    <w:p w14:paraId="79EB0036" w14:textId="77777777" w:rsidR="00ED38E3" w:rsidRPr="00133CC2" w:rsidRDefault="00ED38E3" w:rsidP="00ED38E3">
      <w:pPr>
        <w:spacing w:after="0"/>
        <w:rPr>
          <w:rFonts w:ascii="Gill Sans MT" w:hAnsi="Gill Sans MT"/>
        </w:rPr>
      </w:pPr>
      <w:r w:rsidRPr="00133CC2">
        <w:rPr>
          <w:rFonts w:ascii="Gill Sans MT" w:hAnsi="Gill Sans MT"/>
        </w:rPr>
        <w:t xml:space="preserve">Paulhaus, D.L., 1991, Measurement and control of response bias, IN: Robinson, J.P., Shaver, P.R., Wrightsman, L.S. (Eds), </w:t>
      </w:r>
      <w:r w:rsidRPr="009D152F">
        <w:rPr>
          <w:rFonts w:ascii="Gill Sans MT" w:hAnsi="Gill Sans MT"/>
          <w:i/>
        </w:rPr>
        <w:t>Measures of personality and social psychological attitudes: Vol 1</w:t>
      </w:r>
      <w:r w:rsidRPr="00133CC2">
        <w:rPr>
          <w:rFonts w:ascii="Gill Sans MT" w:hAnsi="Gill Sans MT"/>
        </w:rPr>
        <w:t xml:space="preserve">, San Diego CA, Academic Press. </w:t>
      </w:r>
    </w:p>
    <w:p w14:paraId="47741A11" w14:textId="77777777" w:rsidR="00ED38E3" w:rsidRPr="00133CC2" w:rsidRDefault="00ED38E3" w:rsidP="00ED38E3">
      <w:pPr>
        <w:spacing w:after="0"/>
        <w:rPr>
          <w:rFonts w:ascii="Gill Sans MT" w:hAnsi="Gill Sans MT"/>
        </w:rPr>
      </w:pPr>
      <w:r w:rsidRPr="00133CC2">
        <w:rPr>
          <w:rFonts w:ascii="Gill Sans MT" w:hAnsi="Gill Sans MT"/>
        </w:rPr>
        <w:t xml:space="preserve">Peacock, M., 2001, Match or mismatch? Learning styles and teaching styles in EFL, </w:t>
      </w:r>
      <w:r w:rsidRPr="009D152F">
        <w:rPr>
          <w:rFonts w:ascii="Gill Sans MT" w:hAnsi="Gill Sans MT"/>
          <w:i/>
        </w:rPr>
        <w:t>International Journal of Applied Linguistics</w:t>
      </w:r>
      <w:r w:rsidRPr="00133CC2">
        <w:rPr>
          <w:rFonts w:ascii="Gill Sans MT" w:hAnsi="Gill Sans MT"/>
        </w:rPr>
        <w:t xml:space="preserve">, 11(1), 1-20. </w:t>
      </w:r>
    </w:p>
    <w:p w14:paraId="4C18E128" w14:textId="77777777" w:rsidR="00ED38E3" w:rsidRPr="00133CC2" w:rsidRDefault="00ED38E3" w:rsidP="00ED38E3">
      <w:pPr>
        <w:spacing w:after="0"/>
        <w:rPr>
          <w:rFonts w:ascii="Gill Sans MT" w:hAnsi="Gill Sans MT"/>
        </w:rPr>
      </w:pPr>
      <w:r w:rsidRPr="00133CC2">
        <w:rPr>
          <w:rFonts w:ascii="Gill Sans MT" w:hAnsi="Gill Sans MT"/>
        </w:rPr>
        <w:t xml:space="preserve">Pell, G., 2005, Use and misuse of Likert scales, </w:t>
      </w:r>
      <w:r w:rsidRPr="009D152F">
        <w:rPr>
          <w:rFonts w:ascii="Gill Sans MT" w:hAnsi="Gill Sans MT"/>
          <w:i/>
        </w:rPr>
        <w:t>Medical Education</w:t>
      </w:r>
      <w:r w:rsidRPr="00133CC2">
        <w:rPr>
          <w:rFonts w:ascii="Gill Sans MT" w:hAnsi="Gill Sans MT"/>
        </w:rPr>
        <w:t>, 39(9), 970.</w:t>
      </w:r>
    </w:p>
    <w:p w14:paraId="71829358" w14:textId="77777777" w:rsidR="00ED38E3" w:rsidRPr="00133CC2" w:rsidRDefault="00ED38E3" w:rsidP="00ED38E3">
      <w:pPr>
        <w:spacing w:after="0"/>
        <w:rPr>
          <w:rFonts w:ascii="Gill Sans MT" w:hAnsi="Gill Sans MT"/>
        </w:rPr>
      </w:pPr>
      <w:r w:rsidRPr="00133CC2">
        <w:rPr>
          <w:rFonts w:ascii="Gill Sans MT" w:hAnsi="Gill Sans MT"/>
        </w:rPr>
        <w:t xml:space="preserve">Pelliccione, L., Raison, G., 2009, Promoting the scholarship of teaching through reflective e-portfolios in teacher education, </w:t>
      </w:r>
      <w:r w:rsidRPr="009D152F">
        <w:rPr>
          <w:rFonts w:ascii="Gill Sans MT" w:hAnsi="Gill Sans MT"/>
          <w:i/>
        </w:rPr>
        <w:t>Journal of Education for Teaching</w:t>
      </w:r>
      <w:r w:rsidRPr="00133CC2">
        <w:rPr>
          <w:rFonts w:ascii="Gill Sans MT" w:hAnsi="Gill Sans MT"/>
        </w:rPr>
        <w:t>, 35(3), 271-281.</w:t>
      </w:r>
    </w:p>
    <w:p w14:paraId="395B92AD" w14:textId="77777777" w:rsidR="00ED38E3" w:rsidRDefault="00ED38E3" w:rsidP="00ED38E3">
      <w:pPr>
        <w:spacing w:after="0"/>
        <w:rPr>
          <w:rFonts w:ascii="Gill Sans MT" w:hAnsi="Gill Sans MT"/>
        </w:rPr>
      </w:pPr>
      <w:r w:rsidRPr="00133CC2">
        <w:rPr>
          <w:rFonts w:ascii="Gill Sans MT" w:hAnsi="Gill Sans MT"/>
        </w:rPr>
        <w:t xml:space="preserve">Pennel, H., West, A., 2005, The impact of increased fees on participation in Higher Education in England, </w:t>
      </w:r>
      <w:r w:rsidRPr="009D152F">
        <w:rPr>
          <w:rFonts w:ascii="Gill Sans MT" w:hAnsi="Gill Sans MT"/>
          <w:i/>
        </w:rPr>
        <w:t>Higher Education Quarterly</w:t>
      </w:r>
      <w:r w:rsidRPr="00133CC2">
        <w:rPr>
          <w:rFonts w:ascii="Gill Sans MT" w:hAnsi="Gill Sans MT"/>
        </w:rPr>
        <w:t>, 59(2), 127-137.</w:t>
      </w:r>
    </w:p>
    <w:p w14:paraId="0916CC7F" w14:textId="77777777" w:rsidR="00ED38E3" w:rsidRPr="00133CC2" w:rsidRDefault="00ED38E3" w:rsidP="00ED38E3">
      <w:pPr>
        <w:spacing w:before="240" w:after="0"/>
        <w:rPr>
          <w:rFonts w:ascii="Gill Sans MT" w:hAnsi="Gill Sans MT"/>
        </w:rPr>
      </w:pPr>
      <w:r w:rsidRPr="009015A1">
        <w:rPr>
          <w:rFonts w:ascii="Gill Sans MT" w:hAnsi="Gill Sans MT"/>
        </w:rPr>
        <w:t>Pennington, B., 1990, The genetics of dyslexia</w:t>
      </w:r>
      <w:r w:rsidRPr="009015A1">
        <w:rPr>
          <w:rFonts w:ascii="Gill Sans MT" w:hAnsi="Gill Sans MT"/>
          <w:i/>
        </w:rPr>
        <w:t>, Journal of Child Psychology and Psychiatry</w:t>
      </w:r>
      <w:r w:rsidRPr="009015A1">
        <w:rPr>
          <w:rFonts w:ascii="Gill Sans MT" w:hAnsi="Gill Sans MT"/>
        </w:rPr>
        <w:t>, 13(2), 193-201.</w:t>
      </w:r>
    </w:p>
    <w:p w14:paraId="4AAFC8DA" w14:textId="77777777" w:rsidR="00ED38E3" w:rsidRDefault="00ED38E3" w:rsidP="00ED38E3">
      <w:pPr>
        <w:spacing w:after="0"/>
        <w:rPr>
          <w:rFonts w:ascii="Gill Sans MT" w:hAnsi="Gill Sans MT"/>
        </w:rPr>
      </w:pPr>
      <w:r w:rsidRPr="00133CC2">
        <w:rPr>
          <w:rFonts w:ascii="Gill Sans MT" w:hAnsi="Gill Sans MT"/>
        </w:rPr>
        <w:t xml:space="preserve">Pennington, B., 2006, From single to multiple deficit models of developmental disorders, </w:t>
      </w:r>
      <w:r w:rsidRPr="009D152F">
        <w:rPr>
          <w:rFonts w:ascii="Gill Sans MT" w:hAnsi="Gill Sans MT"/>
          <w:i/>
        </w:rPr>
        <w:t>Cognition</w:t>
      </w:r>
      <w:r w:rsidRPr="00133CC2">
        <w:rPr>
          <w:rFonts w:ascii="Gill Sans MT" w:hAnsi="Gill Sans MT"/>
        </w:rPr>
        <w:t xml:space="preserve">, 101, 385-413. </w:t>
      </w:r>
    </w:p>
    <w:p w14:paraId="54B92D2F" w14:textId="77777777" w:rsidR="00ED38E3" w:rsidRPr="009351C0" w:rsidRDefault="00ED38E3" w:rsidP="00ED38E3">
      <w:pPr>
        <w:spacing w:after="0"/>
        <w:rPr>
          <w:rFonts w:ascii="Gill Sans MT" w:hAnsi="Gill Sans MT"/>
        </w:rPr>
      </w:pPr>
      <w:r>
        <w:rPr>
          <w:rFonts w:ascii="Gill Sans MT" w:hAnsi="Gill Sans MT"/>
        </w:rPr>
        <w:t>Perkin, G., Croft, T., 2007, The dyslexic student and mathematics in higher education,</w:t>
      </w:r>
      <w:r>
        <w:rPr>
          <w:rFonts w:ascii="Gill Sans MT" w:hAnsi="Gill Sans MT"/>
          <w:i/>
        </w:rPr>
        <w:t xml:space="preserve"> Dyslexia</w:t>
      </w:r>
      <w:r>
        <w:rPr>
          <w:rFonts w:ascii="Gill Sans MT" w:hAnsi="Gill Sans MT"/>
        </w:rPr>
        <w:t xml:space="preserve"> 13(3), 193-210.</w:t>
      </w:r>
    </w:p>
    <w:p w14:paraId="5F0743AE" w14:textId="77777777" w:rsidR="00ED38E3" w:rsidRDefault="00ED38E3" w:rsidP="00ED38E3">
      <w:pPr>
        <w:spacing w:after="0"/>
        <w:rPr>
          <w:rFonts w:ascii="Gill Sans MT" w:hAnsi="Gill Sans MT"/>
        </w:rPr>
      </w:pPr>
      <w:r w:rsidRPr="00133CC2">
        <w:rPr>
          <w:rFonts w:ascii="Gill Sans MT" w:hAnsi="Gill Sans MT"/>
        </w:rPr>
        <w:t xml:space="preserve">Peterson, R.L., Pennington, B.F., 2015, Developmental dyslexia, </w:t>
      </w:r>
      <w:r w:rsidRPr="009D152F">
        <w:rPr>
          <w:rFonts w:ascii="Gill Sans MT" w:hAnsi="Gill Sans MT"/>
          <w:i/>
        </w:rPr>
        <w:t>Annual Review of Clinical Psychology</w:t>
      </w:r>
      <w:r w:rsidRPr="00133CC2">
        <w:rPr>
          <w:rFonts w:ascii="Gill Sans MT" w:hAnsi="Gill Sans MT"/>
        </w:rPr>
        <w:t xml:space="preserve">, 11, 283-307. </w:t>
      </w:r>
    </w:p>
    <w:p w14:paraId="34BC61B9" w14:textId="77777777" w:rsidR="00ED38E3" w:rsidRPr="006A5C3E" w:rsidRDefault="00ED38E3" w:rsidP="00ED38E3">
      <w:pPr>
        <w:spacing w:after="0"/>
        <w:rPr>
          <w:rFonts w:ascii="Gill Sans MT" w:hAnsi="Gill Sans MT"/>
        </w:rPr>
      </w:pPr>
      <w:r>
        <w:rPr>
          <w:rFonts w:ascii="Gill Sans MT" w:hAnsi="Gill Sans MT"/>
        </w:rPr>
        <w:lastRenderedPageBreak/>
        <w:t xml:space="preserve">Pickering, S.J., 2012, Working memory in dyslexia, IN: Alloway, T.P., Gathercole, S.E. (eds), </w:t>
      </w:r>
      <w:r>
        <w:rPr>
          <w:rFonts w:ascii="Gill Sans MT" w:hAnsi="Gill Sans MT"/>
          <w:i/>
        </w:rPr>
        <w:t>Working memory and neurodevelopmental disorders,</w:t>
      </w:r>
      <w:r>
        <w:rPr>
          <w:rFonts w:ascii="Gill Sans MT" w:hAnsi="Gill Sans MT"/>
        </w:rPr>
        <w:t xml:space="preserve"> Hove, Psychology Press.</w:t>
      </w:r>
    </w:p>
    <w:p w14:paraId="39FDC52F" w14:textId="77777777" w:rsidR="00ED38E3" w:rsidRPr="002E5169" w:rsidRDefault="00ED38E3" w:rsidP="00ED38E3">
      <w:pPr>
        <w:spacing w:after="0"/>
        <w:rPr>
          <w:rFonts w:ascii="Gill Sans MT" w:hAnsi="Gill Sans MT"/>
        </w:rPr>
      </w:pPr>
      <w:r>
        <w:rPr>
          <w:rFonts w:ascii="Gill Sans MT" w:hAnsi="Gill Sans MT"/>
        </w:rPr>
        <w:t xml:space="preserve">Pico Educational Systems Ltd, 2011, </w:t>
      </w:r>
      <w:r>
        <w:rPr>
          <w:rFonts w:ascii="Gill Sans MT" w:hAnsi="Gill Sans MT"/>
          <w:i/>
        </w:rPr>
        <w:t>QS Dyslexia Tests</w:t>
      </w:r>
      <w:r>
        <w:rPr>
          <w:rFonts w:ascii="Gill Sans MT" w:hAnsi="Gill Sans MT"/>
        </w:rPr>
        <w:t xml:space="preserve">, Available online at: </w:t>
      </w:r>
      <w:hyperlink r:id="rId91" w:history="1">
        <w:r w:rsidRPr="007612E0">
          <w:rPr>
            <w:rStyle w:val="Hyperlink"/>
            <w:rFonts w:ascii="Gill Sans MT" w:hAnsi="Gill Sans MT"/>
          </w:rPr>
          <w:t>http://studyscan.com</w:t>
        </w:r>
      </w:hyperlink>
      <w:r>
        <w:rPr>
          <w:rFonts w:ascii="Gill Sans MT" w:hAnsi="Gill Sans MT"/>
        </w:rPr>
        <w:t>, accessed on: 14</w:t>
      </w:r>
      <w:r w:rsidRPr="002E5169">
        <w:rPr>
          <w:rFonts w:ascii="Gill Sans MT" w:hAnsi="Gill Sans MT"/>
          <w:vertAlign w:val="superscript"/>
        </w:rPr>
        <w:t>th</w:t>
      </w:r>
      <w:r>
        <w:rPr>
          <w:rFonts w:ascii="Gill Sans MT" w:hAnsi="Gill Sans MT"/>
        </w:rPr>
        <w:t xml:space="preserve"> June 2017.</w:t>
      </w:r>
    </w:p>
    <w:p w14:paraId="578260C8" w14:textId="77777777" w:rsidR="00ED38E3" w:rsidRPr="00133CC2" w:rsidRDefault="00ED38E3" w:rsidP="00ED38E3">
      <w:pPr>
        <w:spacing w:after="0"/>
        <w:rPr>
          <w:rFonts w:ascii="Gill Sans MT" w:hAnsi="Gill Sans MT"/>
        </w:rPr>
      </w:pPr>
      <w:r w:rsidRPr="00133CC2">
        <w:rPr>
          <w:rFonts w:ascii="Gill Sans MT" w:hAnsi="Gill Sans MT"/>
        </w:rPr>
        <w:t xml:space="preserve">Pollak, D., 2005, </w:t>
      </w:r>
      <w:r w:rsidRPr="009D152F">
        <w:rPr>
          <w:rFonts w:ascii="Gill Sans MT" w:hAnsi="Gill Sans MT"/>
          <w:i/>
        </w:rPr>
        <w:t>Dyslexia, the self and higher education: Learning life histories of students identified as dyslexic</w:t>
      </w:r>
      <w:r w:rsidRPr="00133CC2">
        <w:rPr>
          <w:rFonts w:ascii="Gill Sans MT" w:hAnsi="Gill Sans MT"/>
        </w:rPr>
        <w:t>, Stoke-on-Trent, Trentham Books.</w:t>
      </w:r>
    </w:p>
    <w:p w14:paraId="3FC7C826" w14:textId="77777777" w:rsidR="00ED38E3" w:rsidRDefault="00ED38E3" w:rsidP="00ED38E3">
      <w:pPr>
        <w:spacing w:after="0"/>
        <w:rPr>
          <w:rFonts w:ascii="Gill Sans MT" w:hAnsi="Gill Sans MT"/>
        </w:rPr>
      </w:pPr>
      <w:r w:rsidRPr="00133CC2">
        <w:rPr>
          <w:rFonts w:ascii="Gill Sans MT" w:hAnsi="Gill Sans MT"/>
        </w:rPr>
        <w:t xml:space="preserve">Pollak, D.(Ed), 2009, </w:t>
      </w:r>
      <w:r w:rsidRPr="009D152F">
        <w:rPr>
          <w:rFonts w:ascii="Gill Sans MT" w:hAnsi="Gill Sans MT"/>
          <w:i/>
        </w:rPr>
        <w:t>Neurodiversity in higher education: positive responses to specific learning differences</w:t>
      </w:r>
      <w:r>
        <w:rPr>
          <w:rFonts w:ascii="Gill Sans MT" w:hAnsi="Gill Sans MT"/>
        </w:rPr>
        <w:t>, Oxford, Wiley-Blackwell.</w:t>
      </w:r>
    </w:p>
    <w:p w14:paraId="6E563E6E" w14:textId="77777777" w:rsidR="00ED38E3" w:rsidRPr="00350934" w:rsidRDefault="00ED38E3" w:rsidP="00ED38E3">
      <w:pPr>
        <w:spacing w:after="0"/>
        <w:rPr>
          <w:rFonts w:ascii="Gill Sans MT" w:hAnsi="Gill Sans MT"/>
        </w:rPr>
      </w:pPr>
      <w:r>
        <w:rPr>
          <w:rFonts w:ascii="Gill Sans MT" w:hAnsi="Gill Sans MT"/>
        </w:rPr>
        <w:t xml:space="preserve">Pressley, M., McCormick, C., 1995, </w:t>
      </w:r>
      <w:r>
        <w:rPr>
          <w:rFonts w:ascii="Gill Sans MT" w:hAnsi="Gill Sans MT"/>
          <w:i/>
        </w:rPr>
        <w:t>Cognition, Teaching and Assessment</w:t>
      </w:r>
      <w:r>
        <w:rPr>
          <w:rFonts w:ascii="Gill Sans MT" w:hAnsi="Gill Sans MT"/>
        </w:rPr>
        <w:t>, New York, Harper Collins.</w:t>
      </w:r>
    </w:p>
    <w:p w14:paraId="7DA5FFFD" w14:textId="77777777" w:rsidR="00ED38E3" w:rsidRPr="00107292" w:rsidRDefault="00ED38E3" w:rsidP="00ED38E3">
      <w:pPr>
        <w:spacing w:after="0"/>
        <w:rPr>
          <w:rFonts w:ascii="Gill Sans MT" w:hAnsi="Gill Sans MT"/>
        </w:rPr>
      </w:pPr>
      <w:r>
        <w:rPr>
          <w:rFonts w:ascii="Gill Sans MT" w:hAnsi="Gill Sans MT"/>
        </w:rPr>
        <w:t xml:space="preserve">Pringle Morgan, W., 1896, A case of congenital word-blindness, </w:t>
      </w:r>
      <w:r>
        <w:rPr>
          <w:rFonts w:ascii="Gill Sans MT" w:hAnsi="Gill Sans MT"/>
          <w:i/>
        </w:rPr>
        <w:t>British Medical Journal</w:t>
      </w:r>
      <w:r>
        <w:rPr>
          <w:rFonts w:ascii="Gill Sans MT" w:hAnsi="Gill Sans MT"/>
        </w:rPr>
        <w:t>, 7(2), 1378.</w:t>
      </w:r>
    </w:p>
    <w:p w14:paraId="645A7AD4" w14:textId="77777777" w:rsidR="00ED38E3" w:rsidRPr="00133CC2" w:rsidRDefault="00ED38E3" w:rsidP="00ED38E3">
      <w:pPr>
        <w:spacing w:after="0"/>
        <w:rPr>
          <w:rFonts w:ascii="Gill Sans MT" w:hAnsi="Gill Sans MT"/>
        </w:rPr>
      </w:pPr>
      <w:r w:rsidRPr="00133CC2">
        <w:rPr>
          <w:rFonts w:ascii="Gill Sans MT" w:hAnsi="Gill Sans MT"/>
        </w:rPr>
        <w:t xml:space="preserve">Proctor, C.M., Mather, N., Stephens-Pisecco, T.L., Jaffe, L.E., 2017, Assessment of dyslexia, </w:t>
      </w:r>
      <w:r w:rsidRPr="00957860">
        <w:rPr>
          <w:rFonts w:ascii="Gill Sans MT" w:hAnsi="Gill Sans MT"/>
          <w:i/>
        </w:rPr>
        <w:t>Communiqué</w:t>
      </w:r>
      <w:r w:rsidRPr="00133CC2">
        <w:rPr>
          <w:rFonts w:ascii="Gill Sans MT" w:hAnsi="Gill Sans MT"/>
        </w:rPr>
        <w:t>, 46(3), 1/20-23.</w:t>
      </w:r>
    </w:p>
    <w:p w14:paraId="7E2702D5" w14:textId="77777777" w:rsidR="00ED38E3" w:rsidRDefault="00ED38E3" w:rsidP="00ED38E3">
      <w:pPr>
        <w:spacing w:after="0"/>
        <w:rPr>
          <w:rFonts w:ascii="Gill Sans MT" w:hAnsi="Gill Sans MT"/>
        </w:rPr>
      </w:pPr>
      <w:r w:rsidRPr="00133CC2">
        <w:rPr>
          <w:rFonts w:ascii="Gill Sans MT" w:hAnsi="Gill Sans MT"/>
        </w:rPr>
        <w:t xml:space="preserve">Putwain, D., Sander, P., 2016, Does the confidence of first-eary undergraduate students change of time according to achievement goal profile? </w:t>
      </w:r>
      <w:r w:rsidRPr="00957860">
        <w:rPr>
          <w:rFonts w:ascii="Gill Sans MT" w:hAnsi="Gill Sans MT"/>
          <w:i/>
        </w:rPr>
        <w:t>Studies in Higher Education</w:t>
      </w:r>
      <w:r w:rsidRPr="00133CC2">
        <w:rPr>
          <w:rFonts w:ascii="Gill Sans MT" w:hAnsi="Gill Sans MT"/>
        </w:rPr>
        <w:t>, 41(2), 381-398.</w:t>
      </w:r>
      <w:r w:rsidRPr="00B05769">
        <w:rPr>
          <w:rFonts w:ascii="Gill Sans MT" w:hAnsi="Gill Sans MT"/>
        </w:rPr>
        <w:t xml:space="preserve"> </w:t>
      </w:r>
    </w:p>
    <w:p w14:paraId="39A4B431" w14:textId="77777777" w:rsidR="00ED38E3" w:rsidRPr="00133CC2" w:rsidRDefault="00ED38E3" w:rsidP="00ED38E3">
      <w:pPr>
        <w:spacing w:after="0"/>
        <w:rPr>
          <w:rFonts w:ascii="Gill Sans MT" w:hAnsi="Gill Sans MT"/>
        </w:rPr>
      </w:pPr>
      <w:r w:rsidRPr="00133CC2">
        <w:rPr>
          <w:rFonts w:ascii="Gill Sans MT" w:hAnsi="Gill Sans MT"/>
        </w:rPr>
        <w:t xml:space="preserve">Putwain, D., Sander, P., Larkin, D., 2013, Academic self-efficacy in study-related skills and behaviours: Relations with learning-related emotions and academic success, </w:t>
      </w:r>
      <w:r w:rsidRPr="00957860">
        <w:rPr>
          <w:rFonts w:ascii="Gill Sans MT" w:hAnsi="Gill Sans MT"/>
          <w:i/>
        </w:rPr>
        <w:t>British Journal of Educational Psychology</w:t>
      </w:r>
      <w:r w:rsidRPr="00133CC2">
        <w:rPr>
          <w:rFonts w:ascii="Gill Sans MT" w:hAnsi="Gill Sans MT"/>
        </w:rPr>
        <w:t>, 83(4), 633-650.</w:t>
      </w:r>
    </w:p>
    <w:p w14:paraId="7EA19DBB" w14:textId="77777777" w:rsidR="00ED38E3" w:rsidRPr="00133CC2" w:rsidRDefault="00ED38E3" w:rsidP="00ED38E3">
      <w:pPr>
        <w:spacing w:after="0"/>
        <w:rPr>
          <w:rFonts w:ascii="Gill Sans MT" w:hAnsi="Gill Sans MT"/>
        </w:rPr>
      </w:pPr>
      <w:r w:rsidRPr="00133CC2">
        <w:rPr>
          <w:rFonts w:ascii="Gill Sans MT" w:hAnsi="Gill Sans MT"/>
        </w:rPr>
        <w:t xml:space="preserve">QAA, 2014, </w:t>
      </w:r>
      <w:r w:rsidRPr="00957860">
        <w:rPr>
          <w:rFonts w:ascii="Gill Sans MT" w:hAnsi="Gill Sans MT"/>
          <w:i/>
        </w:rPr>
        <w:t>UK Quality Code for Higher Education Part A: Setting and Maintaining Standards; The Frameworks for Higher Education Qualifications of UK Degree-awarding Bodies</w:t>
      </w:r>
      <w:r w:rsidRPr="00133CC2">
        <w:rPr>
          <w:rFonts w:ascii="Gill Sans MT" w:hAnsi="Gill Sans MT"/>
        </w:rPr>
        <w:t>, Gloucester, Qualifica</w:t>
      </w:r>
      <w:r>
        <w:rPr>
          <w:rFonts w:ascii="Gill Sans MT" w:hAnsi="Gill Sans MT"/>
        </w:rPr>
        <w:t>tions and Assessment Authority.</w:t>
      </w:r>
    </w:p>
    <w:p w14:paraId="192CF849" w14:textId="77777777" w:rsidR="00ED38E3" w:rsidRPr="009015A1" w:rsidRDefault="00ED38E3" w:rsidP="00ED38E3">
      <w:pPr>
        <w:spacing w:before="240" w:after="0"/>
        <w:rPr>
          <w:rFonts w:ascii="Gill Sans MT" w:hAnsi="Gill Sans MT"/>
        </w:rPr>
      </w:pPr>
      <w:r w:rsidRPr="009015A1">
        <w:rPr>
          <w:rFonts w:ascii="Gill Sans MT" w:hAnsi="Gill Sans MT"/>
        </w:rPr>
        <w:t xml:space="preserve">Rack, J., 2017, Dyslexia: The phonological deficit hypothesis, IN: Fawcett, A., Nicholson, R., </w:t>
      </w:r>
      <w:r w:rsidRPr="009015A1">
        <w:rPr>
          <w:rFonts w:ascii="Gill Sans MT" w:hAnsi="Gill Sans MT"/>
          <w:i/>
        </w:rPr>
        <w:t>Dyslexia in Children</w:t>
      </w:r>
      <w:r w:rsidRPr="009015A1">
        <w:rPr>
          <w:rFonts w:ascii="Gill Sans MT" w:hAnsi="Gill Sans MT"/>
        </w:rPr>
        <w:t>, London, Routledge.</w:t>
      </w:r>
    </w:p>
    <w:p w14:paraId="6D3DCAFA" w14:textId="77777777" w:rsidR="00ED38E3" w:rsidRDefault="00ED38E3" w:rsidP="00ED38E3">
      <w:pPr>
        <w:spacing w:after="0"/>
        <w:rPr>
          <w:rFonts w:ascii="Gill Sans MT" w:hAnsi="Gill Sans MT"/>
        </w:rPr>
      </w:pPr>
      <w:r w:rsidRPr="00133CC2">
        <w:rPr>
          <w:rFonts w:ascii="Gill Sans MT" w:hAnsi="Gill Sans MT"/>
        </w:rPr>
        <w:t xml:space="preserve">Ramus, F., 2004, Neurobiology of dyslexia: a reinterpretation of the data, </w:t>
      </w:r>
      <w:r w:rsidRPr="00957860">
        <w:rPr>
          <w:rFonts w:ascii="Gill Sans MT" w:hAnsi="Gill Sans MT"/>
          <w:i/>
        </w:rPr>
        <w:t>Trends in Neuroscience</w:t>
      </w:r>
      <w:r w:rsidRPr="00133CC2">
        <w:rPr>
          <w:rFonts w:ascii="Gill Sans MT" w:hAnsi="Gill Sans MT"/>
        </w:rPr>
        <w:t>, 27(12), 720-726.</w:t>
      </w:r>
    </w:p>
    <w:p w14:paraId="76A0DD71" w14:textId="77777777" w:rsidR="00ED38E3" w:rsidRPr="00133CC2" w:rsidRDefault="00ED38E3" w:rsidP="00ED38E3">
      <w:pPr>
        <w:spacing w:after="0"/>
        <w:rPr>
          <w:rFonts w:ascii="Gill Sans MT" w:hAnsi="Gill Sans MT"/>
        </w:rPr>
      </w:pPr>
      <w:r w:rsidRPr="00133CC2">
        <w:rPr>
          <w:rFonts w:ascii="Gill Sans MT" w:hAnsi="Gill Sans MT"/>
        </w:rPr>
        <w:t xml:space="preserve">Ramus, F., Marshall, C.R., Rosen, S., van der Lely, H.K., 2013, Phonological deficits in specific language impairment and developmental dyslexia: towards a multidimensional model, </w:t>
      </w:r>
      <w:r w:rsidRPr="00957860">
        <w:rPr>
          <w:rFonts w:ascii="Gill Sans MT" w:hAnsi="Gill Sans MT"/>
          <w:i/>
        </w:rPr>
        <w:t>Brain</w:t>
      </w:r>
      <w:r w:rsidRPr="00133CC2">
        <w:rPr>
          <w:rFonts w:ascii="Gill Sans MT" w:hAnsi="Gill Sans MT"/>
        </w:rPr>
        <w:t xml:space="preserve">, 136(2), 630-645. </w:t>
      </w:r>
    </w:p>
    <w:p w14:paraId="145C2560" w14:textId="77777777" w:rsidR="00ED38E3" w:rsidRDefault="00ED38E3" w:rsidP="00ED38E3">
      <w:pPr>
        <w:spacing w:after="0"/>
        <w:rPr>
          <w:rFonts w:ascii="Gill Sans MT" w:hAnsi="Gill Sans MT"/>
        </w:rPr>
      </w:pPr>
      <w:r w:rsidRPr="00C41FB8">
        <w:rPr>
          <w:rFonts w:ascii="Gill Sans MT" w:hAnsi="Gill Sans MT"/>
        </w:rPr>
        <w:t>Ramus, F., Pidgeon, E., Frith, U., 2003, The relationship between motor control and phonology in dyslexic children</w:t>
      </w:r>
      <w:r w:rsidRPr="00C41FB8">
        <w:rPr>
          <w:rFonts w:ascii="Gill Sans MT" w:hAnsi="Gill Sans MT"/>
          <w:i/>
        </w:rPr>
        <w:t>, Journal of Child Psychology and Psychiatry</w:t>
      </w:r>
      <w:r w:rsidRPr="00C41FB8">
        <w:rPr>
          <w:rFonts w:ascii="Gill Sans MT" w:hAnsi="Gill Sans MT"/>
        </w:rPr>
        <w:t>, 44(5), 712-722.</w:t>
      </w:r>
    </w:p>
    <w:p w14:paraId="2E1287F4" w14:textId="77777777" w:rsidR="00ED38E3" w:rsidRDefault="00ED38E3" w:rsidP="00ED38E3">
      <w:pPr>
        <w:spacing w:after="0"/>
        <w:rPr>
          <w:rFonts w:ascii="Gill Sans MT" w:hAnsi="Gill Sans MT"/>
        </w:rPr>
      </w:pPr>
      <w:r w:rsidRPr="007A6436">
        <w:rPr>
          <w:rFonts w:ascii="Gill Sans MT" w:hAnsi="Gill Sans MT"/>
        </w:rPr>
        <w:t xml:space="preserve">Ramus, F., Rosen, S., Dakin, S., Day, B.L., Castollote, J.M., White, S., Frith, U., 2003, Theories of developmental dyslexia: insights from a multiple case study of dyslexic adults, </w:t>
      </w:r>
      <w:r w:rsidRPr="007A6436">
        <w:rPr>
          <w:rFonts w:ascii="Gill Sans MT" w:hAnsi="Gill Sans MT"/>
          <w:i/>
        </w:rPr>
        <w:t>Brain</w:t>
      </w:r>
      <w:r w:rsidRPr="007A6436">
        <w:rPr>
          <w:rFonts w:ascii="Gill Sans MT" w:hAnsi="Gill Sans MT"/>
        </w:rPr>
        <w:t>, 126(4), 841-865.</w:t>
      </w:r>
    </w:p>
    <w:p w14:paraId="17F65856" w14:textId="77777777" w:rsidR="00ED38E3" w:rsidRPr="00133CC2" w:rsidRDefault="00ED38E3" w:rsidP="00ED38E3">
      <w:pPr>
        <w:spacing w:after="0"/>
        <w:rPr>
          <w:rFonts w:ascii="Gill Sans MT" w:hAnsi="Gill Sans MT"/>
        </w:rPr>
      </w:pPr>
      <w:r w:rsidRPr="007A6436">
        <w:rPr>
          <w:rFonts w:ascii="Gill Sans MT" w:hAnsi="Gill Sans MT"/>
        </w:rPr>
        <w:t xml:space="preserve">Ramus, F., Szenkovits, G., 2008, What phonological deficit? </w:t>
      </w:r>
      <w:r w:rsidRPr="007A6436">
        <w:rPr>
          <w:rFonts w:ascii="Gill Sans MT" w:hAnsi="Gill Sans MT"/>
          <w:i/>
        </w:rPr>
        <w:t>The Quarterly Journal of Experimental Psychology</w:t>
      </w:r>
      <w:r w:rsidRPr="007A6436">
        <w:rPr>
          <w:rFonts w:ascii="Gill Sans MT" w:hAnsi="Gill Sans MT"/>
        </w:rPr>
        <w:t>, 61(1), 129-141.</w:t>
      </w:r>
    </w:p>
    <w:p w14:paraId="60A793A9" w14:textId="77777777" w:rsidR="00ED38E3" w:rsidRPr="00D12A01" w:rsidRDefault="00ED38E3" w:rsidP="00ED38E3">
      <w:pPr>
        <w:spacing w:after="0"/>
        <w:rPr>
          <w:rFonts w:ascii="Gill Sans MT" w:hAnsi="Gill Sans MT"/>
        </w:rPr>
      </w:pPr>
      <w:r>
        <w:rPr>
          <w:rFonts w:ascii="Gill Sans MT" w:hAnsi="Gill Sans MT"/>
        </w:rPr>
        <w:t xml:space="preserve">Rao, K., Eldin-Smith, P., Wailehua, C-U., 2015, Universal design for online courses: applying principles to pedagogy, </w:t>
      </w:r>
      <w:r>
        <w:rPr>
          <w:rFonts w:ascii="Gill Sans MT" w:hAnsi="Gill Sans MT"/>
          <w:i/>
        </w:rPr>
        <w:t>Online Learning</w:t>
      </w:r>
      <w:r>
        <w:rPr>
          <w:rFonts w:ascii="Gill Sans MT" w:hAnsi="Gill Sans MT"/>
        </w:rPr>
        <w:t>, 30(1), 35-52.</w:t>
      </w:r>
    </w:p>
    <w:p w14:paraId="17D8B1FC" w14:textId="77777777" w:rsidR="00ED38E3" w:rsidRPr="00133CC2" w:rsidRDefault="00ED38E3" w:rsidP="00ED38E3">
      <w:pPr>
        <w:spacing w:after="0"/>
        <w:rPr>
          <w:rFonts w:ascii="Gill Sans MT" w:hAnsi="Gill Sans MT"/>
        </w:rPr>
      </w:pPr>
      <w:r w:rsidRPr="00133CC2">
        <w:rPr>
          <w:rFonts w:ascii="Gill Sans MT" w:hAnsi="Gill Sans MT"/>
        </w:rPr>
        <w:t xml:space="preserve">Rasinski, K.A., Visser, P.S., Zagatsky, M., Ricket, E.M., </w:t>
      </w:r>
      <w:r>
        <w:rPr>
          <w:rFonts w:ascii="Gill Sans MT" w:hAnsi="Gill Sans MT"/>
        </w:rPr>
        <w:t xml:space="preserve">2004, </w:t>
      </w:r>
      <w:r w:rsidRPr="00133CC2">
        <w:rPr>
          <w:rFonts w:ascii="Gill Sans MT" w:hAnsi="Gill Sans MT"/>
        </w:rPr>
        <w:t xml:space="preserve">Using implicit goal priming to improve quality of self-report data, </w:t>
      </w:r>
      <w:r w:rsidRPr="00957860">
        <w:rPr>
          <w:rFonts w:ascii="Gill Sans MT" w:hAnsi="Gill Sans MT"/>
          <w:i/>
        </w:rPr>
        <w:t>Journal of Experimental Social Psychology</w:t>
      </w:r>
      <w:r w:rsidRPr="00133CC2">
        <w:rPr>
          <w:rFonts w:ascii="Gill Sans MT" w:hAnsi="Gill Sans MT"/>
        </w:rPr>
        <w:t>, 41(3), 321-327.</w:t>
      </w:r>
    </w:p>
    <w:p w14:paraId="6F30C020" w14:textId="77777777" w:rsidR="00ED38E3" w:rsidRPr="00133CC2" w:rsidRDefault="00ED38E3" w:rsidP="00ED38E3">
      <w:pPr>
        <w:spacing w:after="0"/>
        <w:rPr>
          <w:rFonts w:ascii="Gill Sans MT" w:hAnsi="Gill Sans MT"/>
        </w:rPr>
      </w:pPr>
      <w:r w:rsidRPr="00133CC2">
        <w:rPr>
          <w:rFonts w:ascii="Gill Sans MT" w:hAnsi="Gill Sans MT"/>
        </w:rPr>
        <w:t xml:space="preserve">Rattray J., Jones, M.C., 2007, Essential elements of questionnaire design and development, </w:t>
      </w:r>
      <w:r w:rsidRPr="00957860">
        <w:rPr>
          <w:rFonts w:ascii="Gill Sans MT" w:hAnsi="Gill Sans MT"/>
          <w:i/>
        </w:rPr>
        <w:t>Journal of Clinical Nursing,</w:t>
      </w:r>
      <w:r w:rsidRPr="00133CC2">
        <w:rPr>
          <w:rFonts w:ascii="Gill Sans MT" w:hAnsi="Gill Sans MT"/>
        </w:rPr>
        <w:t xml:space="preserve"> 16(2), 234-243.</w:t>
      </w:r>
    </w:p>
    <w:p w14:paraId="3C477294" w14:textId="77777777" w:rsidR="00ED38E3" w:rsidRPr="00133CC2" w:rsidRDefault="00ED38E3" w:rsidP="00ED38E3">
      <w:pPr>
        <w:spacing w:after="0"/>
        <w:rPr>
          <w:rFonts w:ascii="Gill Sans MT" w:hAnsi="Gill Sans MT"/>
        </w:rPr>
      </w:pPr>
      <w:r w:rsidRPr="00133CC2">
        <w:rPr>
          <w:rFonts w:ascii="Gill Sans MT" w:hAnsi="Gill Sans MT"/>
        </w:rPr>
        <w:lastRenderedPageBreak/>
        <w:t>Reay, D., Crozier, G., Clayton, J., 2010, 'Fitting in' or 'standing out': Working-class students in UK higher education, British Educational Research Journal, 36(1), 107-124.</w:t>
      </w:r>
    </w:p>
    <w:p w14:paraId="1C03616C" w14:textId="77777777" w:rsidR="00ED38E3" w:rsidRPr="00133CC2" w:rsidRDefault="00ED38E3" w:rsidP="00ED38E3">
      <w:pPr>
        <w:spacing w:after="0"/>
        <w:rPr>
          <w:rFonts w:ascii="Gill Sans MT" w:hAnsi="Gill Sans MT"/>
        </w:rPr>
      </w:pPr>
      <w:r w:rsidRPr="00133CC2">
        <w:rPr>
          <w:rFonts w:ascii="Gill Sans MT" w:hAnsi="Gill Sans MT"/>
        </w:rPr>
        <w:t xml:space="preserve">Redfield, R.J., 2012, "Why do we have to learn this stuff?" - a new genetics for 21st century students, </w:t>
      </w:r>
      <w:r w:rsidRPr="00957860">
        <w:rPr>
          <w:rFonts w:ascii="Gill Sans MT" w:hAnsi="Gill Sans MT"/>
          <w:i/>
        </w:rPr>
        <w:t>PLOS-Biology</w:t>
      </w:r>
      <w:r>
        <w:rPr>
          <w:rFonts w:ascii="Gill Sans MT" w:hAnsi="Gill Sans MT"/>
        </w:rPr>
        <w:t>, 10(7), e100136.</w:t>
      </w:r>
      <w:r w:rsidRPr="00133CC2">
        <w:rPr>
          <w:rFonts w:ascii="Gill Sans MT" w:hAnsi="Gill Sans MT"/>
        </w:rPr>
        <w:t>.</w:t>
      </w:r>
    </w:p>
    <w:p w14:paraId="48BD34EA" w14:textId="77777777" w:rsidR="00ED38E3" w:rsidRPr="00133CC2" w:rsidRDefault="00ED38E3" w:rsidP="00ED38E3">
      <w:pPr>
        <w:spacing w:after="0"/>
        <w:rPr>
          <w:rFonts w:ascii="Gill Sans MT" w:hAnsi="Gill Sans MT"/>
        </w:rPr>
      </w:pPr>
      <w:r w:rsidRPr="00133CC2">
        <w:rPr>
          <w:rFonts w:ascii="Gill Sans MT" w:hAnsi="Gill Sans MT"/>
        </w:rPr>
        <w:t xml:space="preserve">Reid, J.M., 1987, The learning style preferences of ESL students, </w:t>
      </w:r>
      <w:r w:rsidRPr="00957860">
        <w:rPr>
          <w:rFonts w:ascii="Gill Sans MT" w:hAnsi="Gill Sans MT"/>
          <w:i/>
        </w:rPr>
        <w:t>TESOL Quarterly</w:t>
      </w:r>
      <w:r w:rsidRPr="00133CC2">
        <w:rPr>
          <w:rFonts w:ascii="Gill Sans MT" w:hAnsi="Gill Sans MT"/>
        </w:rPr>
        <w:t>, 21(1), 87-111.</w:t>
      </w:r>
    </w:p>
    <w:p w14:paraId="1DA3D631" w14:textId="77777777" w:rsidR="00ED38E3" w:rsidRPr="0071229F" w:rsidRDefault="00ED38E3" w:rsidP="00ED38E3">
      <w:pPr>
        <w:spacing w:after="0"/>
        <w:rPr>
          <w:rFonts w:ascii="Gill Sans MT" w:hAnsi="Gill Sans MT"/>
        </w:rPr>
      </w:pPr>
      <w:r>
        <w:rPr>
          <w:rFonts w:ascii="Gill Sans MT" w:hAnsi="Gill Sans MT"/>
        </w:rPr>
        <w:t xml:space="preserve">Reid, K., Flowers, P., Larkin, M., 2005, Exploring lived experience: An introduction to interpretative phenomenological interpretative analysis, </w:t>
      </w:r>
      <w:r>
        <w:rPr>
          <w:rFonts w:ascii="Gill Sans MT" w:hAnsi="Gill Sans MT"/>
          <w:i/>
        </w:rPr>
        <w:t>The Psychologist</w:t>
      </w:r>
      <w:r>
        <w:rPr>
          <w:rFonts w:ascii="Gill Sans MT" w:hAnsi="Gill Sans MT"/>
        </w:rPr>
        <w:t>, 18(1), 20-23.</w:t>
      </w:r>
    </w:p>
    <w:p w14:paraId="315CDFD5" w14:textId="77777777" w:rsidR="00ED38E3" w:rsidRPr="00133CC2" w:rsidRDefault="00ED38E3" w:rsidP="00ED38E3">
      <w:pPr>
        <w:spacing w:after="0"/>
        <w:rPr>
          <w:rFonts w:ascii="Gill Sans MT" w:hAnsi="Gill Sans MT"/>
        </w:rPr>
      </w:pPr>
      <w:r w:rsidRPr="00133CC2">
        <w:rPr>
          <w:rFonts w:ascii="Gill Sans MT" w:hAnsi="Gill Sans MT"/>
        </w:rPr>
        <w:t>Rello, L., Kanvinde, G., Baeza-Yates, R., 2012, Layout guidelines for web text and a web service to improve accessibility for dyslexics, Paper presented at the 2011 International Cross-Disciplinary Conference on Web Accessibility, Lyon, France.</w:t>
      </w:r>
    </w:p>
    <w:p w14:paraId="5303B389" w14:textId="77777777" w:rsidR="00ED38E3" w:rsidRPr="00133CC2" w:rsidRDefault="00ED38E3" w:rsidP="00ED38E3">
      <w:pPr>
        <w:spacing w:after="0"/>
        <w:rPr>
          <w:rFonts w:ascii="Gill Sans MT" w:hAnsi="Gill Sans MT"/>
        </w:rPr>
      </w:pPr>
      <w:r w:rsidRPr="00133CC2">
        <w:rPr>
          <w:rFonts w:ascii="Gill Sans MT" w:hAnsi="Gill Sans MT"/>
        </w:rPr>
        <w:t xml:space="preserve">Rice, M., Brooks, G., 2004, </w:t>
      </w:r>
      <w:r w:rsidRPr="00957860">
        <w:rPr>
          <w:rFonts w:ascii="Gill Sans MT" w:hAnsi="Gill Sans MT"/>
          <w:i/>
        </w:rPr>
        <w:t>Developmental dyslexia in adults: a research review</w:t>
      </w:r>
      <w:r w:rsidRPr="00133CC2">
        <w:rPr>
          <w:rFonts w:ascii="Gill Sans MT" w:hAnsi="Gill Sans MT"/>
        </w:rPr>
        <w:t>, London, National Research and Development Centre for Adult Literacy and Numeracy.</w:t>
      </w:r>
    </w:p>
    <w:p w14:paraId="500B81B5" w14:textId="77777777" w:rsidR="00ED38E3" w:rsidRDefault="00ED38E3" w:rsidP="00ED38E3">
      <w:pPr>
        <w:spacing w:after="0"/>
        <w:rPr>
          <w:rFonts w:ascii="Gill Sans MT" w:hAnsi="Gill Sans MT"/>
        </w:rPr>
      </w:pPr>
      <w:r w:rsidRPr="00133CC2">
        <w:rPr>
          <w:rFonts w:ascii="Gill Sans MT" w:hAnsi="Gill Sans MT"/>
        </w:rPr>
        <w:t xml:space="preserve">Richardson, J.T.E., 2009, The academic attainment of students with disabilities in UK Higher Education, </w:t>
      </w:r>
      <w:r w:rsidRPr="00957860">
        <w:rPr>
          <w:rFonts w:ascii="Gill Sans MT" w:hAnsi="Gill Sans MT"/>
          <w:i/>
        </w:rPr>
        <w:t>Studies in Higher Education</w:t>
      </w:r>
      <w:r w:rsidRPr="00133CC2">
        <w:rPr>
          <w:rFonts w:ascii="Gill Sans MT" w:hAnsi="Gill Sans MT"/>
        </w:rPr>
        <w:t>, 34(2), 123-137.</w:t>
      </w:r>
    </w:p>
    <w:p w14:paraId="647BEF05" w14:textId="77777777" w:rsidR="00ED38E3" w:rsidRPr="00DB17D3" w:rsidRDefault="00ED38E3" w:rsidP="00ED38E3">
      <w:pPr>
        <w:spacing w:after="0"/>
        <w:rPr>
          <w:rFonts w:ascii="Gill Sans MT" w:hAnsi="Gill Sans MT"/>
        </w:rPr>
      </w:pPr>
      <w:r>
        <w:rPr>
          <w:rFonts w:ascii="Gill Sans MT" w:hAnsi="Gill Sans MT"/>
        </w:rPr>
        <w:t xml:space="preserve">Richardson, J.T., Wydell, T.N., 2003, The representation and attainment of students with dyslexia in UK higher education, </w:t>
      </w:r>
      <w:r>
        <w:rPr>
          <w:rFonts w:ascii="Gill Sans MT" w:hAnsi="Gill Sans MT"/>
          <w:i/>
        </w:rPr>
        <w:t>Reading and Writing</w:t>
      </w:r>
      <w:r>
        <w:rPr>
          <w:rFonts w:ascii="Gill Sans MT" w:hAnsi="Gill Sans MT"/>
        </w:rPr>
        <w:t>, 16(5), 475-503.</w:t>
      </w:r>
    </w:p>
    <w:p w14:paraId="018D6CBC" w14:textId="77777777" w:rsidR="00ED38E3" w:rsidRPr="00133CC2" w:rsidRDefault="00ED38E3" w:rsidP="00ED38E3">
      <w:pPr>
        <w:spacing w:after="0"/>
        <w:rPr>
          <w:rFonts w:ascii="Gill Sans MT" w:hAnsi="Gill Sans MT"/>
        </w:rPr>
      </w:pPr>
      <w:r w:rsidRPr="00357DDC">
        <w:rPr>
          <w:rFonts w:ascii="Gill Sans MT" w:hAnsi="Gill Sans MT"/>
        </w:rPr>
        <w:t>Riddell, S., Weedon, E., 2006, What counts as a reasonable adjustment? Dyslexic students and the concept of fair assessment,</w:t>
      </w:r>
      <w:r>
        <w:rPr>
          <w:rFonts w:ascii="Gill Sans MT" w:hAnsi="Gill Sans MT"/>
        </w:rPr>
        <w:t xml:space="preserve"> </w:t>
      </w:r>
      <w:r w:rsidRPr="00357DDC">
        <w:rPr>
          <w:rFonts w:ascii="Gill Sans MT" w:hAnsi="Gill Sans MT"/>
          <w:i/>
        </w:rPr>
        <w:t>International Studies in Sociology of Education</w:t>
      </w:r>
      <w:r w:rsidRPr="00357DDC">
        <w:rPr>
          <w:rFonts w:ascii="Gill Sans MT" w:hAnsi="Gill Sans MT"/>
        </w:rPr>
        <w:t>, 16(1), 57-73.</w:t>
      </w:r>
    </w:p>
    <w:p w14:paraId="29911A93" w14:textId="77777777" w:rsidR="00ED38E3" w:rsidRPr="00133CC2" w:rsidRDefault="00ED38E3" w:rsidP="00ED38E3">
      <w:pPr>
        <w:spacing w:after="0"/>
        <w:rPr>
          <w:rFonts w:ascii="Gill Sans MT" w:hAnsi="Gill Sans MT"/>
        </w:rPr>
      </w:pPr>
      <w:r w:rsidRPr="00133CC2">
        <w:rPr>
          <w:rFonts w:ascii="Gill Sans MT" w:hAnsi="Gill Sans MT"/>
        </w:rPr>
        <w:t xml:space="preserve">Riddick, B., 2000, An examination of the relationship between labelling and stigmatization with special reference to dyslexia, </w:t>
      </w:r>
      <w:r w:rsidRPr="00957860">
        <w:rPr>
          <w:rFonts w:ascii="Gill Sans MT" w:hAnsi="Gill Sans MT"/>
          <w:i/>
        </w:rPr>
        <w:t>Disability and Society</w:t>
      </w:r>
      <w:r w:rsidRPr="00133CC2">
        <w:rPr>
          <w:rFonts w:ascii="Gill Sans MT" w:hAnsi="Gill Sans MT"/>
        </w:rPr>
        <w:t>, 15(4), 653-667.</w:t>
      </w:r>
    </w:p>
    <w:p w14:paraId="3EB54EAC" w14:textId="77777777" w:rsidR="00ED38E3" w:rsidRPr="00133CC2" w:rsidRDefault="00ED38E3" w:rsidP="00ED38E3">
      <w:pPr>
        <w:spacing w:after="0"/>
        <w:rPr>
          <w:rFonts w:ascii="Gill Sans MT" w:hAnsi="Gill Sans MT"/>
        </w:rPr>
      </w:pPr>
      <w:r w:rsidRPr="00133CC2">
        <w:rPr>
          <w:rFonts w:ascii="Gill Sans MT" w:hAnsi="Gill Sans MT"/>
        </w:rPr>
        <w:t xml:space="preserve">Riddick, B., Sterling, C., Farmer, M., Morgan, S., 1999, Self-esteem and anxiety in the educational histories of adult dyslexic students, </w:t>
      </w:r>
      <w:r w:rsidRPr="00957860">
        <w:rPr>
          <w:rFonts w:ascii="Gill Sans MT" w:hAnsi="Gill Sans MT"/>
          <w:i/>
        </w:rPr>
        <w:t>Dyslexia</w:t>
      </w:r>
      <w:r w:rsidRPr="00133CC2">
        <w:rPr>
          <w:rFonts w:ascii="Gill Sans MT" w:hAnsi="Gill Sans MT"/>
        </w:rPr>
        <w:t xml:space="preserve">, 5(4), 227-248. </w:t>
      </w:r>
    </w:p>
    <w:p w14:paraId="4C97F696" w14:textId="77777777" w:rsidR="00ED38E3" w:rsidRPr="00133CC2" w:rsidRDefault="00ED38E3" w:rsidP="00ED38E3">
      <w:pPr>
        <w:spacing w:after="0"/>
        <w:rPr>
          <w:rFonts w:ascii="Gill Sans MT" w:hAnsi="Gill Sans MT"/>
        </w:rPr>
      </w:pPr>
      <w:r w:rsidRPr="00133CC2">
        <w:rPr>
          <w:rFonts w:ascii="Gill Sans MT" w:hAnsi="Gill Sans MT"/>
        </w:rPr>
        <w:t xml:space="preserve">Riggs, M.L., Warka, J., Babasa, B., Betancourt, R., Hooker, S., 1994, Development and validation of self-efficacy and outcome expectancy scales for job-related applications, </w:t>
      </w:r>
      <w:r w:rsidRPr="00957860">
        <w:rPr>
          <w:rFonts w:ascii="Gill Sans MT" w:hAnsi="Gill Sans MT"/>
          <w:i/>
        </w:rPr>
        <w:t>Educational and Psychological Measurement</w:t>
      </w:r>
      <w:r w:rsidRPr="00133CC2">
        <w:rPr>
          <w:rFonts w:ascii="Gill Sans MT" w:hAnsi="Gill Sans MT"/>
        </w:rPr>
        <w:t>, 54(3), 793-801.</w:t>
      </w:r>
    </w:p>
    <w:p w14:paraId="7CDBAF68" w14:textId="77777777" w:rsidR="00ED38E3" w:rsidRPr="00133CC2" w:rsidRDefault="00ED38E3" w:rsidP="00ED38E3">
      <w:pPr>
        <w:spacing w:after="0"/>
        <w:rPr>
          <w:rFonts w:ascii="Gill Sans MT" w:hAnsi="Gill Sans MT"/>
        </w:rPr>
      </w:pPr>
      <w:r w:rsidRPr="00133CC2">
        <w:rPr>
          <w:rFonts w:ascii="Gill Sans MT" w:hAnsi="Gill Sans MT"/>
        </w:rPr>
        <w:t xml:space="preserve">Riley-Huff, D.A., 2012, Web accessibility and universal design, </w:t>
      </w:r>
      <w:r w:rsidRPr="00957860">
        <w:rPr>
          <w:rFonts w:ascii="Gill Sans MT" w:hAnsi="Gill Sans MT"/>
          <w:i/>
        </w:rPr>
        <w:t>Library Technology Reports</w:t>
      </w:r>
      <w:r w:rsidRPr="00133CC2">
        <w:rPr>
          <w:rFonts w:ascii="Gill Sans MT" w:hAnsi="Gill Sans MT"/>
        </w:rPr>
        <w:t>, 48(7), 29-35.</w:t>
      </w:r>
    </w:p>
    <w:p w14:paraId="12E51D99" w14:textId="77777777" w:rsidR="00ED38E3" w:rsidRPr="00133CC2" w:rsidRDefault="00ED38E3" w:rsidP="00ED38E3">
      <w:pPr>
        <w:spacing w:after="0"/>
        <w:rPr>
          <w:rFonts w:ascii="Gill Sans MT" w:hAnsi="Gill Sans MT"/>
        </w:rPr>
      </w:pPr>
      <w:r w:rsidRPr="00133CC2">
        <w:rPr>
          <w:rFonts w:ascii="Gill Sans MT" w:hAnsi="Gill Sans MT"/>
        </w:rPr>
        <w:t>Riley-Huff, D.A., 2015, Supporting web accessibility with HTML5 and accessible rich internet applications: Insights for libraries, IN: Wentz, B., Jaeger, P.T., Carlo Bertot, J., (Eds), Accessibility for Persons with Disabilities and the</w:t>
      </w:r>
      <w:r>
        <w:rPr>
          <w:rFonts w:ascii="Gill Sans MT" w:hAnsi="Gill Sans MT"/>
        </w:rPr>
        <w:t xml:space="preserve"> Inclusive Future of Libraries, </w:t>
      </w:r>
      <w:r w:rsidRPr="00957860">
        <w:rPr>
          <w:rFonts w:ascii="Gill Sans MT" w:hAnsi="Gill Sans MT"/>
          <w:i/>
        </w:rPr>
        <w:t>Advances in Librarianship</w:t>
      </w:r>
      <w:r>
        <w:rPr>
          <w:rFonts w:ascii="Gill Sans MT" w:hAnsi="Gill Sans MT"/>
        </w:rPr>
        <w:t xml:space="preserve"> 40, 143-167</w:t>
      </w:r>
      <w:r w:rsidRPr="00133CC2">
        <w:rPr>
          <w:rFonts w:ascii="Gill Sans MT" w:hAnsi="Gill Sans MT"/>
        </w:rPr>
        <w:t>.</w:t>
      </w:r>
    </w:p>
    <w:p w14:paraId="7AAD30F3" w14:textId="77777777" w:rsidR="00ED38E3" w:rsidRDefault="00ED38E3" w:rsidP="00ED38E3">
      <w:pPr>
        <w:spacing w:after="0"/>
        <w:rPr>
          <w:rFonts w:ascii="Gill Sans MT" w:hAnsi="Gill Sans MT"/>
        </w:rPr>
      </w:pPr>
      <w:r w:rsidRPr="00133CC2">
        <w:rPr>
          <w:rFonts w:ascii="Gill Sans MT" w:hAnsi="Gill Sans MT"/>
        </w:rPr>
        <w:t xml:space="preserve">Risdale, J., 2005, Dyslexia and self-esteem, IN: Turner, M., Rack, J., (Eds), </w:t>
      </w:r>
      <w:r w:rsidRPr="00957860">
        <w:rPr>
          <w:rFonts w:ascii="Gill Sans MT" w:hAnsi="Gill Sans MT"/>
          <w:i/>
        </w:rPr>
        <w:t>The Study of Dyslexia</w:t>
      </w:r>
      <w:r w:rsidRPr="00133CC2">
        <w:rPr>
          <w:rFonts w:ascii="Gill Sans MT" w:hAnsi="Gill Sans MT"/>
        </w:rPr>
        <w:t>, New York, Kluwer Academic Publishers.</w:t>
      </w:r>
    </w:p>
    <w:p w14:paraId="613BC739" w14:textId="77777777" w:rsidR="00ED38E3" w:rsidRPr="00133CC2" w:rsidRDefault="00ED38E3" w:rsidP="00ED38E3">
      <w:pPr>
        <w:spacing w:after="0"/>
        <w:rPr>
          <w:rFonts w:ascii="Gill Sans MT" w:hAnsi="Gill Sans MT"/>
        </w:rPr>
      </w:pPr>
      <w:r w:rsidRPr="00C31DB7">
        <w:rPr>
          <w:rFonts w:ascii="Gill Sans MT" w:hAnsi="Gill Sans MT"/>
        </w:rPr>
        <w:t xml:space="preserve">Ritchie, S.J., Della Sala, S., McIntosh, R.D., 2011, Irlen colored overlays do not alleviate reading difficulties, </w:t>
      </w:r>
      <w:r w:rsidRPr="00C31DB7">
        <w:rPr>
          <w:rFonts w:ascii="Gill Sans MT" w:hAnsi="Gill Sans MT"/>
          <w:i/>
        </w:rPr>
        <w:t>Pediatrics</w:t>
      </w:r>
      <w:r w:rsidRPr="00C31DB7">
        <w:rPr>
          <w:rFonts w:ascii="Gill Sans MT" w:hAnsi="Gill Sans MT"/>
        </w:rPr>
        <w:t>, 128(4), e932-e938.</w:t>
      </w:r>
    </w:p>
    <w:p w14:paraId="4D56B3BE" w14:textId="77777777" w:rsidR="00ED38E3" w:rsidRPr="00133CC2" w:rsidRDefault="00ED38E3" w:rsidP="00ED38E3">
      <w:pPr>
        <w:spacing w:after="0"/>
        <w:rPr>
          <w:rFonts w:ascii="Gill Sans MT" w:hAnsi="Gill Sans MT"/>
        </w:rPr>
      </w:pPr>
      <w:r w:rsidRPr="00133CC2">
        <w:rPr>
          <w:rFonts w:ascii="Gill Sans MT" w:hAnsi="Gill Sans MT"/>
        </w:rPr>
        <w:t xml:space="preserve">Ritter, L.A., Sue, V.M., 2007, Introduction to using online surveys, </w:t>
      </w:r>
      <w:r w:rsidRPr="00957860">
        <w:rPr>
          <w:rFonts w:ascii="Gill Sans MT" w:hAnsi="Gill Sans MT"/>
          <w:i/>
        </w:rPr>
        <w:t>New Directions for Evaluation</w:t>
      </w:r>
      <w:r w:rsidRPr="00133CC2">
        <w:rPr>
          <w:rFonts w:ascii="Gill Sans MT" w:hAnsi="Gill Sans MT"/>
        </w:rPr>
        <w:t>, 2007(115), 5-14.</w:t>
      </w:r>
    </w:p>
    <w:p w14:paraId="123A584B" w14:textId="77777777" w:rsidR="00ED38E3" w:rsidRPr="00133CC2" w:rsidRDefault="00ED38E3" w:rsidP="00ED38E3">
      <w:pPr>
        <w:spacing w:after="0"/>
        <w:rPr>
          <w:rFonts w:ascii="Gill Sans MT" w:hAnsi="Gill Sans MT"/>
        </w:rPr>
      </w:pPr>
      <w:r w:rsidRPr="00133CC2">
        <w:rPr>
          <w:rFonts w:ascii="Gill Sans MT" w:hAnsi="Gill Sans MT"/>
        </w:rPr>
        <w:t xml:space="preserve">Robson, C., 2000, </w:t>
      </w:r>
      <w:r w:rsidRPr="00957860">
        <w:rPr>
          <w:rFonts w:ascii="Gill Sans MT" w:hAnsi="Gill Sans MT"/>
          <w:i/>
        </w:rPr>
        <w:t>Real World Research: A Resource for Social Scientists and Practitioner-Researchers</w:t>
      </w:r>
      <w:r w:rsidRPr="00133CC2">
        <w:rPr>
          <w:rFonts w:ascii="Gill Sans MT" w:hAnsi="Gill Sans MT"/>
        </w:rPr>
        <w:t xml:space="preserve">, Oxford, Blackwell. </w:t>
      </w:r>
    </w:p>
    <w:p w14:paraId="6359E7AC"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Rogers, C., 1959, A theory of therapy, personality and interpersonal relationships as developed in the client-centered framework, IN: Kock, S., (Ed), </w:t>
      </w:r>
      <w:r w:rsidRPr="00957860">
        <w:rPr>
          <w:rFonts w:ascii="Gill Sans MT" w:hAnsi="Gill Sans MT"/>
          <w:i/>
        </w:rPr>
        <w:t>Psychology: A study of science, volume 3: formulations of the person and the social context</w:t>
      </w:r>
      <w:r w:rsidRPr="00133CC2">
        <w:rPr>
          <w:rFonts w:ascii="Gill Sans MT" w:hAnsi="Gill Sans MT"/>
        </w:rPr>
        <w:t>, New York, McGraw-Hill.</w:t>
      </w:r>
    </w:p>
    <w:p w14:paraId="1A0F47AD" w14:textId="77777777" w:rsidR="00760B90" w:rsidRDefault="00ED38E3" w:rsidP="00ED38E3">
      <w:pPr>
        <w:spacing w:after="0"/>
        <w:rPr>
          <w:rFonts w:ascii="Gill Sans MT" w:hAnsi="Gill Sans MT"/>
        </w:rPr>
      </w:pPr>
      <w:r w:rsidRPr="00133CC2">
        <w:rPr>
          <w:rFonts w:ascii="Gill Sans MT" w:hAnsi="Gill Sans MT"/>
        </w:rPr>
        <w:t xml:space="preserve">Rogers, H., Saflofske, D.H., 1985, Self-concepts, locus of control and performance expectations of learning disabled children, </w:t>
      </w:r>
      <w:r w:rsidRPr="00957860">
        <w:rPr>
          <w:rFonts w:ascii="Gill Sans MT" w:hAnsi="Gill Sans MT"/>
          <w:i/>
        </w:rPr>
        <w:t>Journal of Learning Disabilities</w:t>
      </w:r>
      <w:r w:rsidRPr="00133CC2">
        <w:rPr>
          <w:rFonts w:ascii="Gill Sans MT" w:hAnsi="Gill Sans MT"/>
        </w:rPr>
        <w:t>, 18(5), 273-278.</w:t>
      </w:r>
    </w:p>
    <w:p w14:paraId="0B1994B1" w14:textId="6A8A9869" w:rsidR="00ED38E3" w:rsidRPr="00133CC2" w:rsidRDefault="00760B90" w:rsidP="00ED38E3">
      <w:pPr>
        <w:spacing w:after="0"/>
        <w:rPr>
          <w:rFonts w:ascii="Gill Sans MT" w:hAnsi="Gill Sans MT"/>
        </w:rPr>
      </w:pPr>
      <w:r>
        <w:rPr>
          <w:rFonts w:ascii="Gill Sans MT" w:hAnsi="Gill Sans MT"/>
        </w:rPr>
        <w:t xml:space="preserve">Rollins, A., Oslund, E.L., Wallace, K., Li, D., 2019, Statistical methods and reporting practices in the study of dyslexia, </w:t>
      </w:r>
      <w:r>
        <w:rPr>
          <w:rFonts w:ascii="Gill Sans MT" w:hAnsi="Gill Sans MT"/>
          <w:i/>
        </w:rPr>
        <w:t>Dyslexia</w:t>
      </w:r>
      <w:r>
        <w:rPr>
          <w:rFonts w:ascii="Gill Sans MT" w:hAnsi="Gill Sans MT"/>
        </w:rPr>
        <w:t>, 25(1), 103-112.</w:t>
      </w:r>
      <w:r w:rsidR="00ED38E3" w:rsidRPr="00133CC2">
        <w:rPr>
          <w:rFonts w:ascii="Gill Sans MT" w:hAnsi="Gill Sans MT"/>
        </w:rPr>
        <w:t xml:space="preserve"> </w:t>
      </w:r>
    </w:p>
    <w:p w14:paraId="6F6A10A8" w14:textId="77777777" w:rsidR="00ED38E3" w:rsidRPr="00133CC2" w:rsidRDefault="00ED38E3" w:rsidP="00ED38E3">
      <w:pPr>
        <w:spacing w:after="0"/>
        <w:rPr>
          <w:rFonts w:ascii="Gill Sans MT" w:hAnsi="Gill Sans MT"/>
        </w:rPr>
      </w:pPr>
      <w:r w:rsidRPr="00133CC2">
        <w:rPr>
          <w:rFonts w:ascii="Gill Sans MT" w:hAnsi="Gill Sans MT"/>
        </w:rPr>
        <w:t xml:space="preserve">Rooney, R.A., Osipow, S.H., 1992, Task-specific occupational self-efficacy scale: the development and validation of a prototype, </w:t>
      </w:r>
      <w:r w:rsidRPr="00957860">
        <w:rPr>
          <w:rFonts w:ascii="Gill Sans MT" w:hAnsi="Gill Sans MT"/>
          <w:i/>
        </w:rPr>
        <w:t>Journal of Vocational Behavio</w:t>
      </w:r>
      <w:r>
        <w:rPr>
          <w:rFonts w:ascii="Gill Sans MT" w:hAnsi="Gill Sans MT"/>
          <w:i/>
        </w:rPr>
        <w:t>u</w:t>
      </w:r>
      <w:r w:rsidRPr="00957860">
        <w:rPr>
          <w:rFonts w:ascii="Gill Sans MT" w:hAnsi="Gill Sans MT"/>
          <w:i/>
        </w:rPr>
        <w:t>r</w:t>
      </w:r>
      <w:r w:rsidRPr="00133CC2">
        <w:rPr>
          <w:rFonts w:ascii="Gill Sans MT" w:hAnsi="Gill Sans MT"/>
        </w:rPr>
        <w:t>, 40(1), 14-32.</w:t>
      </w:r>
    </w:p>
    <w:p w14:paraId="530DEC60" w14:textId="77777777" w:rsidR="00ED38E3" w:rsidRPr="00133CC2" w:rsidRDefault="00ED38E3" w:rsidP="00ED38E3">
      <w:pPr>
        <w:spacing w:after="0"/>
        <w:rPr>
          <w:rFonts w:ascii="Gill Sans MT" w:hAnsi="Gill Sans MT"/>
        </w:rPr>
      </w:pPr>
      <w:r w:rsidRPr="00133CC2">
        <w:rPr>
          <w:rFonts w:ascii="Gill Sans MT" w:hAnsi="Gill Sans MT"/>
        </w:rPr>
        <w:t xml:space="preserve">Rose, D., Meyer, A., 1999, Universal design for learning, </w:t>
      </w:r>
      <w:r w:rsidRPr="00957860">
        <w:rPr>
          <w:rFonts w:ascii="Gill Sans MT" w:hAnsi="Gill Sans MT"/>
          <w:i/>
        </w:rPr>
        <w:t>Journal of Special Education Technology</w:t>
      </w:r>
      <w:r w:rsidRPr="00133CC2">
        <w:rPr>
          <w:rFonts w:ascii="Gill Sans MT" w:hAnsi="Gill Sans MT"/>
        </w:rPr>
        <w:t>, 15(1), 67-70.</w:t>
      </w:r>
    </w:p>
    <w:p w14:paraId="5831F5B7" w14:textId="77777777" w:rsidR="00ED38E3" w:rsidRDefault="00ED38E3" w:rsidP="00ED38E3">
      <w:pPr>
        <w:spacing w:after="0"/>
        <w:rPr>
          <w:rFonts w:ascii="Gill Sans MT" w:hAnsi="Gill Sans MT"/>
        </w:rPr>
      </w:pPr>
      <w:r w:rsidRPr="00133CC2">
        <w:rPr>
          <w:rFonts w:ascii="Gill Sans MT" w:hAnsi="Gill Sans MT"/>
        </w:rPr>
        <w:t xml:space="preserve">Rose, D., Meyer, A., Strangman, N., Rappolt, G, 2002, </w:t>
      </w:r>
      <w:r w:rsidRPr="00957860">
        <w:rPr>
          <w:rFonts w:ascii="Gill Sans MT" w:hAnsi="Gill Sans MT"/>
          <w:i/>
        </w:rPr>
        <w:t>Teaching every student in the digital age: Universal Design for Learning</w:t>
      </w:r>
      <w:r w:rsidRPr="00133CC2">
        <w:rPr>
          <w:rFonts w:ascii="Gill Sans MT" w:hAnsi="Gill Sans MT"/>
        </w:rPr>
        <w:t>, Available at: https://www.bcpss.org/bbcswebdav/institution/Resources/Summer%20TIMS/Section%205/A%20Teaching%20Every%20Student%20in%20the%20Digital%20Age.pdf, Accessed on: 20th February 2017.</w:t>
      </w:r>
    </w:p>
    <w:p w14:paraId="0FAC5B54" w14:textId="77777777" w:rsidR="00ED38E3" w:rsidRPr="00133CC2" w:rsidRDefault="00ED38E3" w:rsidP="00ED38E3">
      <w:pPr>
        <w:spacing w:after="0"/>
        <w:rPr>
          <w:rFonts w:ascii="Gill Sans MT" w:hAnsi="Gill Sans MT"/>
        </w:rPr>
      </w:pPr>
      <w:r w:rsidRPr="00133CC2">
        <w:rPr>
          <w:rFonts w:ascii="Gill Sans MT" w:hAnsi="Gill Sans MT"/>
        </w:rPr>
        <w:t>Rose, J., 2009</w:t>
      </w:r>
      <w:r w:rsidRPr="00957860">
        <w:rPr>
          <w:rFonts w:ascii="Gill Sans MT" w:hAnsi="Gill Sans MT"/>
          <w:i/>
        </w:rPr>
        <w:t>, Identifying and teaching children and young people with dyslexia and literacy difficulties: An independent report</w:t>
      </w:r>
      <w:r w:rsidRPr="00133CC2">
        <w:rPr>
          <w:rFonts w:ascii="Gill Sans MT" w:hAnsi="Gill Sans MT"/>
        </w:rPr>
        <w:t>, Nottingham, DCSF Publications.</w:t>
      </w:r>
    </w:p>
    <w:p w14:paraId="623863EE" w14:textId="77777777" w:rsidR="00ED38E3" w:rsidRPr="00DF275A" w:rsidRDefault="00ED38E3" w:rsidP="00ED38E3">
      <w:pPr>
        <w:spacing w:after="0"/>
        <w:rPr>
          <w:rFonts w:ascii="Gill Sans MT" w:hAnsi="Gill Sans MT"/>
        </w:rPr>
      </w:pPr>
      <w:r>
        <w:rPr>
          <w:rFonts w:ascii="Gill Sans MT" w:hAnsi="Gill Sans MT"/>
        </w:rPr>
        <w:t xml:space="preserve">Rosenberg, M., 1979, </w:t>
      </w:r>
      <w:r>
        <w:rPr>
          <w:rFonts w:ascii="Gill Sans MT" w:hAnsi="Gill Sans MT"/>
          <w:i/>
        </w:rPr>
        <w:t>Conceiving the self</w:t>
      </w:r>
      <w:r>
        <w:rPr>
          <w:rFonts w:ascii="Gill Sans MT" w:hAnsi="Gill Sans MT"/>
        </w:rPr>
        <w:t>, New York, Basic Books.</w:t>
      </w:r>
    </w:p>
    <w:p w14:paraId="285E8711" w14:textId="77777777" w:rsidR="00ED38E3" w:rsidRPr="00133CC2" w:rsidRDefault="00ED38E3" w:rsidP="00ED38E3">
      <w:pPr>
        <w:spacing w:after="0"/>
        <w:rPr>
          <w:rFonts w:ascii="Gill Sans MT" w:hAnsi="Gill Sans MT"/>
        </w:rPr>
      </w:pPr>
      <w:r w:rsidRPr="00133CC2">
        <w:rPr>
          <w:rFonts w:ascii="Gill Sans MT" w:hAnsi="Gill Sans MT"/>
        </w:rPr>
        <w:t xml:space="preserve">Roster, C.A., Lucianetti, L., Albaum, G., 2015, Exploring slider vs categorical response formats in web-based surveys, </w:t>
      </w:r>
      <w:r w:rsidRPr="00957860">
        <w:rPr>
          <w:rFonts w:ascii="Gill Sans MT" w:hAnsi="Gill Sans MT"/>
          <w:i/>
        </w:rPr>
        <w:t>Journal of Research Practice</w:t>
      </w:r>
      <w:r w:rsidRPr="00133CC2">
        <w:rPr>
          <w:rFonts w:ascii="Gill Sans MT" w:hAnsi="Gill Sans MT"/>
        </w:rPr>
        <w:t>, 11(1), 1-19.</w:t>
      </w:r>
    </w:p>
    <w:p w14:paraId="4D705657" w14:textId="77777777" w:rsidR="00ED38E3" w:rsidRPr="00133CC2" w:rsidRDefault="00ED38E3" w:rsidP="00ED38E3">
      <w:pPr>
        <w:spacing w:after="0"/>
        <w:rPr>
          <w:rFonts w:ascii="Gill Sans MT" w:hAnsi="Gill Sans MT"/>
        </w:rPr>
      </w:pPr>
      <w:r w:rsidRPr="00133CC2">
        <w:rPr>
          <w:rFonts w:ascii="Gill Sans MT" w:hAnsi="Gill Sans MT"/>
        </w:rPr>
        <w:t xml:space="preserve">Roth, A.V., Marucheck, A.S., Kemp, A., Trimble, D., 1994, The knowledge factory for accelerated learning practices, </w:t>
      </w:r>
      <w:r w:rsidRPr="00957860">
        <w:rPr>
          <w:rFonts w:ascii="Gill Sans MT" w:hAnsi="Gill Sans MT"/>
          <w:i/>
        </w:rPr>
        <w:t>Planning Review</w:t>
      </w:r>
      <w:r w:rsidRPr="00133CC2">
        <w:rPr>
          <w:rFonts w:ascii="Gill Sans MT" w:hAnsi="Gill Sans MT"/>
        </w:rPr>
        <w:t>, 22(3), 26-46.</w:t>
      </w:r>
    </w:p>
    <w:p w14:paraId="69AD262A" w14:textId="77777777" w:rsidR="00ED38E3" w:rsidRPr="00133CC2" w:rsidRDefault="00ED38E3" w:rsidP="00ED38E3">
      <w:pPr>
        <w:spacing w:after="0"/>
        <w:rPr>
          <w:rFonts w:ascii="Gill Sans MT" w:hAnsi="Gill Sans MT"/>
        </w:rPr>
      </w:pPr>
      <w:r w:rsidRPr="00133CC2">
        <w:rPr>
          <w:rFonts w:ascii="Gill Sans MT" w:hAnsi="Gill Sans MT"/>
        </w:rPr>
        <w:t>Rotter, J., 1966, Generalized expectancies for internal versus external control of reinfor</w:t>
      </w:r>
      <w:r>
        <w:rPr>
          <w:rFonts w:ascii="Gill Sans MT" w:hAnsi="Gill Sans MT"/>
        </w:rPr>
        <w:t>c</w:t>
      </w:r>
      <w:r w:rsidRPr="00133CC2">
        <w:rPr>
          <w:rFonts w:ascii="Gill Sans MT" w:hAnsi="Gill Sans MT"/>
        </w:rPr>
        <w:t xml:space="preserve">ements, </w:t>
      </w:r>
      <w:r w:rsidRPr="00957860">
        <w:rPr>
          <w:rFonts w:ascii="Gill Sans MT" w:hAnsi="Gill Sans MT"/>
          <w:i/>
        </w:rPr>
        <w:t>Psychological Monographs</w:t>
      </w:r>
      <w:r w:rsidRPr="00133CC2">
        <w:rPr>
          <w:rFonts w:ascii="Gill Sans MT" w:hAnsi="Gill Sans MT"/>
        </w:rPr>
        <w:t>, 80 (Whole No. 609).</w:t>
      </w:r>
    </w:p>
    <w:p w14:paraId="329DFBF1" w14:textId="77777777" w:rsidR="00ED38E3" w:rsidRPr="00133CC2" w:rsidRDefault="00ED38E3" w:rsidP="00ED38E3">
      <w:pPr>
        <w:spacing w:after="0"/>
        <w:rPr>
          <w:rFonts w:ascii="Gill Sans MT" w:hAnsi="Gill Sans MT"/>
        </w:rPr>
      </w:pPr>
      <w:r w:rsidRPr="00133CC2">
        <w:rPr>
          <w:rFonts w:ascii="Gill Sans MT" w:hAnsi="Gill Sans MT"/>
        </w:rPr>
        <w:t>Rotter, J., 1990, Internal versus external control reinfor</w:t>
      </w:r>
      <w:r>
        <w:rPr>
          <w:rFonts w:ascii="Gill Sans MT" w:hAnsi="Gill Sans MT"/>
        </w:rPr>
        <w:t>c</w:t>
      </w:r>
      <w:r w:rsidRPr="00133CC2">
        <w:rPr>
          <w:rFonts w:ascii="Gill Sans MT" w:hAnsi="Gill Sans MT"/>
        </w:rPr>
        <w:t xml:space="preserve">ements: A case history of a variable, </w:t>
      </w:r>
      <w:r w:rsidRPr="00957860">
        <w:rPr>
          <w:rFonts w:ascii="Gill Sans MT" w:hAnsi="Gill Sans MT"/>
          <w:i/>
        </w:rPr>
        <w:t>American Psychologist</w:t>
      </w:r>
      <w:r w:rsidRPr="00133CC2">
        <w:rPr>
          <w:rFonts w:ascii="Gill Sans MT" w:hAnsi="Gill Sans MT"/>
        </w:rPr>
        <w:t xml:space="preserve">, 45(4), 489-493. </w:t>
      </w:r>
    </w:p>
    <w:p w14:paraId="71D7087E" w14:textId="77777777" w:rsidR="00ED38E3" w:rsidRPr="00133CC2" w:rsidRDefault="00ED38E3" w:rsidP="00ED38E3">
      <w:pPr>
        <w:spacing w:after="0"/>
        <w:rPr>
          <w:rFonts w:ascii="Gill Sans MT" w:hAnsi="Gill Sans MT"/>
        </w:rPr>
      </w:pPr>
      <w:r w:rsidRPr="00133CC2">
        <w:rPr>
          <w:rFonts w:ascii="Gill Sans MT" w:hAnsi="Gill Sans MT"/>
        </w:rPr>
        <w:t xml:space="preserve">Rowntree, D., 1998, </w:t>
      </w:r>
      <w:r w:rsidRPr="00957860">
        <w:rPr>
          <w:rFonts w:ascii="Gill Sans MT" w:hAnsi="Gill Sans MT"/>
          <w:i/>
        </w:rPr>
        <w:t>Learn How To Study</w:t>
      </w:r>
      <w:r w:rsidRPr="00133CC2">
        <w:rPr>
          <w:rFonts w:ascii="Gill Sans MT" w:hAnsi="Gill Sans MT"/>
        </w:rPr>
        <w:t>, London, Warner.</w:t>
      </w:r>
    </w:p>
    <w:p w14:paraId="616DAF99" w14:textId="77777777" w:rsidR="00ED38E3" w:rsidRPr="00133CC2" w:rsidRDefault="00ED38E3" w:rsidP="00ED38E3">
      <w:pPr>
        <w:spacing w:after="0"/>
        <w:rPr>
          <w:rFonts w:ascii="Gill Sans MT" w:hAnsi="Gill Sans MT"/>
        </w:rPr>
      </w:pPr>
      <w:r w:rsidRPr="00133CC2">
        <w:rPr>
          <w:rFonts w:ascii="Gill Sans MT" w:hAnsi="Gill Sans MT"/>
        </w:rPr>
        <w:t xml:space="preserve">Ryan, A.M., 2000, Peer groups as a context for the socialization of adolescents' motivation, engagement and achievement in school, </w:t>
      </w:r>
      <w:r w:rsidRPr="00957860">
        <w:rPr>
          <w:rFonts w:ascii="Gill Sans MT" w:hAnsi="Gill Sans MT"/>
          <w:i/>
        </w:rPr>
        <w:t>Educational Psychologist</w:t>
      </w:r>
      <w:r w:rsidRPr="00133CC2">
        <w:rPr>
          <w:rFonts w:ascii="Gill Sans MT" w:hAnsi="Gill Sans MT"/>
        </w:rPr>
        <w:t>, 35(2), 101-111.</w:t>
      </w:r>
    </w:p>
    <w:p w14:paraId="47F67B17" w14:textId="77777777" w:rsidR="00ED38E3" w:rsidRPr="00133CC2" w:rsidRDefault="00ED38E3" w:rsidP="00ED38E3">
      <w:pPr>
        <w:spacing w:after="0"/>
        <w:rPr>
          <w:rFonts w:ascii="Gill Sans MT" w:hAnsi="Gill Sans MT"/>
        </w:rPr>
      </w:pPr>
      <w:r w:rsidRPr="00133CC2">
        <w:rPr>
          <w:rFonts w:ascii="Gill Sans MT" w:hAnsi="Gill Sans MT"/>
        </w:rPr>
        <w:t>Ryan, A.M., Shim, S.S., Lampkins-u</w:t>
      </w:r>
      <w:r>
        <w:rPr>
          <w:rFonts w:ascii="Gill Sans MT" w:hAnsi="Gill Sans MT"/>
        </w:rPr>
        <w:t xml:space="preserve"> </w:t>
      </w:r>
      <w:r w:rsidRPr="00133CC2">
        <w:rPr>
          <w:rFonts w:ascii="Gill Sans MT" w:hAnsi="Gill Sans MT"/>
        </w:rPr>
        <w:t xml:space="preserve">Thando, S.A., Kiefer, S.M., Thompson, G.N., 2009, Do gender difference in help avoidance vary by ethnicity? An examination of African American and European American students during early adolescence, </w:t>
      </w:r>
      <w:r w:rsidRPr="00957860">
        <w:rPr>
          <w:rFonts w:ascii="Gill Sans MT" w:hAnsi="Gill Sans MT"/>
          <w:i/>
        </w:rPr>
        <w:t>Developmental Psychology</w:t>
      </w:r>
      <w:r w:rsidRPr="00133CC2">
        <w:rPr>
          <w:rFonts w:ascii="Gill Sans MT" w:hAnsi="Gill Sans MT"/>
        </w:rPr>
        <w:t>, 45(4), 1152-1163</w:t>
      </w:r>
    </w:p>
    <w:p w14:paraId="55DCFA85" w14:textId="77777777" w:rsidR="00ED38E3" w:rsidRDefault="00ED38E3" w:rsidP="00ED38E3">
      <w:pPr>
        <w:spacing w:after="0"/>
        <w:rPr>
          <w:rFonts w:ascii="Gill Sans MT" w:hAnsi="Gill Sans MT"/>
        </w:rPr>
      </w:pPr>
      <w:r w:rsidRPr="00133CC2">
        <w:rPr>
          <w:rFonts w:ascii="Gill Sans MT" w:hAnsi="Gill Sans MT"/>
        </w:rPr>
        <w:t xml:space="preserve">Ryan, R.M., Deci, E.L., 2000, Self-determination theory and the facilitation of intrinsic motivation, social development and well-being, </w:t>
      </w:r>
      <w:r w:rsidRPr="00957860">
        <w:rPr>
          <w:rFonts w:ascii="Gill Sans MT" w:hAnsi="Gill Sans MT"/>
          <w:i/>
        </w:rPr>
        <w:t>American Psychologist</w:t>
      </w:r>
      <w:r w:rsidRPr="00133CC2">
        <w:rPr>
          <w:rFonts w:ascii="Gill Sans MT" w:hAnsi="Gill Sans MT"/>
        </w:rPr>
        <w:t>, 55, 68-78.</w:t>
      </w:r>
    </w:p>
    <w:p w14:paraId="1983A001" w14:textId="77777777" w:rsidR="00ED38E3" w:rsidRPr="00793414" w:rsidRDefault="00ED38E3" w:rsidP="00ED38E3">
      <w:pPr>
        <w:spacing w:after="0"/>
        <w:rPr>
          <w:rFonts w:ascii="Gill Sans MT" w:hAnsi="Gill Sans MT"/>
        </w:rPr>
      </w:pPr>
      <w:r>
        <w:rPr>
          <w:rFonts w:ascii="Gill Sans MT" w:hAnsi="Gill Sans MT"/>
        </w:rPr>
        <w:t xml:space="preserve">Ryder, D., Norwich, B., 2018, What’s in a name? Perspectives of dyslexia assessors working with students in the UK higher education sector, </w:t>
      </w:r>
      <w:r>
        <w:rPr>
          <w:rFonts w:ascii="Gill Sans MT" w:hAnsi="Gill Sans MT"/>
          <w:i/>
        </w:rPr>
        <w:t>Dyslexia</w:t>
      </w:r>
      <w:r>
        <w:rPr>
          <w:rFonts w:ascii="Gill Sans MT" w:hAnsi="Gill Sans MT"/>
        </w:rPr>
        <w:t>, 24(1), 109-124.</w:t>
      </w:r>
    </w:p>
    <w:p w14:paraId="699DF81D" w14:textId="77777777" w:rsidR="00ED38E3" w:rsidRPr="00133CC2" w:rsidRDefault="00ED38E3" w:rsidP="00ED38E3">
      <w:pPr>
        <w:spacing w:after="0"/>
        <w:rPr>
          <w:rFonts w:ascii="Gill Sans MT" w:hAnsi="Gill Sans MT"/>
        </w:rPr>
      </w:pPr>
      <w:r w:rsidRPr="00C31DB7">
        <w:rPr>
          <w:rFonts w:ascii="Gill Sans MT" w:hAnsi="Gill Sans MT"/>
        </w:rPr>
        <w:lastRenderedPageBreak/>
        <w:t xml:space="preserve">Saksida, A., Iannuzzi, S., Bogliotti, C., Chaix, Y., Demonet, J-F., Bricout, L., Billard, C., Nguyen-Morel, M-A., le Heuzey, M-F., Soares-Boucard, I., George, F., Ziegler, J.C., Ramus, F., 2016, Phonolgical skills, visual attention span, and visual stress in developmental dyslexia, </w:t>
      </w:r>
      <w:r w:rsidRPr="00C31DB7">
        <w:rPr>
          <w:rFonts w:ascii="Gill Sans MT" w:hAnsi="Gill Sans MT"/>
          <w:i/>
        </w:rPr>
        <w:t>Developmental Psychology</w:t>
      </w:r>
      <w:r w:rsidRPr="00C31DB7">
        <w:rPr>
          <w:rFonts w:ascii="Gill Sans MT" w:hAnsi="Gill Sans MT"/>
        </w:rPr>
        <w:t>, 52(10), 1503-1516.</w:t>
      </w:r>
    </w:p>
    <w:p w14:paraId="6C4461C0" w14:textId="77777777" w:rsidR="00ED38E3" w:rsidRDefault="00ED38E3" w:rsidP="00ED38E3">
      <w:pPr>
        <w:spacing w:after="0"/>
        <w:rPr>
          <w:rFonts w:ascii="Gill Sans MT" w:hAnsi="Gill Sans MT"/>
        </w:rPr>
      </w:pPr>
      <w:r w:rsidRPr="00133CC2">
        <w:rPr>
          <w:rFonts w:ascii="Gill Sans MT" w:hAnsi="Gill Sans MT"/>
        </w:rPr>
        <w:t xml:space="preserve">Samson, A., 2014, Sources of self-efficacy during Marathon training: a qualitative longitudinal investigation, </w:t>
      </w:r>
      <w:r w:rsidRPr="00957860">
        <w:rPr>
          <w:rFonts w:ascii="Gill Sans MT" w:hAnsi="Gill Sans MT"/>
          <w:i/>
        </w:rPr>
        <w:t>The Sport Psychologist</w:t>
      </w:r>
      <w:r w:rsidRPr="00133CC2">
        <w:rPr>
          <w:rFonts w:ascii="Gill Sans MT" w:hAnsi="Gill Sans MT"/>
        </w:rPr>
        <w:t>, 28(2), 164-175.</w:t>
      </w:r>
    </w:p>
    <w:p w14:paraId="1666EE33" w14:textId="77777777" w:rsidR="00ED38E3" w:rsidRPr="00FC4130" w:rsidRDefault="00ED38E3" w:rsidP="00ED38E3">
      <w:pPr>
        <w:spacing w:after="0"/>
        <w:rPr>
          <w:rFonts w:ascii="Gill Sans MT" w:hAnsi="Gill Sans MT"/>
        </w:rPr>
      </w:pPr>
      <w:r>
        <w:rPr>
          <w:rFonts w:ascii="Gill Sans MT" w:hAnsi="Gill Sans MT"/>
        </w:rPr>
        <w:t xml:space="preserve">Samuels, P., 2013, Promoting learning development as an academic discipline, </w:t>
      </w:r>
      <w:r>
        <w:rPr>
          <w:rFonts w:ascii="Gill Sans MT" w:hAnsi="Gill Sans MT"/>
          <w:i/>
        </w:rPr>
        <w:t>Journal of Learning Development in Higher Education</w:t>
      </w:r>
      <w:r>
        <w:rPr>
          <w:rFonts w:ascii="Gill Sans MT" w:hAnsi="Gill Sans MT"/>
        </w:rPr>
        <w:t>, 5.</w:t>
      </w:r>
    </w:p>
    <w:p w14:paraId="05CCE04A" w14:textId="77777777" w:rsidR="00ED38E3" w:rsidRPr="00133CC2" w:rsidRDefault="00ED38E3" w:rsidP="00ED38E3">
      <w:pPr>
        <w:spacing w:after="0"/>
        <w:rPr>
          <w:rFonts w:ascii="Gill Sans MT" w:hAnsi="Gill Sans MT"/>
        </w:rPr>
      </w:pPr>
      <w:r w:rsidRPr="00133CC2">
        <w:rPr>
          <w:rFonts w:ascii="Gill Sans MT" w:hAnsi="Gill Sans MT"/>
        </w:rPr>
        <w:t xml:space="preserve">Sanchez-Fernandez, J., Munoz-Leiva, F., Montoro-Rios, F.I., 2012, Improving retention rate and response quality in Web-based surveys, </w:t>
      </w:r>
      <w:r w:rsidRPr="00957860">
        <w:rPr>
          <w:rFonts w:ascii="Gill Sans MT" w:hAnsi="Gill Sans MT"/>
          <w:i/>
        </w:rPr>
        <w:t>Computers in Human Behaviour</w:t>
      </w:r>
      <w:r w:rsidRPr="00133CC2">
        <w:rPr>
          <w:rFonts w:ascii="Gill Sans MT" w:hAnsi="Gill Sans MT"/>
        </w:rPr>
        <w:t xml:space="preserve">, 28(2), 507-513. </w:t>
      </w:r>
    </w:p>
    <w:p w14:paraId="1FC52E7B" w14:textId="77777777" w:rsidR="00ED38E3" w:rsidRPr="00133CC2" w:rsidRDefault="00ED38E3" w:rsidP="00ED38E3">
      <w:pPr>
        <w:spacing w:after="0"/>
        <w:rPr>
          <w:rFonts w:ascii="Gill Sans MT" w:hAnsi="Gill Sans MT"/>
        </w:rPr>
      </w:pPr>
      <w:r w:rsidRPr="00133CC2">
        <w:rPr>
          <w:rFonts w:ascii="Gill Sans MT" w:hAnsi="Gill Sans MT"/>
        </w:rPr>
        <w:t>Sander, P., 2004, Understanding the learning for more effective u</w:t>
      </w:r>
      <w:r>
        <w:rPr>
          <w:rFonts w:ascii="Gill Sans MT" w:hAnsi="Gill Sans MT"/>
        </w:rPr>
        <w:t xml:space="preserve">niversity teaching, </w:t>
      </w:r>
      <w:r w:rsidRPr="00957860">
        <w:rPr>
          <w:rFonts w:ascii="Gill Sans MT" w:hAnsi="Gill Sans MT"/>
          <w:i/>
        </w:rPr>
        <w:t>Unpublished doctoral thesis</w:t>
      </w:r>
      <w:r w:rsidRPr="00133CC2">
        <w:rPr>
          <w:rFonts w:ascii="Gill Sans MT" w:hAnsi="Gill Sans MT"/>
        </w:rPr>
        <w:t>, Cardiff Metropolitan University.</w:t>
      </w:r>
    </w:p>
    <w:p w14:paraId="6A94F5FB" w14:textId="77777777" w:rsidR="00ED38E3" w:rsidRPr="00133CC2" w:rsidRDefault="00ED38E3" w:rsidP="00ED38E3">
      <w:pPr>
        <w:spacing w:after="0"/>
        <w:rPr>
          <w:rFonts w:ascii="Gill Sans MT" w:hAnsi="Gill Sans MT"/>
        </w:rPr>
      </w:pPr>
      <w:r w:rsidRPr="00133CC2">
        <w:rPr>
          <w:rFonts w:ascii="Gill Sans MT" w:hAnsi="Gill Sans MT"/>
        </w:rPr>
        <w:t>Sander, P., 2005a, Increasing student numbers: diminishing tutor insight</w:t>
      </w:r>
      <w:r>
        <w:rPr>
          <w:rFonts w:ascii="Gill Sans MT" w:hAnsi="Gill Sans MT"/>
          <w:i/>
        </w:rPr>
        <w:t>?</w:t>
      </w:r>
      <w:r w:rsidRPr="00957860">
        <w:rPr>
          <w:rFonts w:ascii="Gill Sans MT" w:hAnsi="Gill Sans MT"/>
          <w:i/>
        </w:rPr>
        <w:t xml:space="preserve"> Psychology Learning and Teaching</w:t>
      </w:r>
      <w:r w:rsidRPr="00133CC2">
        <w:rPr>
          <w:rFonts w:ascii="Gill Sans MT" w:hAnsi="Gill Sans MT"/>
        </w:rPr>
        <w:t>, 4(1), 15-21.</w:t>
      </w:r>
    </w:p>
    <w:p w14:paraId="6FAD7B18" w14:textId="77777777" w:rsidR="00ED38E3" w:rsidRPr="00133CC2" w:rsidRDefault="00ED38E3" w:rsidP="00ED38E3">
      <w:pPr>
        <w:spacing w:after="0"/>
        <w:rPr>
          <w:rFonts w:ascii="Gill Sans MT" w:hAnsi="Gill Sans MT"/>
        </w:rPr>
      </w:pPr>
      <w:r w:rsidRPr="00133CC2">
        <w:rPr>
          <w:rFonts w:ascii="Gill Sans MT" w:hAnsi="Gill Sans MT"/>
        </w:rPr>
        <w:t xml:space="preserve">Sander, P., 2005b, Researching our student for more effective university teaching, </w:t>
      </w:r>
      <w:r w:rsidRPr="00957860">
        <w:rPr>
          <w:rFonts w:ascii="Gill Sans MT" w:hAnsi="Gill Sans MT"/>
          <w:i/>
        </w:rPr>
        <w:t>Electronic Journal of Research in Educational Psychology</w:t>
      </w:r>
      <w:r w:rsidRPr="00133CC2">
        <w:rPr>
          <w:rFonts w:ascii="Gill Sans MT" w:hAnsi="Gill Sans MT"/>
        </w:rPr>
        <w:t>, 5(3), 113-130.</w:t>
      </w:r>
    </w:p>
    <w:p w14:paraId="6D582A8C" w14:textId="77777777" w:rsidR="00ED38E3" w:rsidRPr="00133CC2" w:rsidRDefault="00ED38E3" w:rsidP="00ED38E3">
      <w:pPr>
        <w:spacing w:after="0"/>
        <w:rPr>
          <w:rFonts w:ascii="Gill Sans MT" w:hAnsi="Gill Sans MT"/>
        </w:rPr>
      </w:pPr>
      <w:r w:rsidRPr="00133CC2">
        <w:rPr>
          <w:rFonts w:ascii="Gill Sans MT" w:hAnsi="Gill Sans MT"/>
        </w:rPr>
        <w:t xml:space="preserve">Sander, P., 2006, Students' presentations: does the experience change their views?, </w:t>
      </w:r>
      <w:r w:rsidRPr="00957860">
        <w:rPr>
          <w:rFonts w:ascii="Gill Sans MT" w:hAnsi="Gill Sans MT"/>
          <w:i/>
        </w:rPr>
        <w:t>Psychology Teaching Review,</w:t>
      </w:r>
      <w:r w:rsidRPr="00133CC2">
        <w:rPr>
          <w:rFonts w:ascii="Gill Sans MT" w:hAnsi="Gill Sans MT"/>
        </w:rPr>
        <w:t xml:space="preserve"> 11(1), 25-41.</w:t>
      </w:r>
    </w:p>
    <w:p w14:paraId="6A652D2D" w14:textId="77777777" w:rsidR="00ED38E3" w:rsidRPr="00133CC2" w:rsidRDefault="00ED38E3" w:rsidP="00ED38E3">
      <w:pPr>
        <w:spacing w:after="0"/>
        <w:rPr>
          <w:rFonts w:ascii="Gill Sans MT" w:hAnsi="Gill Sans MT"/>
        </w:rPr>
      </w:pPr>
      <w:r w:rsidRPr="00133CC2">
        <w:rPr>
          <w:rFonts w:ascii="Gill Sans MT" w:hAnsi="Gill Sans MT"/>
        </w:rPr>
        <w:t xml:space="preserve">Sander, P., 2009, Current developments in measuring academic behavioural confidence, </w:t>
      </w:r>
      <w:r w:rsidRPr="00957860">
        <w:rPr>
          <w:rFonts w:ascii="Gill Sans MT" w:hAnsi="Gill Sans MT"/>
          <w:i/>
        </w:rPr>
        <w:t>Psychology Teaching Review</w:t>
      </w:r>
      <w:r w:rsidRPr="00133CC2">
        <w:rPr>
          <w:rFonts w:ascii="Gill Sans MT" w:hAnsi="Gill Sans MT"/>
        </w:rPr>
        <w:t xml:space="preserve">, 15(1), 32-44. </w:t>
      </w:r>
    </w:p>
    <w:p w14:paraId="4682FBFA" w14:textId="77777777" w:rsidR="00ED38E3" w:rsidRPr="00133CC2" w:rsidRDefault="00ED38E3" w:rsidP="00ED38E3">
      <w:pPr>
        <w:spacing w:after="0"/>
        <w:rPr>
          <w:rFonts w:ascii="Gill Sans MT" w:hAnsi="Gill Sans MT"/>
        </w:rPr>
      </w:pPr>
      <w:r w:rsidRPr="00133CC2">
        <w:rPr>
          <w:rFonts w:ascii="Gill Sans MT" w:hAnsi="Gill Sans MT"/>
        </w:rPr>
        <w:t xml:space="preserve">Sander, P., de la Fuente Arias, J., Stevenson, K., Jones, T., 2011, A validation of the academic behavioural confidence scale with Spanish psychology students, </w:t>
      </w:r>
      <w:r w:rsidRPr="00957860">
        <w:rPr>
          <w:rFonts w:ascii="Gill Sans MT" w:hAnsi="Gill Sans MT"/>
          <w:i/>
        </w:rPr>
        <w:t>Psychology Learning &amp; Teaching</w:t>
      </w:r>
      <w:r w:rsidRPr="00133CC2">
        <w:rPr>
          <w:rFonts w:ascii="Gill Sans MT" w:hAnsi="Gill Sans MT"/>
        </w:rPr>
        <w:t>, 10(1), 11-24.</w:t>
      </w:r>
    </w:p>
    <w:p w14:paraId="2A097D7D" w14:textId="77777777" w:rsidR="00ED38E3" w:rsidRPr="00133CC2" w:rsidRDefault="00ED38E3" w:rsidP="00ED38E3">
      <w:pPr>
        <w:spacing w:after="0"/>
        <w:rPr>
          <w:rFonts w:ascii="Gill Sans MT" w:hAnsi="Gill Sans MT"/>
        </w:rPr>
      </w:pPr>
      <w:r w:rsidRPr="00133CC2">
        <w:rPr>
          <w:rFonts w:ascii="Gill Sans MT" w:hAnsi="Gill Sans MT"/>
        </w:rPr>
        <w:t xml:space="preserve">Sander, P., Sanders, L., 2003, Measuring confidence in academic study: a summary report, Electronic </w:t>
      </w:r>
      <w:r w:rsidRPr="00957860">
        <w:rPr>
          <w:rFonts w:ascii="Gill Sans MT" w:hAnsi="Gill Sans MT"/>
          <w:i/>
        </w:rPr>
        <w:t>Journal of Research in Educational Psychology and Psychopedagogy</w:t>
      </w:r>
      <w:r w:rsidRPr="00133CC2">
        <w:rPr>
          <w:rFonts w:ascii="Gill Sans MT" w:hAnsi="Gill Sans MT"/>
        </w:rPr>
        <w:t>, 1(1), 1-17.</w:t>
      </w:r>
    </w:p>
    <w:p w14:paraId="491FEBD1" w14:textId="77777777" w:rsidR="00ED38E3" w:rsidRPr="00133CC2" w:rsidRDefault="00ED38E3" w:rsidP="00ED38E3">
      <w:pPr>
        <w:spacing w:after="0"/>
        <w:rPr>
          <w:rFonts w:ascii="Gill Sans MT" w:hAnsi="Gill Sans MT"/>
        </w:rPr>
      </w:pPr>
      <w:r w:rsidRPr="00133CC2">
        <w:rPr>
          <w:rFonts w:ascii="Gill Sans MT" w:hAnsi="Gill Sans MT"/>
        </w:rPr>
        <w:t xml:space="preserve">Sander, P., Sanders, L., 2006a, Understanding academic confidence, </w:t>
      </w:r>
      <w:r w:rsidRPr="00957860">
        <w:rPr>
          <w:rFonts w:ascii="Gill Sans MT" w:hAnsi="Gill Sans MT"/>
          <w:i/>
        </w:rPr>
        <w:t>Psychology Teaching Review</w:t>
      </w:r>
      <w:r w:rsidRPr="00133CC2">
        <w:rPr>
          <w:rFonts w:ascii="Gill Sans MT" w:hAnsi="Gill Sans MT"/>
        </w:rPr>
        <w:t>, 12(1), 23-29.</w:t>
      </w:r>
    </w:p>
    <w:p w14:paraId="68A68EBC" w14:textId="77777777" w:rsidR="00ED38E3" w:rsidRPr="00133CC2" w:rsidRDefault="00ED38E3" w:rsidP="00ED38E3">
      <w:pPr>
        <w:spacing w:after="0"/>
        <w:rPr>
          <w:rFonts w:ascii="Gill Sans MT" w:hAnsi="Gill Sans MT"/>
        </w:rPr>
      </w:pPr>
      <w:r w:rsidRPr="00133CC2">
        <w:rPr>
          <w:rFonts w:ascii="Gill Sans MT" w:hAnsi="Gill Sans MT"/>
        </w:rPr>
        <w:t xml:space="preserve">Sander, P., Sanders, L., 2006b, Rogue males: sex differences in psychology students, </w:t>
      </w:r>
      <w:r w:rsidRPr="00957860">
        <w:rPr>
          <w:rFonts w:ascii="Gill Sans MT" w:hAnsi="Gill Sans MT"/>
          <w:i/>
        </w:rPr>
        <w:t>Electronic Journal of Research in Educational Psychology</w:t>
      </w:r>
      <w:r w:rsidRPr="00133CC2">
        <w:rPr>
          <w:rFonts w:ascii="Gill Sans MT" w:hAnsi="Gill Sans MT"/>
        </w:rPr>
        <w:t>, 8(4), 85-108.</w:t>
      </w:r>
    </w:p>
    <w:p w14:paraId="58BEAC05" w14:textId="77777777" w:rsidR="00ED38E3" w:rsidRPr="00133CC2" w:rsidRDefault="00ED38E3" w:rsidP="00ED38E3">
      <w:pPr>
        <w:spacing w:after="0"/>
        <w:rPr>
          <w:rFonts w:ascii="Gill Sans MT" w:hAnsi="Gill Sans MT"/>
        </w:rPr>
      </w:pPr>
      <w:r w:rsidRPr="00133CC2">
        <w:rPr>
          <w:rFonts w:ascii="Gill Sans MT" w:hAnsi="Gill Sans MT"/>
        </w:rPr>
        <w:t>Sander, P., Sanders, L., 2007, Gender, psychology students and higher education</w:t>
      </w:r>
      <w:r w:rsidRPr="00957860">
        <w:rPr>
          <w:rFonts w:ascii="Gill Sans MT" w:hAnsi="Gill Sans MT"/>
          <w:i/>
        </w:rPr>
        <w:t>, Psychology Learning &amp; Teaching</w:t>
      </w:r>
      <w:r w:rsidRPr="00133CC2">
        <w:rPr>
          <w:rFonts w:ascii="Gill Sans MT" w:hAnsi="Gill Sans MT"/>
        </w:rPr>
        <w:t>, 6(1), 33-36.</w:t>
      </w:r>
    </w:p>
    <w:p w14:paraId="25DA20F9" w14:textId="77777777" w:rsidR="00ED38E3" w:rsidRPr="00133CC2" w:rsidRDefault="00ED38E3" w:rsidP="00ED38E3">
      <w:pPr>
        <w:spacing w:after="0"/>
        <w:rPr>
          <w:rFonts w:ascii="Gill Sans MT" w:hAnsi="Gill Sans MT"/>
        </w:rPr>
      </w:pPr>
      <w:r w:rsidRPr="00133CC2">
        <w:rPr>
          <w:rFonts w:ascii="Gill Sans MT" w:hAnsi="Gill Sans MT"/>
        </w:rPr>
        <w:t xml:space="preserve">Sander, P., Sanders, L., 2009, Measuring academic behavioural confidence: the ABC scale revisited, </w:t>
      </w:r>
      <w:r w:rsidRPr="00957860">
        <w:rPr>
          <w:rFonts w:ascii="Gill Sans MT" w:hAnsi="Gill Sans MT"/>
          <w:i/>
        </w:rPr>
        <w:t>Studies in Higher Education</w:t>
      </w:r>
      <w:r w:rsidRPr="00133CC2">
        <w:rPr>
          <w:rFonts w:ascii="Gill Sans MT" w:hAnsi="Gill Sans MT"/>
        </w:rPr>
        <w:t>, 34(1), 19-35.</w:t>
      </w:r>
    </w:p>
    <w:p w14:paraId="3C2FAC2D" w14:textId="77777777" w:rsidR="00ED38E3" w:rsidRPr="00133CC2" w:rsidRDefault="00ED38E3" w:rsidP="00ED38E3">
      <w:pPr>
        <w:spacing w:after="0"/>
        <w:rPr>
          <w:rFonts w:ascii="Gill Sans MT" w:hAnsi="Gill Sans MT"/>
        </w:rPr>
      </w:pPr>
      <w:r w:rsidRPr="00133CC2">
        <w:rPr>
          <w:rFonts w:ascii="Gill Sans MT" w:hAnsi="Gill Sans MT"/>
        </w:rPr>
        <w:t xml:space="preserve">Sander, P., Sanders, L., Stevenson, K., 2002, Engaging the learner: Reflections on the use of student presentations, </w:t>
      </w:r>
      <w:r w:rsidRPr="00957860">
        <w:rPr>
          <w:rFonts w:ascii="Gill Sans MT" w:hAnsi="Gill Sans MT"/>
          <w:i/>
        </w:rPr>
        <w:t>Psychology Teaching Review</w:t>
      </w:r>
      <w:r w:rsidRPr="00133CC2">
        <w:rPr>
          <w:rFonts w:ascii="Gill Sans MT" w:hAnsi="Gill Sans MT"/>
        </w:rPr>
        <w:t>, 10(1), 76-89.</w:t>
      </w:r>
    </w:p>
    <w:p w14:paraId="0BED0B46" w14:textId="77777777" w:rsidR="00ED38E3" w:rsidRPr="00133CC2" w:rsidRDefault="00ED38E3" w:rsidP="00ED38E3">
      <w:pPr>
        <w:spacing w:after="0"/>
        <w:rPr>
          <w:rFonts w:ascii="Gill Sans MT" w:hAnsi="Gill Sans MT"/>
        </w:rPr>
      </w:pPr>
      <w:r w:rsidRPr="00133CC2">
        <w:rPr>
          <w:rFonts w:ascii="Gill Sans MT" w:hAnsi="Gill Sans MT"/>
        </w:rPr>
        <w:t xml:space="preserve">Sander, P., Stevenson, K., King, M., Coates, D., 2000, University students' expectations of teaching, </w:t>
      </w:r>
      <w:r w:rsidRPr="00957860">
        <w:rPr>
          <w:rFonts w:ascii="Gill Sans MT" w:hAnsi="Gill Sans MT"/>
          <w:i/>
        </w:rPr>
        <w:t>Studies in Higher Education</w:t>
      </w:r>
      <w:r w:rsidRPr="00133CC2">
        <w:rPr>
          <w:rFonts w:ascii="Gill Sans MT" w:hAnsi="Gill Sans MT"/>
        </w:rPr>
        <w:t>, 25(3), 309-323.</w:t>
      </w:r>
    </w:p>
    <w:p w14:paraId="1FD63680" w14:textId="77777777" w:rsidR="00ED38E3" w:rsidRPr="00133CC2" w:rsidRDefault="00ED38E3" w:rsidP="00ED38E3">
      <w:pPr>
        <w:spacing w:after="0"/>
        <w:rPr>
          <w:rFonts w:ascii="Gill Sans MT" w:hAnsi="Gill Sans MT"/>
        </w:rPr>
      </w:pPr>
      <w:r w:rsidRPr="00133CC2">
        <w:rPr>
          <w:rFonts w:ascii="Gill Sans MT" w:hAnsi="Gill Sans MT"/>
        </w:rPr>
        <w:t xml:space="preserve">Sanders, L., Daly, A.P., Fitzgerald, K., Predicting retention, understanding attrition: A prospective study of foundation year students, </w:t>
      </w:r>
      <w:r w:rsidRPr="00957860">
        <w:rPr>
          <w:rFonts w:ascii="Gill Sans MT" w:hAnsi="Gill Sans MT"/>
          <w:i/>
        </w:rPr>
        <w:t>Widening Participation and Lifelong Learning</w:t>
      </w:r>
      <w:r w:rsidRPr="00133CC2">
        <w:rPr>
          <w:rFonts w:ascii="Gill Sans MT" w:hAnsi="Gill Sans MT"/>
        </w:rPr>
        <w:t>, 18(2), 50-83.</w:t>
      </w:r>
    </w:p>
    <w:p w14:paraId="77F59D92"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Sanders, L., Mair, C., James, R., 2016, Using psychometrics to identify traditionally-aged and mature students at risk of non-completion, </w:t>
      </w:r>
      <w:r w:rsidRPr="00957860">
        <w:rPr>
          <w:rFonts w:ascii="Gill Sans MT" w:hAnsi="Gill Sans MT"/>
          <w:i/>
        </w:rPr>
        <w:t>Forum for Access &amp; Continuing Education, Cardiff Metropolitan University Report</w:t>
      </w:r>
      <w:r w:rsidRPr="00133CC2">
        <w:rPr>
          <w:rFonts w:ascii="Gill Sans MT" w:hAnsi="Gill Sans MT"/>
        </w:rPr>
        <w:t>, 1-17.</w:t>
      </w:r>
    </w:p>
    <w:p w14:paraId="24AAD869" w14:textId="77777777" w:rsidR="00ED38E3" w:rsidRPr="00133CC2" w:rsidRDefault="00ED38E3" w:rsidP="00ED38E3">
      <w:pPr>
        <w:spacing w:after="0"/>
        <w:rPr>
          <w:rFonts w:ascii="Gill Sans MT" w:hAnsi="Gill Sans MT"/>
        </w:rPr>
      </w:pPr>
      <w:r w:rsidRPr="00133CC2">
        <w:rPr>
          <w:rFonts w:ascii="Gill Sans MT" w:hAnsi="Gill Sans MT"/>
        </w:rPr>
        <w:t xml:space="preserve">Sanders, L., Sander, P., Mercer, J., 2009, Rogue males? Approaches to study and academic performance of male psychology students, </w:t>
      </w:r>
      <w:r w:rsidRPr="00957860">
        <w:rPr>
          <w:rFonts w:ascii="Gill Sans MT" w:hAnsi="Gill Sans MT"/>
          <w:i/>
        </w:rPr>
        <w:t>Psychology Teaching Review</w:t>
      </w:r>
      <w:r w:rsidRPr="00133CC2">
        <w:rPr>
          <w:rFonts w:ascii="Gill Sans MT" w:hAnsi="Gill Sans MT"/>
        </w:rPr>
        <w:t>, 15(1), 3-17.</w:t>
      </w:r>
    </w:p>
    <w:p w14:paraId="493CFD0D" w14:textId="77777777" w:rsidR="00ED38E3" w:rsidRPr="00133CC2" w:rsidRDefault="00ED38E3" w:rsidP="00ED38E3">
      <w:pPr>
        <w:spacing w:after="0"/>
        <w:rPr>
          <w:rFonts w:ascii="Gill Sans MT" w:hAnsi="Gill Sans MT"/>
        </w:rPr>
      </w:pPr>
      <w:r w:rsidRPr="00133CC2">
        <w:rPr>
          <w:rFonts w:ascii="Gill Sans MT" w:hAnsi="Gill Sans MT"/>
        </w:rPr>
        <w:t xml:space="preserve">Sanderson, A., 2000, Reflections on StudyScan, </w:t>
      </w:r>
      <w:r w:rsidRPr="00957860">
        <w:rPr>
          <w:rFonts w:ascii="Gill Sans MT" w:hAnsi="Gill Sans MT"/>
          <w:i/>
        </w:rPr>
        <w:t>Dyslexia</w:t>
      </w:r>
      <w:r w:rsidRPr="00133CC2">
        <w:rPr>
          <w:rFonts w:ascii="Gill Sans MT" w:hAnsi="Gill Sans MT"/>
        </w:rPr>
        <w:t xml:space="preserve">, 6, 284-290. </w:t>
      </w:r>
    </w:p>
    <w:p w14:paraId="43C4AB72" w14:textId="77777777" w:rsidR="00ED38E3" w:rsidRDefault="00ED38E3" w:rsidP="00ED38E3">
      <w:pPr>
        <w:spacing w:after="0"/>
        <w:rPr>
          <w:rFonts w:ascii="Gill Sans MT" w:hAnsi="Gill Sans MT"/>
        </w:rPr>
      </w:pPr>
      <w:r w:rsidRPr="00133CC2">
        <w:rPr>
          <w:rFonts w:ascii="Gill Sans MT" w:hAnsi="Gill Sans MT"/>
        </w:rPr>
        <w:t xml:space="preserve">Santoro, M.D., 2000, Success breeds success: the linkage between relationship intensity and tangible outcomes in industry-university collaborative ventures, </w:t>
      </w:r>
      <w:r w:rsidRPr="00957860">
        <w:rPr>
          <w:rFonts w:ascii="Gill Sans MT" w:hAnsi="Gill Sans MT"/>
          <w:i/>
        </w:rPr>
        <w:t>The Journal of High Technology Management Research</w:t>
      </w:r>
      <w:r w:rsidRPr="00133CC2">
        <w:rPr>
          <w:rFonts w:ascii="Gill Sans MT" w:hAnsi="Gill Sans MT"/>
        </w:rPr>
        <w:t>, 11(2), 255-273.</w:t>
      </w:r>
    </w:p>
    <w:p w14:paraId="6AF21871" w14:textId="77777777" w:rsidR="00ED38E3" w:rsidRPr="008527BC" w:rsidRDefault="00ED38E3" w:rsidP="00ED38E3">
      <w:pPr>
        <w:spacing w:after="0"/>
        <w:rPr>
          <w:rFonts w:ascii="Gill Sans MT" w:hAnsi="Gill Sans MT"/>
        </w:rPr>
      </w:pPr>
      <w:r>
        <w:rPr>
          <w:rFonts w:ascii="Gill Sans MT" w:hAnsi="Gill Sans MT"/>
        </w:rPr>
        <w:t xml:space="preserve">Sax, L.J., Arms, E., 2008, Gender differences over the span of college: challenges to achieving equity, </w:t>
      </w:r>
      <w:r>
        <w:rPr>
          <w:rFonts w:ascii="Gill Sans MT" w:hAnsi="Gill Sans MT"/>
          <w:i/>
        </w:rPr>
        <w:t>NASPA Journal About Women in Higher Education</w:t>
      </w:r>
      <w:r>
        <w:rPr>
          <w:rFonts w:ascii="Gill Sans MT" w:hAnsi="Gill Sans MT"/>
        </w:rPr>
        <w:t>, 1(1), 25-50.</w:t>
      </w:r>
    </w:p>
    <w:p w14:paraId="64A093B2" w14:textId="77777777" w:rsidR="00ED38E3" w:rsidRDefault="00ED38E3" w:rsidP="00ED38E3">
      <w:pPr>
        <w:spacing w:after="0"/>
        <w:rPr>
          <w:rFonts w:ascii="Gill Sans MT" w:hAnsi="Gill Sans MT"/>
        </w:rPr>
      </w:pPr>
      <w:r>
        <w:rPr>
          <w:rFonts w:ascii="Gill Sans MT" w:hAnsi="Gill Sans MT"/>
        </w:rPr>
        <w:t xml:space="preserve">Sax, L.J., Harper, C.E., 2007, Origins of the gender gap: Pre-college and college influences on differences between men and women, </w:t>
      </w:r>
      <w:r>
        <w:rPr>
          <w:rFonts w:ascii="Gill Sans MT" w:hAnsi="Gill Sans MT"/>
          <w:i/>
        </w:rPr>
        <w:t>Research in Higher Education</w:t>
      </w:r>
      <w:r>
        <w:rPr>
          <w:rFonts w:ascii="Gill Sans MT" w:hAnsi="Gill Sans MT"/>
        </w:rPr>
        <w:t>, 48(6), 669-694.</w:t>
      </w:r>
    </w:p>
    <w:p w14:paraId="7F4EFC2F" w14:textId="77777777" w:rsidR="00ED38E3" w:rsidRPr="00B04C41" w:rsidRDefault="00ED38E3" w:rsidP="00ED38E3">
      <w:pPr>
        <w:spacing w:after="0"/>
        <w:rPr>
          <w:rFonts w:ascii="Gill Sans MT" w:hAnsi="Gill Sans MT"/>
        </w:rPr>
      </w:pPr>
      <w:r>
        <w:rPr>
          <w:rFonts w:ascii="Gill Sans MT" w:hAnsi="Gill Sans MT"/>
        </w:rPr>
        <w:t xml:space="preserve">Schmidt, C.P., Zdzinzki, S.F., Ballard, D.L., 2006, Motivation orientations, academic achievement, and career goals of undergraduate music education majors, </w:t>
      </w:r>
      <w:r>
        <w:rPr>
          <w:rFonts w:ascii="Gill Sans MT" w:hAnsi="Gill Sans MT"/>
          <w:i/>
        </w:rPr>
        <w:t>Journal of Research in Music Education</w:t>
      </w:r>
      <w:r>
        <w:rPr>
          <w:rFonts w:ascii="Gill Sans MT" w:hAnsi="Gill Sans MT"/>
        </w:rPr>
        <w:t>, 54(2), 138-153.</w:t>
      </w:r>
    </w:p>
    <w:p w14:paraId="142DA631" w14:textId="77777777" w:rsidR="00ED38E3" w:rsidRPr="00133CC2" w:rsidRDefault="00ED38E3" w:rsidP="00ED38E3">
      <w:pPr>
        <w:spacing w:after="0"/>
        <w:rPr>
          <w:rFonts w:ascii="Gill Sans MT" w:hAnsi="Gill Sans MT"/>
        </w:rPr>
      </w:pPr>
      <w:r w:rsidRPr="00133CC2">
        <w:rPr>
          <w:rFonts w:ascii="Gill Sans MT" w:hAnsi="Gill Sans MT"/>
        </w:rPr>
        <w:t xml:space="preserve">Schmitt, N., 1996, Uses and abuses of Coefficient Alpha, </w:t>
      </w:r>
      <w:r w:rsidRPr="00957860">
        <w:rPr>
          <w:rFonts w:ascii="Gill Sans MT" w:hAnsi="Gill Sans MT"/>
          <w:i/>
        </w:rPr>
        <w:t>Psychological Assessment</w:t>
      </w:r>
      <w:r w:rsidRPr="00133CC2">
        <w:rPr>
          <w:rFonts w:ascii="Gill Sans MT" w:hAnsi="Gill Sans MT"/>
        </w:rPr>
        <w:t>, 8(4), 350-353.</w:t>
      </w:r>
    </w:p>
    <w:p w14:paraId="364D56E1" w14:textId="77777777" w:rsidR="00ED38E3" w:rsidRPr="00133CC2" w:rsidRDefault="00ED38E3" w:rsidP="00ED38E3">
      <w:pPr>
        <w:spacing w:after="0"/>
        <w:rPr>
          <w:rFonts w:ascii="Gill Sans MT" w:hAnsi="Gill Sans MT"/>
        </w:rPr>
      </w:pPr>
      <w:r w:rsidRPr="00133CC2">
        <w:rPr>
          <w:rFonts w:ascii="Gill Sans MT" w:hAnsi="Gill Sans MT"/>
        </w:rPr>
        <w:t xml:space="preserve">Schneps, M.H., Rose, L.T., Fischer, K.W., 2007, Visual learning and the brian: Implications for dyslexia, </w:t>
      </w:r>
      <w:r w:rsidRPr="00957860">
        <w:rPr>
          <w:rFonts w:ascii="Gill Sans MT" w:hAnsi="Gill Sans MT"/>
          <w:i/>
        </w:rPr>
        <w:t>Mind, Brain and Education</w:t>
      </w:r>
      <w:r w:rsidRPr="00133CC2">
        <w:rPr>
          <w:rFonts w:ascii="Gill Sans MT" w:hAnsi="Gill Sans MT"/>
        </w:rPr>
        <w:t>, 1(3), 128-139.</w:t>
      </w:r>
    </w:p>
    <w:p w14:paraId="500ACE9A" w14:textId="77777777" w:rsidR="00ED38E3" w:rsidRPr="00133CC2" w:rsidRDefault="00ED38E3" w:rsidP="00ED38E3">
      <w:pPr>
        <w:spacing w:after="0"/>
        <w:rPr>
          <w:rFonts w:ascii="Gill Sans MT" w:hAnsi="Gill Sans MT"/>
        </w:rPr>
      </w:pPr>
      <w:r w:rsidRPr="00133CC2">
        <w:rPr>
          <w:rFonts w:ascii="Gill Sans MT" w:hAnsi="Gill Sans MT"/>
        </w:rPr>
        <w:t xml:space="preserve">Scholz, U., Dona, B.G., Shonali, S., Swhwarzer, R., 2002, Is general self-efficacy a universal construct? Psychometric findings from 25 countries, </w:t>
      </w:r>
      <w:r w:rsidRPr="00957860">
        <w:rPr>
          <w:rFonts w:ascii="Gill Sans MT" w:hAnsi="Gill Sans MT"/>
          <w:i/>
        </w:rPr>
        <w:t>European Journal of Psychological Assessment</w:t>
      </w:r>
      <w:r w:rsidRPr="00133CC2">
        <w:rPr>
          <w:rFonts w:ascii="Gill Sans MT" w:hAnsi="Gill Sans MT"/>
        </w:rPr>
        <w:t>, 18(3), 242-251.</w:t>
      </w:r>
    </w:p>
    <w:p w14:paraId="49A4D41E" w14:textId="77777777" w:rsidR="00ED38E3" w:rsidRPr="00133CC2" w:rsidRDefault="00ED38E3" w:rsidP="00ED38E3">
      <w:pPr>
        <w:spacing w:after="0"/>
        <w:rPr>
          <w:rFonts w:ascii="Gill Sans MT" w:hAnsi="Gill Sans MT"/>
        </w:rPr>
      </w:pPr>
      <w:r w:rsidRPr="00133CC2">
        <w:rPr>
          <w:rFonts w:ascii="Gill Sans MT" w:hAnsi="Gill Sans MT"/>
        </w:rPr>
        <w:t>Schunk, D.H., 1989, Self-efficacy and cognitive skill learning, IN: Ames, C.,</w:t>
      </w:r>
      <w:r>
        <w:rPr>
          <w:rFonts w:ascii="Gill Sans MT" w:hAnsi="Gill Sans MT"/>
        </w:rPr>
        <w:t xml:space="preserve"> Ames, R., (Eds), </w:t>
      </w:r>
      <w:r w:rsidRPr="00957860">
        <w:rPr>
          <w:rFonts w:ascii="Gill Sans MT" w:hAnsi="Gill Sans MT"/>
          <w:i/>
        </w:rPr>
        <w:t>Research on motivation in education: Vo</w:t>
      </w:r>
      <w:r>
        <w:rPr>
          <w:rFonts w:ascii="Gill Sans MT" w:hAnsi="Gill Sans MT"/>
          <w:i/>
        </w:rPr>
        <w:t>l 3, Goals and cognitions</w:t>
      </w:r>
      <w:r w:rsidRPr="00133CC2">
        <w:rPr>
          <w:rFonts w:ascii="Gill Sans MT" w:hAnsi="Gill Sans MT"/>
        </w:rPr>
        <w:t>, San Diego CA, Academic Press.</w:t>
      </w:r>
    </w:p>
    <w:p w14:paraId="536A6B7F" w14:textId="77777777" w:rsidR="00ED38E3" w:rsidRPr="00133CC2" w:rsidRDefault="00ED38E3" w:rsidP="00ED38E3">
      <w:pPr>
        <w:spacing w:after="0"/>
        <w:rPr>
          <w:rFonts w:ascii="Gill Sans MT" w:hAnsi="Gill Sans MT"/>
        </w:rPr>
      </w:pPr>
      <w:r w:rsidRPr="00133CC2">
        <w:rPr>
          <w:rFonts w:ascii="Gill Sans MT" w:hAnsi="Gill Sans MT"/>
        </w:rPr>
        <w:t xml:space="preserve">Schunk, D.H., 1991, Self-efficacy and academic motivation, </w:t>
      </w:r>
      <w:r w:rsidRPr="00957860">
        <w:rPr>
          <w:rFonts w:ascii="Gill Sans MT" w:hAnsi="Gill Sans MT"/>
          <w:i/>
        </w:rPr>
        <w:t>Educational Psychologist</w:t>
      </w:r>
      <w:r w:rsidRPr="00133CC2">
        <w:rPr>
          <w:rFonts w:ascii="Gill Sans MT" w:hAnsi="Gill Sans MT"/>
        </w:rPr>
        <w:t>, 26(3-4), 207-231.</w:t>
      </w:r>
    </w:p>
    <w:p w14:paraId="34AAD6DB" w14:textId="77777777" w:rsidR="00ED38E3" w:rsidRPr="00133CC2" w:rsidRDefault="00ED38E3" w:rsidP="00ED38E3">
      <w:pPr>
        <w:spacing w:after="0"/>
        <w:rPr>
          <w:rFonts w:ascii="Gill Sans MT" w:hAnsi="Gill Sans MT"/>
        </w:rPr>
      </w:pPr>
      <w:r w:rsidRPr="00133CC2">
        <w:rPr>
          <w:rFonts w:ascii="Gill Sans MT" w:hAnsi="Gill Sans MT"/>
        </w:rPr>
        <w:t xml:space="preserve">Schunk, D.H., Gunn, T.E., Selff-efficacy and skill development: influence of task strategies and attributions, </w:t>
      </w:r>
      <w:r w:rsidRPr="00143372">
        <w:rPr>
          <w:rFonts w:ascii="Gill Sans MT" w:hAnsi="Gill Sans MT"/>
          <w:i/>
        </w:rPr>
        <w:t>Journal of Educational Research</w:t>
      </w:r>
      <w:r w:rsidRPr="00133CC2">
        <w:rPr>
          <w:rFonts w:ascii="Gill Sans MT" w:hAnsi="Gill Sans MT"/>
        </w:rPr>
        <w:t>, 79(4), 238-244.</w:t>
      </w:r>
    </w:p>
    <w:p w14:paraId="190162BB" w14:textId="77777777" w:rsidR="00ED38E3" w:rsidRPr="00133CC2" w:rsidRDefault="00ED38E3" w:rsidP="00ED38E3">
      <w:pPr>
        <w:spacing w:after="0"/>
        <w:rPr>
          <w:rFonts w:ascii="Gill Sans MT" w:hAnsi="Gill Sans MT"/>
        </w:rPr>
      </w:pPr>
      <w:r w:rsidRPr="00133CC2">
        <w:rPr>
          <w:rFonts w:ascii="Gill Sans MT" w:hAnsi="Gill Sans MT"/>
        </w:rPr>
        <w:t xml:space="preserve">Schunk, D.H., Hanson, A.R., Cos, P.D., Peer-model attributes and children's achievement behaviours, </w:t>
      </w:r>
      <w:r w:rsidRPr="00143372">
        <w:rPr>
          <w:rFonts w:ascii="Gill Sans MT" w:hAnsi="Gill Sans MT"/>
          <w:i/>
        </w:rPr>
        <w:t>Journal of Educational Psychology</w:t>
      </w:r>
      <w:r w:rsidRPr="00133CC2">
        <w:rPr>
          <w:rFonts w:ascii="Gill Sans MT" w:hAnsi="Gill Sans MT"/>
        </w:rPr>
        <w:t>, 79(1), 54-61.</w:t>
      </w:r>
    </w:p>
    <w:p w14:paraId="65356B3C" w14:textId="77777777" w:rsidR="00ED38E3" w:rsidRDefault="00ED38E3" w:rsidP="00ED38E3">
      <w:pPr>
        <w:spacing w:after="0"/>
        <w:rPr>
          <w:rFonts w:ascii="Gill Sans MT" w:hAnsi="Gill Sans MT"/>
        </w:rPr>
      </w:pPr>
      <w:r w:rsidRPr="00133CC2">
        <w:rPr>
          <w:rFonts w:ascii="Gill Sans MT" w:hAnsi="Gill Sans MT"/>
        </w:rPr>
        <w:t xml:space="preserve">Schunk, D.H., Pajares, F., 2009, Self-efficacy theory, IN: Wentzel, K.R., Miele, D.B., (Eds), </w:t>
      </w:r>
      <w:r w:rsidRPr="00143372">
        <w:rPr>
          <w:rFonts w:ascii="Gill Sans MT" w:hAnsi="Gill Sans MT"/>
          <w:i/>
        </w:rPr>
        <w:t>Handbook of Motivation at School</w:t>
      </w:r>
      <w:r w:rsidRPr="00133CC2">
        <w:rPr>
          <w:rFonts w:ascii="Gill Sans MT" w:hAnsi="Gill Sans MT"/>
        </w:rPr>
        <w:t>, New York, Routledge.</w:t>
      </w:r>
    </w:p>
    <w:p w14:paraId="4D5FCBB1" w14:textId="77777777" w:rsidR="00ED38E3" w:rsidRPr="00A7230B" w:rsidRDefault="00ED38E3" w:rsidP="00ED38E3">
      <w:pPr>
        <w:spacing w:after="0"/>
        <w:rPr>
          <w:rFonts w:ascii="Gill Sans MT" w:hAnsi="Gill Sans MT"/>
        </w:rPr>
      </w:pPr>
      <w:r>
        <w:rPr>
          <w:rFonts w:ascii="Gill Sans MT" w:hAnsi="Gill Sans MT"/>
        </w:rPr>
        <w:t>Schwartz, K.D., Fouts, G.T., 2003, Music preferences, personality style, and developmental issues of adolescents,</w:t>
      </w:r>
      <w:r>
        <w:rPr>
          <w:rFonts w:ascii="Gill Sans MT" w:hAnsi="Gill Sans MT"/>
          <w:i/>
        </w:rPr>
        <w:t xml:space="preserve"> Journal of Youth and Adolescence</w:t>
      </w:r>
      <w:r>
        <w:rPr>
          <w:rFonts w:ascii="Gill Sans MT" w:hAnsi="Gill Sans MT"/>
        </w:rPr>
        <w:t>, 32(3), 205-213.</w:t>
      </w:r>
    </w:p>
    <w:p w14:paraId="6F16188B" w14:textId="77777777" w:rsidR="00ED38E3" w:rsidRPr="00133CC2" w:rsidRDefault="00ED38E3" w:rsidP="00ED38E3">
      <w:pPr>
        <w:spacing w:after="0"/>
        <w:rPr>
          <w:rFonts w:ascii="Gill Sans MT" w:hAnsi="Gill Sans MT"/>
        </w:rPr>
      </w:pPr>
      <w:r w:rsidRPr="00133CC2">
        <w:rPr>
          <w:rFonts w:ascii="Gill Sans MT" w:hAnsi="Gill Sans MT"/>
        </w:rPr>
        <w:t xml:space="preserve">Schwartz, S.E.O., Kanchewa, S.S., Rhodes, J.E., Gowdy, G., Stark, A.M., Horn, J.P., Parnes, McK., Spencer, R., 2018, "I'm having a little struggle with this, can you help me out?": Examining impacts and processes of a social capital intervention for first-generation college students, </w:t>
      </w:r>
      <w:r w:rsidRPr="00143372">
        <w:rPr>
          <w:rFonts w:ascii="Gill Sans MT" w:hAnsi="Gill Sans MT"/>
          <w:i/>
        </w:rPr>
        <w:t>American Journal of Community Psychology</w:t>
      </w:r>
      <w:r w:rsidRPr="00133CC2">
        <w:rPr>
          <w:rFonts w:ascii="Gill Sans MT" w:hAnsi="Gill Sans MT"/>
        </w:rPr>
        <w:t>, 61, 166-178.</w:t>
      </w:r>
    </w:p>
    <w:p w14:paraId="3DB88522"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Schwarz, N., 1989, Feelings as Information: informational and motivational functions of affective states, IN: Higgins, E.T., Sorrentino, R.M., (Eds), </w:t>
      </w:r>
      <w:r w:rsidRPr="00143372">
        <w:rPr>
          <w:rFonts w:ascii="Gill Sans MT" w:hAnsi="Gill Sans MT"/>
          <w:i/>
        </w:rPr>
        <w:t>Handbook of Motivation and Cognition - Foundations of Social Behavior, Volume 2</w:t>
      </w:r>
      <w:r w:rsidRPr="00133CC2">
        <w:rPr>
          <w:rFonts w:ascii="Gill Sans MT" w:hAnsi="Gill Sans MT"/>
        </w:rPr>
        <w:t>, New York, Guilford Press.</w:t>
      </w:r>
    </w:p>
    <w:p w14:paraId="6AD82DE9" w14:textId="77777777" w:rsidR="00ED38E3" w:rsidRPr="00133CC2" w:rsidRDefault="00ED38E3" w:rsidP="00ED38E3">
      <w:pPr>
        <w:spacing w:after="0"/>
        <w:rPr>
          <w:rFonts w:ascii="Gill Sans MT" w:hAnsi="Gill Sans MT"/>
        </w:rPr>
      </w:pPr>
      <w:r w:rsidRPr="00133CC2">
        <w:rPr>
          <w:rFonts w:ascii="Gill Sans MT" w:hAnsi="Gill Sans MT"/>
        </w:rPr>
        <w:t xml:space="preserve">Schwarz, N., Clore, G.L., 1988, How do I feel about it? Informative functions of affective states, In: Fielder, K., Forgas, J., (Eds) </w:t>
      </w:r>
      <w:r w:rsidRPr="00143372">
        <w:rPr>
          <w:rFonts w:ascii="Gill Sans MT" w:hAnsi="Gill Sans MT"/>
          <w:i/>
        </w:rPr>
        <w:t>Affect, cognition and social behaviour</w:t>
      </w:r>
      <w:r w:rsidRPr="00133CC2">
        <w:rPr>
          <w:rFonts w:ascii="Gill Sans MT" w:hAnsi="Gill Sans MT"/>
        </w:rPr>
        <w:t>, Toronto, Hogrefe.</w:t>
      </w:r>
    </w:p>
    <w:p w14:paraId="02662535" w14:textId="77777777" w:rsidR="00ED38E3" w:rsidRPr="00133CC2" w:rsidRDefault="00ED38E3" w:rsidP="00ED38E3">
      <w:pPr>
        <w:spacing w:after="0"/>
        <w:rPr>
          <w:rFonts w:ascii="Gill Sans MT" w:hAnsi="Gill Sans MT"/>
        </w:rPr>
      </w:pPr>
      <w:r w:rsidRPr="00133CC2">
        <w:rPr>
          <w:rFonts w:ascii="Gill Sans MT" w:hAnsi="Gill Sans MT"/>
        </w:rPr>
        <w:t xml:space="preserve">Schwarzer, R., Jerusalem, M., 2010, The general self-efficacy scale (GSE), </w:t>
      </w:r>
      <w:r w:rsidRPr="00143372">
        <w:rPr>
          <w:rFonts w:ascii="Gill Sans MT" w:hAnsi="Gill Sans MT"/>
          <w:i/>
        </w:rPr>
        <w:t>Anxiety, Stress and Coping</w:t>
      </w:r>
      <w:r w:rsidRPr="00133CC2">
        <w:rPr>
          <w:rFonts w:ascii="Gill Sans MT" w:hAnsi="Gill Sans MT"/>
        </w:rPr>
        <w:t xml:space="preserve">, 12(#), 329-345. </w:t>
      </w:r>
    </w:p>
    <w:p w14:paraId="23AE028D" w14:textId="77777777" w:rsidR="00ED38E3" w:rsidRPr="00133CC2" w:rsidRDefault="00ED38E3" w:rsidP="00ED38E3">
      <w:pPr>
        <w:spacing w:after="0"/>
        <w:rPr>
          <w:rFonts w:ascii="Gill Sans MT" w:hAnsi="Gill Sans MT"/>
        </w:rPr>
      </w:pPr>
      <w:r w:rsidRPr="00133CC2">
        <w:rPr>
          <w:rFonts w:ascii="Gill Sans MT" w:hAnsi="Gill Sans MT"/>
        </w:rPr>
        <w:t xml:space="preserve">Schwarzer, R., Jerusalem, M., The General Self-Efficacy Scale, IN: Weinmann, J., Wright, S., Johnston, M., </w:t>
      </w:r>
      <w:r w:rsidRPr="00143372">
        <w:rPr>
          <w:rFonts w:ascii="Gill Sans MT" w:hAnsi="Gill Sans MT"/>
          <w:i/>
        </w:rPr>
        <w:t>Measures in health psychology: A user's port</w:t>
      </w:r>
      <w:r>
        <w:rPr>
          <w:rFonts w:ascii="Gill Sans MT" w:hAnsi="Gill Sans MT"/>
          <w:i/>
        </w:rPr>
        <w:t>f</w:t>
      </w:r>
      <w:r w:rsidRPr="00143372">
        <w:rPr>
          <w:rFonts w:ascii="Gill Sans MT" w:hAnsi="Gill Sans MT"/>
          <w:i/>
        </w:rPr>
        <w:t>olio, causal and control beliefs</w:t>
      </w:r>
      <w:r w:rsidRPr="00133CC2">
        <w:rPr>
          <w:rFonts w:ascii="Gill Sans MT" w:hAnsi="Gill Sans MT"/>
        </w:rPr>
        <w:t>, UK, NFER-Nelson.</w:t>
      </w:r>
    </w:p>
    <w:p w14:paraId="65A499B7" w14:textId="77777777" w:rsidR="00ED38E3" w:rsidRPr="00133CC2" w:rsidRDefault="00ED38E3" w:rsidP="00ED38E3">
      <w:pPr>
        <w:spacing w:after="0"/>
        <w:rPr>
          <w:rFonts w:ascii="Gill Sans MT" w:hAnsi="Gill Sans MT"/>
        </w:rPr>
      </w:pPr>
      <w:r w:rsidRPr="00133CC2">
        <w:rPr>
          <w:rFonts w:ascii="Gill Sans MT" w:hAnsi="Gill Sans MT"/>
        </w:rPr>
        <w:t xml:space="preserve">Science Council, 2017, </w:t>
      </w:r>
      <w:r w:rsidRPr="00143372">
        <w:rPr>
          <w:rFonts w:ascii="Gill Sans MT" w:hAnsi="Gill Sans MT"/>
          <w:i/>
        </w:rPr>
        <w:t>About Science</w:t>
      </w:r>
      <w:r w:rsidRPr="00133CC2">
        <w:rPr>
          <w:rFonts w:ascii="Gill Sans MT" w:hAnsi="Gill Sans MT"/>
        </w:rPr>
        <w:t>, available at: /http://sciencecouncil.org/about-science/our-definition-of-science/, accessed on 27th December 2017.</w:t>
      </w:r>
    </w:p>
    <w:p w14:paraId="76A9DEB0" w14:textId="77777777" w:rsidR="00ED38E3" w:rsidRDefault="00ED38E3" w:rsidP="00ED38E3">
      <w:pPr>
        <w:spacing w:after="0"/>
        <w:rPr>
          <w:rFonts w:ascii="Gill Sans MT" w:hAnsi="Gill Sans MT"/>
        </w:rPr>
      </w:pPr>
      <w:r w:rsidRPr="00133CC2">
        <w:rPr>
          <w:rFonts w:ascii="Gill Sans MT" w:hAnsi="Gill Sans MT"/>
        </w:rPr>
        <w:t>Seale, J., Draffen, E.A., Wald, M., 2010, Digital agility and digital decision-making: conceptualising digital inclusing i</w:t>
      </w:r>
      <w:r>
        <w:rPr>
          <w:rFonts w:ascii="Gill Sans MT" w:hAnsi="Gill Sans MT"/>
        </w:rPr>
        <w:t>n the context of disabled learn</w:t>
      </w:r>
      <w:r w:rsidRPr="00133CC2">
        <w:rPr>
          <w:rFonts w:ascii="Gill Sans MT" w:hAnsi="Gill Sans MT"/>
        </w:rPr>
        <w:t xml:space="preserve">ers in higher education, </w:t>
      </w:r>
      <w:r w:rsidRPr="00143372">
        <w:rPr>
          <w:rFonts w:ascii="Gill Sans MT" w:hAnsi="Gill Sans MT"/>
          <w:i/>
        </w:rPr>
        <w:t>Studies in Higher Education</w:t>
      </w:r>
      <w:r>
        <w:rPr>
          <w:rFonts w:ascii="Gill Sans MT" w:hAnsi="Gill Sans MT"/>
        </w:rPr>
        <w:t>, 35(4), 445-461.</w:t>
      </w:r>
    </w:p>
    <w:p w14:paraId="6DD104A4" w14:textId="77777777" w:rsidR="00ED38E3" w:rsidRPr="00133CC2" w:rsidRDefault="00ED38E3" w:rsidP="00ED38E3">
      <w:pPr>
        <w:spacing w:after="0"/>
        <w:rPr>
          <w:rFonts w:ascii="Gill Sans MT" w:hAnsi="Gill Sans MT"/>
        </w:rPr>
      </w:pPr>
      <w:r w:rsidRPr="00133CC2">
        <w:rPr>
          <w:rFonts w:ascii="Gill Sans MT" w:hAnsi="Gill Sans MT"/>
        </w:rPr>
        <w:t xml:space="preserve">Seale, J., Walk, M., Draffan, E., 2008, Exploring the technology experiences of disabled learners in higher education: challenges for the use and development of participatory research methods. </w:t>
      </w:r>
      <w:r w:rsidRPr="00143372">
        <w:rPr>
          <w:rFonts w:ascii="Gill Sans MT" w:hAnsi="Gill Sans MT"/>
          <w:i/>
        </w:rPr>
        <w:t>Journal of Assistive Technologies</w:t>
      </w:r>
      <w:r w:rsidRPr="00133CC2">
        <w:rPr>
          <w:rFonts w:ascii="Gill Sans MT" w:hAnsi="Gill Sans MT"/>
        </w:rPr>
        <w:t>, 2(3), 4-15.</w:t>
      </w:r>
    </w:p>
    <w:p w14:paraId="06ABE76A" w14:textId="77777777" w:rsidR="00ED38E3" w:rsidRPr="009E05BE" w:rsidRDefault="00ED38E3" w:rsidP="00ED38E3">
      <w:pPr>
        <w:spacing w:after="0"/>
        <w:rPr>
          <w:rFonts w:ascii="Gill Sans MT" w:hAnsi="Gill Sans MT"/>
        </w:rPr>
      </w:pPr>
      <w:r>
        <w:rPr>
          <w:rFonts w:ascii="Gill Sans MT" w:hAnsi="Gill Sans MT"/>
        </w:rPr>
        <w:t xml:space="preserve">Secomb, J., 2008, A systematic review of peer teaching and learning in clinical education, </w:t>
      </w:r>
      <w:r>
        <w:rPr>
          <w:rFonts w:ascii="Gill Sans MT" w:hAnsi="Gill Sans MT"/>
          <w:i/>
        </w:rPr>
        <w:t>Journal of Clinical Nursing</w:t>
      </w:r>
      <w:r>
        <w:rPr>
          <w:rFonts w:ascii="Gill Sans MT" w:hAnsi="Gill Sans MT"/>
        </w:rPr>
        <w:t>, 17(6)., 703-716.</w:t>
      </w:r>
    </w:p>
    <w:p w14:paraId="0BD98D46" w14:textId="77777777" w:rsidR="00ED38E3" w:rsidRPr="00133CC2" w:rsidRDefault="00ED38E3" w:rsidP="00ED38E3">
      <w:pPr>
        <w:spacing w:after="0"/>
        <w:rPr>
          <w:rFonts w:ascii="Gill Sans MT" w:hAnsi="Gill Sans MT"/>
        </w:rPr>
      </w:pPr>
      <w:r w:rsidRPr="00133CC2">
        <w:rPr>
          <w:rFonts w:ascii="Gill Sans MT" w:hAnsi="Gill Sans MT"/>
        </w:rPr>
        <w:t xml:space="preserve">Sen, A., 1993, Capability and Well-being, IN: Nussbaum, M., Sen, A., </w:t>
      </w:r>
      <w:r w:rsidRPr="00143372">
        <w:rPr>
          <w:rFonts w:ascii="Gill Sans MT" w:hAnsi="Gill Sans MT"/>
          <w:i/>
        </w:rPr>
        <w:t>The Quality of Life</w:t>
      </w:r>
      <w:r w:rsidRPr="00133CC2">
        <w:rPr>
          <w:rFonts w:ascii="Gill Sans MT" w:hAnsi="Gill Sans MT"/>
        </w:rPr>
        <w:t>, Oxford, Clarendon Press.</w:t>
      </w:r>
    </w:p>
    <w:p w14:paraId="340D8003" w14:textId="77777777" w:rsidR="00ED38E3" w:rsidRPr="00133CC2" w:rsidRDefault="00ED38E3" w:rsidP="00ED38E3">
      <w:pPr>
        <w:spacing w:after="0"/>
        <w:rPr>
          <w:rFonts w:ascii="Gill Sans MT" w:hAnsi="Gill Sans MT"/>
        </w:rPr>
      </w:pPr>
      <w:r w:rsidRPr="00B2012A">
        <w:rPr>
          <w:rFonts w:ascii="Gill Sans MT" w:hAnsi="Gill Sans MT"/>
        </w:rPr>
        <w:t xml:space="preserve">Serniclaes, W., van Heghe, S., Mousty, P., Carre, R., Sprenger-Charolles, L., 2004, Allopohonic mode of speech perception in dyslexia, </w:t>
      </w:r>
      <w:r w:rsidRPr="00B2012A">
        <w:rPr>
          <w:rFonts w:ascii="Gill Sans MT" w:hAnsi="Gill Sans MT"/>
          <w:i/>
        </w:rPr>
        <w:t>Journal of Experimental Child Psychology</w:t>
      </w:r>
      <w:r w:rsidRPr="00B2012A">
        <w:rPr>
          <w:rFonts w:ascii="Gill Sans MT" w:hAnsi="Gill Sans MT"/>
        </w:rPr>
        <w:t>, 87(4), 336-361.</w:t>
      </w:r>
    </w:p>
    <w:p w14:paraId="04F4B4CE" w14:textId="77777777" w:rsidR="00ED38E3" w:rsidRPr="00133CC2" w:rsidRDefault="00ED38E3" w:rsidP="00ED38E3">
      <w:pPr>
        <w:spacing w:after="0"/>
        <w:rPr>
          <w:rFonts w:ascii="Gill Sans MT" w:hAnsi="Gill Sans MT"/>
        </w:rPr>
      </w:pPr>
      <w:r w:rsidRPr="00133CC2">
        <w:rPr>
          <w:rFonts w:ascii="Gill Sans MT" w:hAnsi="Gill Sans MT"/>
        </w:rPr>
        <w:t xml:space="preserve">Shaw, S.C.K., Anderson, J.L., 2018, The experiences of medical students with dyslexia: An interpretative phenomenological study, </w:t>
      </w:r>
      <w:r w:rsidRPr="00143372">
        <w:rPr>
          <w:rFonts w:ascii="Gill Sans MT" w:hAnsi="Gill Sans MT"/>
          <w:i/>
        </w:rPr>
        <w:t>Dyslexia</w:t>
      </w:r>
      <w:r w:rsidRPr="00133CC2">
        <w:rPr>
          <w:rFonts w:ascii="Gill Sans MT" w:hAnsi="Gill Sans MT"/>
        </w:rPr>
        <w:t xml:space="preserve"> 24(3), 220-233.</w:t>
      </w:r>
    </w:p>
    <w:p w14:paraId="3AC901C7" w14:textId="77777777" w:rsidR="00ED38E3" w:rsidRDefault="00ED38E3" w:rsidP="00ED38E3">
      <w:pPr>
        <w:spacing w:after="0"/>
        <w:rPr>
          <w:rFonts w:ascii="Gill Sans MT" w:hAnsi="Gill Sans MT"/>
        </w:rPr>
      </w:pPr>
      <w:r w:rsidRPr="00133CC2">
        <w:rPr>
          <w:rFonts w:ascii="Gill Sans MT" w:hAnsi="Gill Sans MT"/>
        </w:rPr>
        <w:t xml:space="preserve">Shaywitz, S.E., Fletcher, J.M., Holahan, J.M., Schneider, A.E., Marchione, K.E., Stuebing, K.K., Francis, D.J., Pugh, K.R., Shaywitz, B.A., 1999, Persistence of dyslexia: The Connecticut longitudinal study at adolescence, </w:t>
      </w:r>
      <w:r w:rsidRPr="00143372">
        <w:rPr>
          <w:rFonts w:ascii="Gill Sans MT" w:hAnsi="Gill Sans MT"/>
          <w:i/>
        </w:rPr>
        <w:t>P</w:t>
      </w:r>
      <w:r>
        <w:rPr>
          <w:rFonts w:ascii="Gill Sans MT" w:hAnsi="Gill Sans MT"/>
          <w:i/>
        </w:rPr>
        <w:t>a</w:t>
      </w:r>
      <w:r w:rsidRPr="00143372">
        <w:rPr>
          <w:rFonts w:ascii="Gill Sans MT" w:hAnsi="Gill Sans MT"/>
          <w:i/>
        </w:rPr>
        <w:t>ediatrics</w:t>
      </w:r>
      <w:r w:rsidRPr="00133CC2">
        <w:rPr>
          <w:rFonts w:ascii="Gill Sans MT" w:hAnsi="Gill Sans MT"/>
        </w:rPr>
        <w:t xml:space="preserve">, 104(6), 1351-1359. </w:t>
      </w:r>
    </w:p>
    <w:p w14:paraId="4C55F8F2" w14:textId="77777777" w:rsidR="00ED38E3" w:rsidRPr="00133CC2" w:rsidRDefault="00ED38E3" w:rsidP="00ED38E3">
      <w:pPr>
        <w:spacing w:after="0"/>
        <w:rPr>
          <w:rFonts w:ascii="Gill Sans MT" w:hAnsi="Gill Sans MT"/>
        </w:rPr>
      </w:pPr>
      <w:r w:rsidRPr="00133CC2">
        <w:rPr>
          <w:rFonts w:ascii="Gill Sans MT" w:hAnsi="Gill Sans MT"/>
        </w:rPr>
        <w:t xml:space="preserve">Shaywitz, S.E., Shaywitz, B.A., 2005, Dyslexia (Specific Reading Disability), </w:t>
      </w:r>
      <w:r w:rsidRPr="00143372">
        <w:rPr>
          <w:rFonts w:ascii="Gill Sans MT" w:hAnsi="Gill Sans MT"/>
          <w:i/>
        </w:rPr>
        <w:t>Biological Psychiatry</w:t>
      </w:r>
      <w:r w:rsidRPr="00133CC2">
        <w:rPr>
          <w:rFonts w:ascii="Gill Sans MT" w:hAnsi="Gill Sans MT"/>
        </w:rPr>
        <w:t xml:space="preserve">, 57(11), 1301-1309. </w:t>
      </w:r>
    </w:p>
    <w:p w14:paraId="193C4AF6" w14:textId="77777777" w:rsidR="00ED38E3" w:rsidRPr="000A264B" w:rsidRDefault="00ED38E3" w:rsidP="00ED38E3">
      <w:pPr>
        <w:spacing w:after="0"/>
        <w:rPr>
          <w:rFonts w:ascii="Gill Sans MT" w:hAnsi="Gill Sans MT"/>
        </w:rPr>
      </w:pPr>
      <w:r>
        <w:rPr>
          <w:rFonts w:ascii="Gill Sans MT" w:hAnsi="Gill Sans MT"/>
        </w:rPr>
        <w:t xml:space="preserve">Shell, D.F., Murphy, C.C., Bruning, R.H., 1989, Self-efficacy and outcome expectancy mechanisms in reading and writing achievement, </w:t>
      </w:r>
      <w:r>
        <w:rPr>
          <w:rFonts w:ascii="Gill Sans MT" w:hAnsi="Gill Sans MT"/>
          <w:i/>
        </w:rPr>
        <w:t>Journal of Educational Psychology,</w:t>
      </w:r>
      <w:r>
        <w:rPr>
          <w:rFonts w:ascii="Gill Sans MT" w:hAnsi="Gill Sans MT"/>
        </w:rPr>
        <w:t xml:space="preserve"> 81(1), 91-100.</w:t>
      </w:r>
    </w:p>
    <w:p w14:paraId="39147A30" w14:textId="77777777" w:rsidR="00ED38E3" w:rsidRPr="002A60FC" w:rsidRDefault="00ED38E3" w:rsidP="00ED38E3">
      <w:pPr>
        <w:spacing w:after="0"/>
        <w:rPr>
          <w:rFonts w:ascii="Gill Sans MT" w:hAnsi="Gill Sans MT"/>
        </w:rPr>
      </w:pPr>
      <w:r>
        <w:rPr>
          <w:rFonts w:ascii="Gill Sans MT" w:hAnsi="Gill Sans MT"/>
        </w:rPr>
        <w:t xml:space="preserve">Shields, C.A., Brawley, L.R., 2006, Preferring proxy-agency: impact on self-efficacy for exercise, </w:t>
      </w:r>
      <w:r>
        <w:rPr>
          <w:rFonts w:ascii="Gill Sans MT" w:hAnsi="Gill Sans MT"/>
          <w:i/>
        </w:rPr>
        <w:t>Journal of Health Psychology</w:t>
      </w:r>
      <w:r>
        <w:rPr>
          <w:rFonts w:ascii="Gill Sans MT" w:hAnsi="Gill Sans MT"/>
        </w:rPr>
        <w:t>, 11(6), 904-914.</w:t>
      </w:r>
    </w:p>
    <w:p w14:paraId="61A04D77" w14:textId="77777777" w:rsidR="00ED38E3" w:rsidRPr="00133CC2" w:rsidRDefault="00ED38E3" w:rsidP="00ED38E3">
      <w:pPr>
        <w:spacing w:after="0"/>
        <w:rPr>
          <w:rFonts w:ascii="Gill Sans MT" w:hAnsi="Gill Sans MT"/>
        </w:rPr>
      </w:pPr>
      <w:r w:rsidRPr="00133CC2">
        <w:rPr>
          <w:rFonts w:ascii="Gill Sans MT" w:hAnsi="Gill Sans MT"/>
        </w:rPr>
        <w:t xml:space="preserve">Shifrer, D., 2013, Stigma of a label: educational expectations for high school students labelled with learning disabilities, </w:t>
      </w:r>
      <w:r w:rsidRPr="00143372">
        <w:rPr>
          <w:rFonts w:ascii="Gill Sans MT" w:hAnsi="Gill Sans MT"/>
          <w:i/>
        </w:rPr>
        <w:t>Journal of Health and Social Behaviour</w:t>
      </w:r>
      <w:r w:rsidRPr="00133CC2">
        <w:rPr>
          <w:rFonts w:ascii="Gill Sans MT" w:hAnsi="Gill Sans MT"/>
        </w:rPr>
        <w:t>, 54(4), 462-480.</w:t>
      </w:r>
    </w:p>
    <w:p w14:paraId="5DC8B9C0" w14:textId="77777777" w:rsidR="00ED38E3" w:rsidRDefault="00ED38E3" w:rsidP="00ED38E3">
      <w:pPr>
        <w:spacing w:after="0"/>
        <w:rPr>
          <w:rFonts w:ascii="Gill Sans MT" w:hAnsi="Gill Sans MT"/>
        </w:rPr>
      </w:pPr>
      <w:r w:rsidRPr="00133CC2">
        <w:rPr>
          <w:rFonts w:ascii="Gill Sans MT" w:hAnsi="Gill Sans MT"/>
        </w:rPr>
        <w:t xml:space="preserve">Shifrer, D., Callahan, R.M., Muller, C., 2013, Equity or marginalization? The high school course-taking of students labelled with a learning disability, </w:t>
      </w:r>
      <w:r w:rsidRPr="00143372">
        <w:rPr>
          <w:rFonts w:ascii="Gill Sans MT" w:hAnsi="Gill Sans MT"/>
          <w:i/>
        </w:rPr>
        <w:t>American Educational Research Journal</w:t>
      </w:r>
      <w:r w:rsidRPr="00133CC2">
        <w:rPr>
          <w:rFonts w:ascii="Gill Sans MT" w:hAnsi="Gill Sans MT"/>
        </w:rPr>
        <w:t>, 50(4), 656-682.</w:t>
      </w:r>
    </w:p>
    <w:p w14:paraId="788AEDB0" w14:textId="77777777" w:rsidR="00ED38E3" w:rsidRPr="00133CC2" w:rsidRDefault="00ED38E3" w:rsidP="00ED38E3">
      <w:pPr>
        <w:spacing w:after="0"/>
        <w:rPr>
          <w:rFonts w:ascii="Gill Sans MT" w:hAnsi="Gill Sans MT"/>
        </w:rPr>
      </w:pPr>
      <w:r w:rsidRPr="006C7096">
        <w:rPr>
          <w:rFonts w:ascii="Gill Sans MT" w:hAnsi="Gill Sans MT"/>
        </w:rPr>
        <w:lastRenderedPageBreak/>
        <w:t xml:space="preserve">Shovman, M.M., Ahisser, M., 2006, Isolating the impact of visual perception on dyslexics' reading ability, </w:t>
      </w:r>
      <w:r w:rsidRPr="00B879FD">
        <w:rPr>
          <w:rFonts w:ascii="Gill Sans MT" w:hAnsi="Gill Sans MT"/>
          <w:i/>
        </w:rPr>
        <w:t>Vision Research</w:t>
      </w:r>
      <w:r w:rsidRPr="006C7096">
        <w:rPr>
          <w:rFonts w:ascii="Gill Sans MT" w:hAnsi="Gill Sans MT"/>
        </w:rPr>
        <w:t>, 46(20), 3514-3525.</w:t>
      </w:r>
    </w:p>
    <w:p w14:paraId="04CD6B35" w14:textId="77777777" w:rsidR="00ED38E3" w:rsidRPr="00133CC2" w:rsidRDefault="00ED38E3" w:rsidP="00ED38E3">
      <w:pPr>
        <w:spacing w:after="0"/>
        <w:rPr>
          <w:rFonts w:ascii="Gill Sans MT" w:hAnsi="Gill Sans MT"/>
        </w:rPr>
      </w:pPr>
      <w:r w:rsidRPr="00133CC2">
        <w:rPr>
          <w:rFonts w:ascii="Gill Sans MT" w:hAnsi="Gill Sans MT"/>
        </w:rPr>
        <w:t>Siemens, G., 2005, Connectivism: a learning theory for the digital age</w:t>
      </w:r>
      <w:r w:rsidRPr="00143372">
        <w:rPr>
          <w:rFonts w:ascii="Gill Sans MT" w:hAnsi="Gill Sans MT"/>
          <w:i/>
        </w:rPr>
        <w:t>, International Journal of Instructional Technology and Distance Learning</w:t>
      </w:r>
      <w:r w:rsidRPr="00133CC2">
        <w:rPr>
          <w:rFonts w:ascii="Gill Sans MT" w:hAnsi="Gill Sans MT"/>
        </w:rPr>
        <w:t>, 2(1), 1-8.</w:t>
      </w:r>
    </w:p>
    <w:p w14:paraId="579683E1" w14:textId="77777777" w:rsidR="00ED38E3" w:rsidRPr="00133CC2" w:rsidRDefault="00ED38E3" w:rsidP="00ED38E3">
      <w:pPr>
        <w:spacing w:after="0"/>
        <w:rPr>
          <w:rFonts w:ascii="Gill Sans MT" w:hAnsi="Gill Sans MT"/>
        </w:rPr>
      </w:pPr>
      <w:r w:rsidRPr="00133CC2">
        <w:rPr>
          <w:rFonts w:ascii="Gill Sans MT" w:hAnsi="Gill Sans MT"/>
        </w:rPr>
        <w:t xml:space="preserve">Simons, L., Athlean, J., Burgess, A., Herbert, L., Gibson, C., 2007, A socially inclusive approach to user participation in higher education, </w:t>
      </w:r>
      <w:r w:rsidRPr="00143372">
        <w:rPr>
          <w:rFonts w:ascii="Gill Sans MT" w:hAnsi="Gill Sans MT"/>
          <w:i/>
        </w:rPr>
        <w:t>Journal of Advanced Nursing</w:t>
      </w:r>
      <w:r w:rsidRPr="00133CC2">
        <w:rPr>
          <w:rFonts w:ascii="Gill Sans MT" w:hAnsi="Gill Sans MT"/>
        </w:rPr>
        <w:t xml:space="preserve">, 58(3), 246-255. </w:t>
      </w:r>
    </w:p>
    <w:p w14:paraId="444E2E59" w14:textId="77777777" w:rsidR="00ED38E3" w:rsidRPr="00133CC2" w:rsidRDefault="00ED38E3" w:rsidP="00ED38E3">
      <w:pPr>
        <w:spacing w:after="0"/>
        <w:rPr>
          <w:rFonts w:ascii="Gill Sans MT" w:hAnsi="Gill Sans MT"/>
        </w:rPr>
      </w:pPr>
      <w:r w:rsidRPr="00133CC2">
        <w:rPr>
          <w:rFonts w:ascii="Gill Sans MT" w:hAnsi="Gill Sans MT"/>
        </w:rPr>
        <w:t xml:space="preserve">Simpson, O., 2005, The costs and benefits of student retention for students, institutions and governments, </w:t>
      </w:r>
      <w:r w:rsidRPr="00143372">
        <w:rPr>
          <w:rFonts w:ascii="Gill Sans MT" w:hAnsi="Gill Sans MT"/>
          <w:i/>
        </w:rPr>
        <w:t>Studies in Learning, Evaluation, Innovation and Development</w:t>
      </w:r>
      <w:r w:rsidRPr="00133CC2">
        <w:rPr>
          <w:rFonts w:ascii="Gill Sans MT" w:hAnsi="Gill Sans MT"/>
        </w:rPr>
        <w:t>, 2(3), 34-43.</w:t>
      </w:r>
    </w:p>
    <w:p w14:paraId="0654DD7C" w14:textId="77777777" w:rsidR="00ED38E3" w:rsidRDefault="00ED38E3" w:rsidP="00ED38E3">
      <w:pPr>
        <w:spacing w:after="0"/>
        <w:rPr>
          <w:rFonts w:ascii="Gill Sans MT" w:hAnsi="Gill Sans MT"/>
        </w:rPr>
      </w:pPr>
      <w:r w:rsidRPr="00133CC2">
        <w:rPr>
          <w:rFonts w:ascii="Gill Sans MT" w:hAnsi="Gill Sans MT"/>
        </w:rPr>
        <w:t xml:space="preserve">Sinden, L.M., 1999, Music performance anxiety: contributions of perfectionism, coping style, self-efficacy and self-esteem, ProQuest Information &amp; Learning Skinner, B.F., 1950, Are theories of learning necessary? </w:t>
      </w:r>
      <w:r w:rsidRPr="00143372">
        <w:rPr>
          <w:rFonts w:ascii="Gill Sans MT" w:hAnsi="Gill Sans MT"/>
          <w:i/>
        </w:rPr>
        <w:t>Psychological Review</w:t>
      </w:r>
      <w:r w:rsidRPr="00133CC2">
        <w:rPr>
          <w:rFonts w:ascii="Gill Sans MT" w:hAnsi="Gill Sans MT"/>
        </w:rPr>
        <w:t>, 57, 193-216.</w:t>
      </w:r>
    </w:p>
    <w:p w14:paraId="00C186AA" w14:textId="77777777" w:rsidR="00ED38E3" w:rsidRDefault="00ED38E3" w:rsidP="00ED38E3">
      <w:pPr>
        <w:spacing w:after="0"/>
        <w:rPr>
          <w:rFonts w:ascii="Gill Sans MT" w:hAnsi="Gill Sans MT"/>
        </w:rPr>
      </w:pPr>
      <w:r w:rsidRPr="00133CC2">
        <w:rPr>
          <w:rFonts w:ascii="Gill Sans MT" w:hAnsi="Gill Sans MT"/>
        </w:rPr>
        <w:t xml:space="preserve">Singleton, C., Horne, J., Simmons, F., 2009, Computerized screening for dyslexia in adults, </w:t>
      </w:r>
      <w:r w:rsidRPr="00143372">
        <w:rPr>
          <w:rFonts w:ascii="Gill Sans MT" w:hAnsi="Gill Sans MT"/>
          <w:i/>
        </w:rPr>
        <w:t>Journal of Research in Reading</w:t>
      </w:r>
      <w:r>
        <w:rPr>
          <w:rFonts w:ascii="Gill Sans MT" w:hAnsi="Gill Sans MT"/>
        </w:rPr>
        <w:t>, 32(1), 137-152.</w:t>
      </w:r>
    </w:p>
    <w:p w14:paraId="1B57C61B" w14:textId="77777777" w:rsidR="00ED38E3" w:rsidRPr="00133CC2" w:rsidRDefault="00ED38E3" w:rsidP="00ED38E3">
      <w:pPr>
        <w:spacing w:after="0"/>
        <w:rPr>
          <w:rFonts w:ascii="Gill Sans MT" w:hAnsi="Gill Sans MT"/>
        </w:rPr>
      </w:pPr>
      <w:r w:rsidRPr="00133CC2">
        <w:rPr>
          <w:rFonts w:ascii="Gill Sans MT" w:hAnsi="Gill Sans MT"/>
        </w:rPr>
        <w:t xml:space="preserve">Singleton, C., Thomas, K., 2002, </w:t>
      </w:r>
      <w:r w:rsidRPr="00143372">
        <w:rPr>
          <w:rFonts w:ascii="Gill Sans MT" w:hAnsi="Gill Sans MT"/>
          <w:i/>
        </w:rPr>
        <w:t>Lucid Adult Dyslexia Screening</w:t>
      </w:r>
      <w:r w:rsidRPr="00133CC2">
        <w:rPr>
          <w:rFonts w:ascii="Gill Sans MT" w:hAnsi="Gill Sans MT"/>
        </w:rPr>
        <w:t>, Beverley, Lucid Innovations Ltd.</w:t>
      </w:r>
    </w:p>
    <w:p w14:paraId="1157C2F1" w14:textId="77777777" w:rsidR="00ED38E3" w:rsidRPr="00133CC2" w:rsidRDefault="00ED38E3" w:rsidP="00ED38E3">
      <w:pPr>
        <w:spacing w:after="0"/>
        <w:rPr>
          <w:rFonts w:ascii="Gill Sans MT" w:hAnsi="Gill Sans MT"/>
        </w:rPr>
      </w:pPr>
      <w:r w:rsidRPr="00133CC2">
        <w:rPr>
          <w:rFonts w:ascii="Gill Sans MT" w:hAnsi="Gill Sans MT"/>
        </w:rPr>
        <w:t>Singleton, C., Trotter, S., 2005, Visual stress in adults with and without dyslexia</w:t>
      </w:r>
      <w:r w:rsidRPr="00143372">
        <w:rPr>
          <w:rFonts w:ascii="Gill Sans MT" w:hAnsi="Gill Sans MT"/>
          <w:i/>
        </w:rPr>
        <w:t>, Journal of Research in Reading</w:t>
      </w:r>
      <w:r w:rsidRPr="00133CC2">
        <w:rPr>
          <w:rFonts w:ascii="Gill Sans MT" w:hAnsi="Gill Sans MT"/>
        </w:rPr>
        <w:t xml:space="preserve">, 28(3), 365-378. </w:t>
      </w:r>
    </w:p>
    <w:p w14:paraId="6EDE6151" w14:textId="77777777" w:rsidR="00ED38E3" w:rsidRPr="00E24F76" w:rsidRDefault="00ED38E3" w:rsidP="00ED38E3">
      <w:pPr>
        <w:spacing w:after="0"/>
        <w:rPr>
          <w:rFonts w:ascii="Gill Sans MT" w:hAnsi="Gill Sans MT"/>
        </w:rPr>
      </w:pPr>
      <w:r>
        <w:rPr>
          <w:rFonts w:ascii="Gill Sans MT" w:hAnsi="Gill Sans MT"/>
        </w:rPr>
        <w:t xml:space="preserve">Singleton, C.H., 1999, </w:t>
      </w:r>
      <w:r w:rsidRPr="00E24F76">
        <w:rPr>
          <w:rFonts w:ascii="Gill Sans MT" w:hAnsi="Gill Sans MT"/>
          <w:i/>
        </w:rPr>
        <w:t>Dyslexia in Higher Education: Provision and practice,</w:t>
      </w:r>
      <w:r>
        <w:rPr>
          <w:rFonts w:ascii="Gill Sans MT" w:hAnsi="Gill Sans MT"/>
        </w:rPr>
        <w:t xml:space="preserve"> </w:t>
      </w:r>
      <w:r>
        <w:rPr>
          <w:rFonts w:ascii="Gill Sans MT" w:hAnsi="Gill Sans MT"/>
          <w:i/>
        </w:rPr>
        <w:t>Report of the National Working Party on Dyslexia in Higher Education</w:t>
      </w:r>
      <w:r>
        <w:rPr>
          <w:rFonts w:ascii="Gill Sans MT" w:hAnsi="Gill Sans MT"/>
        </w:rPr>
        <w:t>, Hull (University of Hull), HEFCE</w:t>
      </w:r>
    </w:p>
    <w:p w14:paraId="644846BD" w14:textId="77777777" w:rsidR="00ED38E3" w:rsidRDefault="00ED38E3" w:rsidP="00ED38E3">
      <w:pPr>
        <w:spacing w:before="240" w:after="0"/>
        <w:rPr>
          <w:rFonts w:ascii="Gill Sans MT" w:hAnsi="Gill Sans MT"/>
        </w:rPr>
      </w:pPr>
      <w:r w:rsidRPr="00A91B06">
        <w:rPr>
          <w:rFonts w:ascii="Gill Sans MT" w:hAnsi="Gill Sans MT"/>
        </w:rPr>
        <w:t xml:space="preserve">Singson, M., Mahoney, D., Mann, V., 2000, The relation between reading ability and morphological skills. Evidence from derivational suffixes, </w:t>
      </w:r>
      <w:r w:rsidRPr="00A91B06">
        <w:rPr>
          <w:rFonts w:ascii="Gill Sans MT" w:hAnsi="Gill Sans MT"/>
          <w:i/>
        </w:rPr>
        <w:t>Reading and Writing</w:t>
      </w:r>
      <w:r w:rsidRPr="00A91B06">
        <w:rPr>
          <w:rFonts w:ascii="Gill Sans MT" w:hAnsi="Gill Sans MT"/>
        </w:rPr>
        <w:t>, 12(3), 219-252.</w:t>
      </w:r>
    </w:p>
    <w:p w14:paraId="43CEAEE1" w14:textId="77777777" w:rsidR="00ED38E3" w:rsidRPr="00745075" w:rsidRDefault="00ED38E3" w:rsidP="00ED38E3">
      <w:pPr>
        <w:spacing w:before="240" w:after="0"/>
        <w:rPr>
          <w:rFonts w:ascii="Gill Sans MT" w:hAnsi="Gill Sans MT"/>
        </w:rPr>
      </w:pPr>
      <w:r>
        <w:rPr>
          <w:rFonts w:ascii="Gill Sans MT" w:hAnsi="Gill Sans MT"/>
        </w:rPr>
        <w:t xml:space="preserve">Skaalvik, E.M., Skaalvik, S., 2002, Internal and external frames of reference for academic self-concept, </w:t>
      </w:r>
      <w:r>
        <w:rPr>
          <w:rFonts w:ascii="Gill Sans MT" w:hAnsi="Gill Sans MT"/>
          <w:i/>
        </w:rPr>
        <w:t>Educational Psychologist</w:t>
      </w:r>
      <w:r>
        <w:rPr>
          <w:rFonts w:ascii="Gill Sans MT" w:hAnsi="Gill Sans MT"/>
        </w:rPr>
        <w:t>, 37(4), 233-244.</w:t>
      </w:r>
    </w:p>
    <w:p w14:paraId="6B17CEFE" w14:textId="77777777" w:rsidR="00ED38E3" w:rsidRDefault="00ED38E3" w:rsidP="00ED38E3">
      <w:pPr>
        <w:spacing w:after="0"/>
        <w:rPr>
          <w:rFonts w:ascii="Gill Sans MT" w:hAnsi="Gill Sans MT"/>
        </w:rPr>
      </w:pPr>
      <w:r w:rsidRPr="00133CC2">
        <w:rPr>
          <w:rFonts w:ascii="Gill Sans MT" w:hAnsi="Gill Sans MT"/>
        </w:rPr>
        <w:t xml:space="preserve">Skinner, B.F., 1953, </w:t>
      </w:r>
      <w:r w:rsidRPr="00143372">
        <w:rPr>
          <w:rFonts w:ascii="Gill Sans MT" w:hAnsi="Gill Sans MT"/>
          <w:i/>
        </w:rPr>
        <w:t>Science and human behaviour</w:t>
      </w:r>
      <w:r w:rsidRPr="00133CC2">
        <w:rPr>
          <w:rFonts w:ascii="Gill Sans MT" w:hAnsi="Gill Sans MT"/>
        </w:rPr>
        <w:t>, New York, The Free Press.</w:t>
      </w:r>
    </w:p>
    <w:p w14:paraId="0B6CDDA3" w14:textId="77777777" w:rsidR="00ED38E3" w:rsidRPr="00D1291C" w:rsidRDefault="00ED38E3" w:rsidP="00ED38E3">
      <w:pPr>
        <w:spacing w:after="0"/>
        <w:rPr>
          <w:rFonts w:ascii="Gill Sans MT" w:hAnsi="Gill Sans MT"/>
        </w:rPr>
      </w:pPr>
      <w:r>
        <w:rPr>
          <w:rFonts w:ascii="Gill Sans MT" w:hAnsi="Gill Sans MT"/>
        </w:rPr>
        <w:t xml:space="preserve">Smailes, J., Gannon-Leary, P., 2011, Peer-mentoring in assisting retention – is a virtual form of support a viable alternative? </w:t>
      </w:r>
      <w:r>
        <w:rPr>
          <w:rFonts w:ascii="Gill Sans MT" w:hAnsi="Gill Sans MT"/>
          <w:i/>
        </w:rPr>
        <w:t>ALT Journal: Research in Learning Technology</w:t>
      </w:r>
      <w:r>
        <w:rPr>
          <w:rFonts w:ascii="Gill Sans MT" w:hAnsi="Gill Sans MT"/>
        </w:rPr>
        <w:t>, 19(2), 129-142.</w:t>
      </w:r>
    </w:p>
    <w:p w14:paraId="6A7F7753" w14:textId="77777777" w:rsidR="00ED38E3" w:rsidRDefault="00ED38E3" w:rsidP="00ED38E3">
      <w:pPr>
        <w:spacing w:after="0"/>
        <w:rPr>
          <w:rFonts w:ascii="Gill Sans MT" w:hAnsi="Gill Sans MT"/>
        </w:rPr>
      </w:pPr>
      <w:r w:rsidRPr="00133CC2">
        <w:rPr>
          <w:rFonts w:ascii="Gill Sans MT" w:hAnsi="Gill Sans MT"/>
        </w:rPr>
        <w:t xml:space="preserve">Smith, G.T., 2005, On construct validity: issues of method and measurement, </w:t>
      </w:r>
      <w:r w:rsidRPr="00143372">
        <w:rPr>
          <w:rFonts w:ascii="Gill Sans MT" w:hAnsi="Gill Sans MT"/>
          <w:i/>
        </w:rPr>
        <w:t>Psychological Assessment</w:t>
      </w:r>
      <w:r w:rsidRPr="00133CC2">
        <w:rPr>
          <w:rFonts w:ascii="Gill Sans MT" w:hAnsi="Gill Sans MT"/>
        </w:rPr>
        <w:t xml:space="preserve">, 17(4), 396-408. </w:t>
      </w:r>
    </w:p>
    <w:p w14:paraId="3711A570" w14:textId="77777777" w:rsidR="00ED38E3" w:rsidRPr="00B03183" w:rsidRDefault="00ED38E3" w:rsidP="00ED38E3">
      <w:pPr>
        <w:spacing w:after="0"/>
        <w:rPr>
          <w:rFonts w:ascii="Gill Sans MT" w:hAnsi="Gill Sans MT"/>
        </w:rPr>
      </w:pPr>
      <w:r>
        <w:rPr>
          <w:rFonts w:ascii="Gill Sans MT" w:hAnsi="Gill Sans MT"/>
        </w:rPr>
        <w:t xml:space="preserve">Smith, I., 2003, Homework and coaching, IN: Reeves, J.P., Watanabe, R., Maclean, R., Power, C.N., Baker, R., Gopinathan, S., Ho, W.K., Yin, CC., Tuijnman, A.C., (eds), </w:t>
      </w:r>
      <w:r>
        <w:rPr>
          <w:rFonts w:ascii="Gill Sans MT" w:hAnsi="Gill Sans MT"/>
          <w:i/>
        </w:rPr>
        <w:t>International Handbook of Educational Research in the Asia-Pacific Region</w:t>
      </w:r>
      <w:r>
        <w:rPr>
          <w:rFonts w:ascii="Gill Sans MT" w:hAnsi="Gill Sans MT"/>
        </w:rPr>
        <w:t>, Spinger, Dordrecht.</w:t>
      </w:r>
    </w:p>
    <w:p w14:paraId="3B047DF3" w14:textId="77777777" w:rsidR="00ED38E3" w:rsidRPr="00CB1197" w:rsidRDefault="00ED38E3" w:rsidP="00ED38E3">
      <w:pPr>
        <w:spacing w:after="0"/>
        <w:rPr>
          <w:rFonts w:ascii="Gill Sans MT" w:hAnsi="Gill Sans MT"/>
        </w:rPr>
      </w:pPr>
      <w:r>
        <w:rPr>
          <w:rFonts w:ascii="Gill Sans MT" w:hAnsi="Gill Sans MT"/>
        </w:rPr>
        <w:t>Smith, J., 2002, Learning styles: fashion fad or lever for change? The application of learning styles theory to inclusive curriculum delivery,</w:t>
      </w:r>
      <w:r>
        <w:rPr>
          <w:rFonts w:ascii="Gill Sans MT" w:hAnsi="Gill Sans MT"/>
          <w:i/>
        </w:rPr>
        <w:t xml:space="preserve"> Innovations in Education and Teaching International</w:t>
      </w:r>
      <w:r>
        <w:rPr>
          <w:rFonts w:ascii="Gill Sans MT" w:hAnsi="Gill Sans MT"/>
        </w:rPr>
        <w:t>, 39(1), 63-70.</w:t>
      </w:r>
    </w:p>
    <w:p w14:paraId="366098F6" w14:textId="77777777" w:rsidR="00ED38E3" w:rsidRPr="00BC3B72" w:rsidRDefault="00ED38E3" w:rsidP="00ED38E3">
      <w:pPr>
        <w:spacing w:after="0"/>
        <w:rPr>
          <w:rFonts w:ascii="Gill Sans MT" w:hAnsi="Gill Sans MT"/>
        </w:rPr>
      </w:pPr>
      <w:r>
        <w:rPr>
          <w:rFonts w:ascii="Gill Sans MT" w:hAnsi="Gill Sans MT"/>
        </w:rPr>
        <w:t xml:space="preserve">Smith, J.A., Flowers, P., Larkin, M., 2009, </w:t>
      </w:r>
      <w:r>
        <w:rPr>
          <w:rFonts w:ascii="Gill Sans MT" w:hAnsi="Gill Sans MT"/>
          <w:i/>
        </w:rPr>
        <w:t>Interpretative Phenomenological Analysis: theory, method and research</w:t>
      </w:r>
      <w:r>
        <w:rPr>
          <w:rFonts w:ascii="Gill Sans MT" w:hAnsi="Gill Sans MT"/>
        </w:rPr>
        <w:t>, Los Angeles, Sage.</w:t>
      </w:r>
    </w:p>
    <w:p w14:paraId="32D8EC5C" w14:textId="77777777" w:rsidR="00ED38E3" w:rsidRDefault="00ED38E3" w:rsidP="00ED38E3">
      <w:pPr>
        <w:spacing w:after="0"/>
        <w:rPr>
          <w:rFonts w:ascii="Gill Sans MT" w:hAnsi="Gill Sans MT"/>
        </w:rPr>
      </w:pPr>
      <w:r w:rsidRPr="00133CC2">
        <w:rPr>
          <w:rFonts w:ascii="Gill Sans MT" w:hAnsi="Gill Sans MT"/>
        </w:rPr>
        <w:t xml:space="preserve">Smith, M.S., 2000, Redefining success in mathematics teaching and learning, </w:t>
      </w:r>
      <w:r w:rsidRPr="00143372">
        <w:rPr>
          <w:rFonts w:ascii="Gill Sans MT" w:hAnsi="Gill Sans MT"/>
          <w:i/>
        </w:rPr>
        <w:t>Mathematics Teaching in the Middle School</w:t>
      </w:r>
      <w:r w:rsidRPr="00133CC2">
        <w:rPr>
          <w:rFonts w:ascii="Gill Sans MT" w:hAnsi="Gill Sans MT"/>
        </w:rPr>
        <w:t>, 5(6), 378-386.</w:t>
      </w:r>
    </w:p>
    <w:p w14:paraId="46F05AD7"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Smith, P.A., Hoy, W.K., 2007, Academic optimism and student achievement in urban elementary schools, </w:t>
      </w:r>
      <w:r w:rsidRPr="00143372">
        <w:rPr>
          <w:rFonts w:ascii="Gill Sans MT" w:hAnsi="Gill Sans MT"/>
          <w:i/>
        </w:rPr>
        <w:t>Journal of Educational Administration</w:t>
      </w:r>
      <w:r w:rsidRPr="00133CC2">
        <w:rPr>
          <w:rFonts w:ascii="Gill Sans MT" w:hAnsi="Gill Sans MT"/>
        </w:rPr>
        <w:t>, 45(5), 556-568.</w:t>
      </w:r>
    </w:p>
    <w:p w14:paraId="0DD9C6A5" w14:textId="77777777" w:rsidR="00ED38E3" w:rsidRDefault="00ED38E3" w:rsidP="00ED38E3">
      <w:pPr>
        <w:spacing w:after="0"/>
        <w:rPr>
          <w:rFonts w:ascii="Gill Sans MT" w:hAnsi="Gill Sans MT"/>
        </w:rPr>
      </w:pPr>
      <w:r w:rsidRPr="00133CC2">
        <w:rPr>
          <w:rFonts w:ascii="Gill Sans MT" w:hAnsi="Gill Sans MT"/>
        </w:rPr>
        <w:t xml:space="preserve">Smythe, I., 2011, Dyslexia, </w:t>
      </w:r>
      <w:r w:rsidRPr="00143372">
        <w:rPr>
          <w:rFonts w:ascii="Gill Sans MT" w:hAnsi="Gill Sans MT"/>
          <w:i/>
        </w:rPr>
        <w:t>British Journal of Hospital Medicine</w:t>
      </w:r>
      <w:r w:rsidRPr="00133CC2">
        <w:rPr>
          <w:rFonts w:ascii="Gill Sans MT" w:hAnsi="Gill Sans MT"/>
        </w:rPr>
        <w:t xml:space="preserve">, 72(1), 39-42. </w:t>
      </w:r>
    </w:p>
    <w:p w14:paraId="76A667ED" w14:textId="77777777" w:rsidR="00ED38E3" w:rsidRPr="00133CC2" w:rsidRDefault="00ED38E3" w:rsidP="00ED38E3">
      <w:pPr>
        <w:spacing w:after="0"/>
        <w:rPr>
          <w:rFonts w:ascii="Gill Sans MT" w:hAnsi="Gill Sans MT"/>
        </w:rPr>
      </w:pPr>
      <w:r w:rsidRPr="000C3BAF">
        <w:rPr>
          <w:rFonts w:ascii="Gill Sans MT" w:hAnsi="Gill Sans MT"/>
        </w:rPr>
        <w:t xml:space="preserve">Snowling, M., 1998, Dyslexia as a phonological deficit: evidence and implications, </w:t>
      </w:r>
      <w:r w:rsidRPr="000C3BAF">
        <w:rPr>
          <w:rFonts w:ascii="Gill Sans MT" w:hAnsi="Gill Sans MT"/>
          <w:i/>
        </w:rPr>
        <w:t>Child Psychology and Psychiatry Review</w:t>
      </w:r>
      <w:r w:rsidRPr="000C3BAF">
        <w:rPr>
          <w:rFonts w:ascii="Gill Sans MT" w:hAnsi="Gill Sans MT"/>
        </w:rPr>
        <w:t>, 3(1), 4-11.</w:t>
      </w:r>
    </w:p>
    <w:p w14:paraId="68EDF3F1" w14:textId="77777777" w:rsidR="00ED38E3" w:rsidRPr="00133CC2" w:rsidRDefault="00ED38E3" w:rsidP="00ED38E3">
      <w:pPr>
        <w:spacing w:after="0"/>
        <w:rPr>
          <w:rFonts w:ascii="Gill Sans MT" w:hAnsi="Gill Sans MT"/>
        </w:rPr>
      </w:pPr>
      <w:r w:rsidRPr="00133CC2">
        <w:rPr>
          <w:rFonts w:ascii="Gill Sans MT" w:hAnsi="Gill Sans MT"/>
        </w:rPr>
        <w:t xml:space="preserve">Snowling, M., 2002, </w:t>
      </w:r>
      <w:r w:rsidRPr="00143372">
        <w:rPr>
          <w:rFonts w:ascii="Gill Sans MT" w:hAnsi="Gill Sans MT"/>
          <w:i/>
        </w:rPr>
        <w:t>Dyslexia (2nd edn)</w:t>
      </w:r>
      <w:r w:rsidRPr="00133CC2">
        <w:rPr>
          <w:rFonts w:ascii="Gill Sans MT" w:hAnsi="Gill Sans MT"/>
        </w:rPr>
        <w:t>, Oxford, Blackwell.</w:t>
      </w:r>
    </w:p>
    <w:p w14:paraId="0BB466B4" w14:textId="77777777" w:rsidR="00ED38E3" w:rsidRPr="00133CC2" w:rsidRDefault="00ED38E3" w:rsidP="00ED38E3">
      <w:pPr>
        <w:spacing w:after="0"/>
        <w:rPr>
          <w:rFonts w:ascii="Gill Sans MT" w:hAnsi="Gill Sans MT"/>
        </w:rPr>
      </w:pPr>
      <w:r w:rsidRPr="00133CC2">
        <w:rPr>
          <w:rFonts w:ascii="Gill Sans MT" w:hAnsi="Gill Sans MT"/>
        </w:rPr>
        <w:t xml:space="preserve">Snowling, M.J., 2012, Changing concepts of dyslexia: nature, treatment and comorbidity, </w:t>
      </w:r>
      <w:r w:rsidRPr="00143372">
        <w:rPr>
          <w:rFonts w:ascii="Gill Sans MT" w:hAnsi="Gill Sans MT"/>
          <w:i/>
        </w:rPr>
        <w:t>The Journal of Child Psychology and Psychiatry</w:t>
      </w:r>
      <w:r w:rsidRPr="00133CC2">
        <w:rPr>
          <w:rFonts w:ascii="Gill Sans MT" w:hAnsi="Gill Sans MT"/>
        </w:rPr>
        <w:t>, 53(9), e1-e3.</w:t>
      </w:r>
    </w:p>
    <w:p w14:paraId="22D4CE6D" w14:textId="77777777" w:rsidR="00ED38E3" w:rsidRPr="00133CC2" w:rsidRDefault="00ED38E3" w:rsidP="00ED38E3">
      <w:pPr>
        <w:spacing w:after="0"/>
        <w:rPr>
          <w:rFonts w:ascii="Gill Sans MT" w:hAnsi="Gill Sans MT"/>
        </w:rPr>
      </w:pPr>
      <w:r w:rsidRPr="00133CC2">
        <w:rPr>
          <w:rFonts w:ascii="Gill Sans MT" w:hAnsi="Gill Sans MT"/>
        </w:rPr>
        <w:t xml:space="preserve">Snowling, M.J., Dawes, P., Nash, H., Hulme, C., 2012, Validity of a protocol for adult self-report of dyslexia and related difficulties, </w:t>
      </w:r>
      <w:r w:rsidRPr="00143372">
        <w:rPr>
          <w:rFonts w:ascii="Gill Sans MT" w:hAnsi="Gill Sans MT"/>
          <w:i/>
        </w:rPr>
        <w:t>Dyslexia</w:t>
      </w:r>
      <w:r w:rsidRPr="00133CC2">
        <w:rPr>
          <w:rFonts w:ascii="Gill Sans MT" w:hAnsi="Gill Sans MT"/>
        </w:rPr>
        <w:t xml:space="preserve">, 18, 1-15. </w:t>
      </w:r>
    </w:p>
    <w:p w14:paraId="58FFE691" w14:textId="77777777" w:rsidR="00ED38E3" w:rsidRPr="00133CC2" w:rsidRDefault="00ED38E3" w:rsidP="00ED38E3">
      <w:pPr>
        <w:spacing w:after="0"/>
        <w:rPr>
          <w:rFonts w:ascii="Gill Sans MT" w:hAnsi="Gill Sans MT"/>
        </w:rPr>
      </w:pPr>
      <w:r w:rsidRPr="00133CC2">
        <w:rPr>
          <w:rFonts w:ascii="Gill Sans MT" w:hAnsi="Gill Sans MT"/>
        </w:rPr>
        <w:t xml:space="preserve">Snowling, M.J., Muter, V., Carroll, J., 2007, Children at family risk of dyslexia: a follow-up in early adolescence, </w:t>
      </w:r>
      <w:r w:rsidRPr="00143372">
        <w:rPr>
          <w:rFonts w:ascii="Gill Sans MT" w:hAnsi="Gill Sans MT"/>
          <w:i/>
        </w:rPr>
        <w:t>Journal of Child Psychology and Psychiatry</w:t>
      </w:r>
      <w:r w:rsidRPr="00133CC2">
        <w:rPr>
          <w:rFonts w:ascii="Gill Sans MT" w:hAnsi="Gill Sans MT"/>
        </w:rPr>
        <w:t>, 48(6), 609-618.</w:t>
      </w:r>
    </w:p>
    <w:p w14:paraId="6C3D20A4" w14:textId="77777777" w:rsidR="00ED38E3" w:rsidRPr="00133CC2" w:rsidRDefault="00ED38E3" w:rsidP="00ED38E3">
      <w:pPr>
        <w:spacing w:after="0"/>
        <w:rPr>
          <w:rFonts w:ascii="Gill Sans MT" w:hAnsi="Gill Sans MT"/>
        </w:rPr>
      </w:pPr>
      <w:r w:rsidRPr="00133CC2">
        <w:rPr>
          <w:rFonts w:ascii="Gill Sans MT" w:hAnsi="Gill Sans MT"/>
        </w:rPr>
        <w:t xml:space="preserve">Son, V., Jackson, B., Grove, J.R., Feltz, D.L., 2011, "I am" versus "we are": Effects of distinctive varients of self-talk on efficacy beliefs and motor performance, </w:t>
      </w:r>
      <w:r w:rsidRPr="00143372">
        <w:rPr>
          <w:rFonts w:ascii="Gill Sans MT" w:hAnsi="Gill Sans MT"/>
          <w:i/>
        </w:rPr>
        <w:t>Journal of Sports Sciences</w:t>
      </w:r>
      <w:r w:rsidRPr="00133CC2">
        <w:rPr>
          <w:rFonts w:ascii="Gill Sans MT" w:hAnsi="Gill Sans MT"/>
        </w:rPr>
        <w:t>, 29(13), 1417-1424.</w:t>
      </w:r>
    </w:p>
    <w:p w14:paraId="001A16DD" w14:textId="77777777" w:rsidR="00ED38E3" w:rsidRDefault="00ED38E3" w:rsidP="00ED38E3">
      <w:pPr>
        <w:spacing w:after="0"/>
        <w:rPr>
          <w:rFonts w:ascii="Gill Sans MT" w:hAnsi="Gill Sans MT"/>
        </w:rPr>
      </w:pPr>
      <w:r w:rsidRPr="00133CC2">
        <w:rPr>
          <w:rFonts w:ascii="Gill Sans MT" w:hAnsi="Gill Sans MT"/>
        </w:rPr>
        <w:t xml:space="preserve">Soriano-Ferrer, M., Echegaray-Bengoa, J.A., 2014, A scale of knowledge and beliefs about developmental dyslexia: scale development and validation, </w:t>
      </w:r>
      <w:r w:rsidRPr="00143372">
        <w:rPr>
          <w:rFonts w:ascii="Gill Sans MT" w:hAnsi="Gill Sans MT"/>
          <w:i/>
        </w:rPr>
        <w:t>Procedia-Social and Behavioral Sciences</w:t>
      </w:r>
      <w:r w:rsidRPr="00133CC2">
        <w:rPr>
          <w:rFonts w:ascii="Gill Sans MT" w:hAnsi="Gill Sans MT"/>
        </w:rPr>
        <w:t>, 132, 203-208.</w:t>
      </w:r>
    </w:p>
    <w:p w14:paraId="03EBC354" w14:textId="77777777" w:rsidR="00ED38E3" w:rsidRPr="00133CC2" w:rsidRDefault="00ED38E3" w:rsidP="00ED38E3">
      <w:pPr>
        <w:spacing w:before="240" w:after="0"/>
        <w:rPr>
          <w:rFonts w:ascii="Gill Sans MT" w:hAnsi="Gill Sans MT"/>
        </w:rPr>
      </w:pPr>
      <w:r w:rsidRPr="00545EAB">
        <w:rPr>
          <w:rFonts w:ascii="Gill Sans MT" w:hAnsi="Gill Sans MT"/>
        </w:rPr>
        <w:t xml:space="preserve">Spector, J.M., 2014, Conceptualizing the emerging field of smart learning environments, </w:t>
      </w:r>
      <w:r w:rsidRPr="00E07025">
        <w:rPr>
          <w:rFonts w:ascii="Gill Sans MT" w:hAnsi="Gill Sans MT"/>
          <w:i/>
        </w:rPr>
        <w:t>Smart Learning Environments</w:t>
      </w:r>
      <w:r w:rsidRPr="00545EAB">
        <w:rPr>
          <w:rFonts w:ascii="Gill Sans MT" w:hAnsi="Gill Sans MT"/>
        </w:rPr>
        <w:t>, 1(2), 1-10.</w:t>
      </w:r>
    </w:p>
    <w:p w14:paraId="06B112FC" w14:textId="77777777" w:rsidR="00ED38E3" w:rsidRDefault="00ED38E3" w:rsidP="00ED38E3">
      <w:pPr>
        <w:spacing w:after="0"/>
        <w:rPr>
          <w:rFonts w:ascii="Gill Sans MT" w:hAnsi="Gill Sans MT"/>
        </w:rPr>
      </w:pPr>
      <w:r w:rsidRPr="00133CC2">
        <w:rPr>
          <w:rFonts w:ascii="Gill Sans MT" w:hAnsi="Gill Sans MT"/>
        </w:rPr>
        <w:t xml:space="preserve">Stajkovic, A.D., Luthans, F., 1998, Social cognitive theory and self-efficacy: going beyond traditional motivational and behavioural approaches, </w:t>
      </w:r>
      <w:r w:rsidRPr="00143372">
        <w:rPr>
          <w:rFonts w:ascii="Gill Sans MT" w:hAnsi="Gill Sans MT"/>
          <w:i/>
        </w:rPr>
        <w:t>Organizational Dynamics</w:t>
      </w:r>
      <w:r w:rsidRPr="00133CC2">
        <w:rPr>
          <w:rFonts w:ascii="Gill Sans MT" w:hAnsi="Gill Sans MT"/>
        </w:rPr>
        <w:t>, 26(4), 62-74.</w:t>
      </w:r>
    </w:p>
    <w:p w14:paraId="52320880" w14:textId="77777777" w:rsidR="00ED38E3" w:rsidRPr="00133CC2" w:rsidRDefault="00ED38E3" w:rsidP="00ED38E3">
      <w:pPr>
        <w:spacing w:after="0"/>
        <w:rPr>
          <w:rFonts w:ascii="Gill Sans MT" w:hAnsi="Gill Sans MT"/>
        </w:rPr>
      </w:pPr>
      <w:r w:rsidRPr="00133CC2">
        <w:rPr>
          <w:rFonts w:ascii="Gill Sans MT" w:hAnsi="Gill Sans MT"/>
        </w:rPr>
        <w:t xml:space="preserve">Stampoltzis, A., Tsitsou, E., Plesti, H., Kalouri, R., 2017, Personal, educational and psychological characteristics of university students with dyslexia and matched controls: A pilot study, </w:t>
      </w:r>
      <w:r w:rsidRPr="00143372">
        <w:rPr>
          <w:rFonts w:ascii="Gill Sans MT" w:hAnsi="Gill Sans MT"/>
          <w:i/>
        </w:rPr>
        <w:t>Innovative Practice in Higher Education</w:t>
      </w:r>
      <w:r w:rsidRPr="00133CC2">
        <w:rPr>
          <w:rFonts w:ascii="Gill Sans MT" w:hAnsi="Gill Sans MT"/>
        </w:rPr>
        <w:t>, 3(1), 91-106.</w:t>
      </w:r>
    </w:p>
    <w:p w14:paraId="647CFDF0" w14:textId="77777777" w:rsidR="00ED38E3" w:rsidRDefault="00ED38E3" w:rsidP="00ED38E3">
      <w:pPr>
        <w:spacing w:after="0"/>
        <w:rPr>
          <w:rFonts w:ascii="Gill Sans MT" w:hAnsi="Gill Sans MT"/>
        </w:rPr>
      </w:pPr>
      <w:r w:rsidRPr="00133CC2">
        <w:rPr>
          <w:rFonts w:ascii="Gill Sans MT" w:hAnsi="Gill Sans MT"/>
        </w:rPr>
        <w:t xml:space="preserve">Stankov, L., Lee, J., Hogan, D.J., 2012, Confidence: A better predictor of academic achievement than self-efficacy, self-concept and anxiety? </w:t>
      </w:r>
      <w:r w:rsidRPr="00143372">
        <w:rPr>
          <w:rFonts w:ascii="Gill Sans MT" w:hAnsi="Gill Sans MT"/>
          <w:i/>
        </w:rPr>
        <w:t>Learning and Individual Differences</w:t>
      </w:r>
      <w:r>
        <w:rPr>
          <w:rFonts w:ascii="Gill Sans MT" w:hAnsi="Gill Sans MT"/>
        </w:rPr>
        <w:t>, 22, 747-758.</w:t>
      </w:r>
    </w:p>
    <w:p w14:paraId="2A26C3D8" w14:textId="77777777" w:rsidR="00ED38E3" w:rsidRDefault="00ED38E3" w:rsidP="00ED38E3">
      <w:pPr>
        <w:spacing w:after="0"/>
        <w:rPr>
          <w:rFonts w:ascii="Gill Sans MT" w:hAnsi="Gill Sans MT"/>
        </w:rPr>
      </w:pPr>
      <w:r w:rsidRPr="000C3BAF">
        <w:rPr>
          <w:rFonts w:ascii="Gill Sans MT" w:hAnsi="Gill Sans MT"/>
        </w:rPr>
        <w:t xml:space="preserve">Stanovich, K.E., 1986, Cognitive processes and the reading problems of learning disabled children: evaluating the assumption of specificity, IN: Togesen, J.K., Wong, B.Y.L., (eds), </w:t>
      </w:r>
      <w:r w:rsidRPr="000C3BAF">
        <w:rPr>
          <w:rFonts w:ascii="Gill Sans MT" w:hAnsi="Gill Sans MT"/>
          <w:i/>
        </w:rPr>
        <w:t>Psychological and educational perspectives on learning disabilities</w:t>
      </w:r>
      <w:r w:rsidRPr="000C3BAF">
        <w:rPr>
          <w:rFonts w:ascii="Gill Sans MT" w:hAnsi="Gill Sans MT"/>
        </w:rPr>
        <w:t>, San Diego CA, Academic Press.</w:t>
      </w:r>
    </w:p>
    <w:p w14:paraId="2C33FF46" w14:textId="77777777" w:rsidR="00ED38E3" w:rsidRPr="00133CC2" w:rsidRDefault="00ED38E3" w:rsidP="00ED38E3">
      <w:pPr>
        <w:spacing w:after="0"/>
        <w:rPr>
          <w:rFonts w:ascii="Gill Sans MT" w:hAnsi="Gill Sans MT"/>
        </w:rPr>
      </w:pPr>
      <w:r w:rsidRPr="00133CC2">
        <w:rPr>
          <w:rFonts w:ascii="Gill Sans MT" w:hAnsi="Gill Sans MT"/>
        </w:rPr>
        <w:t xml:space="preserve">Stanovich, K.E., 1988, Explaining the differences between the dyslexic and the garden-variety poor reader: The phonological-core variable-difference model, </w:t>
      </w:r>
      <w:r w:rsidRPr="00143372">
        <w:rPr>
          <w:rFonts w:ascii="Gill Sans MT" w:hAnsi="Gill Sans MT"/>
          <w:i/>
        </w:rPr>
        <w:t>Journal of Learning Disabilities</w:t>
      </w:r>
      <w:r w:rsidRPr="00133CC2">
        <w:rPr>
          <w:rFonts w:ascii="Gill Sans MT" w:hAnsi="Gill Sans MT"/>
        </w:rPr>
        <w:t>, 21, 590-612.</w:t>
      </w:r>
    </w:p>
    <w:p w14:paraId="61D4F70C" w14:textId="77777777" w:rsidR="00ED38E3" w:rsidRPr="00133CC2" w:rsidRDefault="00ED38E3" w:rsidP="00ED38E3">
      <w:pPr>
        <w:spacing w:after="0"/>
        <w:rPr>
          <w:rFonts w:ascii="Gill Sans MT" w:hAnsi="Gill Sans MT"/>
        </w:rPr>
      </w:pPr>
      <w:r w:rsidRPr="00133CC2">
        <w:rPr>
          <w:rFonts w:ascii="Gill Sans MT" w:hAnsi="Gill Sans MT"/>
        </w:rPr>
        <w:t xml:space="preserve">Stanovich, K.E., 1989, Has the learning disabilities field lost its intelligence? </w:t>
      </w:r>
      <w:r w:rsidRPr="00143372">
        <w:rPr>
          <w:rFonts w:ascii="Gill Sans MT" w:hAnsi="Gill Sans MT"/>
          <w:i/>
        </w:rPr>
        <w:t>Journal of Learning Disabilities,</w:t>
      </w:r>
      <w:r w:rsidRPr="00133CC2">
        <w:rPr>
          <w:rFonts w:ascii="Gill Sans MT" w:hAnsi="Gill Sans MT"/>
        </w:rPr>
        <w:t xml:space="preserve"> 22, 487-492.</w:t>
      </w:r>
    </w:p>
    <w:p w14:paraId="4216604D" w14:textId="77777777" w:rsidR="00ED38E3" w:rsidRPr="00133CC2" w:rsidRDefault="00ED38E3" w:rsidP="00ED38E3">
      <w:pPr>
        <w:spacing w:after="0"/>
        <w:rPr>
          <w:rFonts w:ascii="Gill Sans MT" w:hAnsi="Gill Sans MT"/>
        </w:rPr>
      </w:pPr>
      <w:r w:rsidRPr="00133CC2">
        <w:rPr>
          <w:rFonts w:ascii="Gill Sans MT" w:hAnsi="Gill Sans MT"/>
        </w:rPr>
        <w:t xml:space="preserve">Stanovich, K.E., 1991, Discrepancy definitions of reading disability: Has intelligence led us astray? </w:t>
      </w:r>
      <w:r w:rsidRPr="00143372">
        <w:rPr>
          <w:rFonts w:ascii="Gill Sans MT" w:hAnsi="Gill Sans MT"/>
          <w:i/>
        </w:rPr>
        <w:t>Reading Research Quarterly</w:t>
      </w:r>
      <w:r w:rsidRPr="00133CC2">
        <w:rPr>
          <w:rFonts w:ascii="Gill Sans MT" w:hAnsi="Gill Sans MT"/>
        </w:rPr>
        <w:t>, 26, 7-29.</w:t>
      </w:r>
    </w:p>
    <w:p w14:paraId="6F7934C0" w14:textId="77777777" w:rsidR="00ED38E3" w:rsidRPr="00133CC2" w:rsidRDefault="00ED38E3" w:rsidP="00ED38E3">
      <w:pPr>
        <w:spacing w:after="0"/>
        <w:rPr>
          <w:rFonts w:ascii="Gill Sans MT" w:hAnsi="Gill Sans MT"/>
        </w:rPr>
      </w:pPr>
      <w:r w:rsidRPr="00133CC2">
        <w:rPr>
          <w:rFonts w:ascii="Gill Sans MT" w:hAnsi="Gill Sans MT"/>
        </w:rPr>
        <w:t xml:space="preserve">Stanovich, K.E., 1993, Dysrationalia: a new specific learning disability, </w:t>
      </w:r>
      <w:r w:rsidRPr="00143372">
        <w:rPr>
          <w:rFonts w:ascii="Gill Sans MT" w:hAnsi="Gill Sans MT"/>
          <w:i/>
        </w:rPr>
        <w:t>Journal of Learning Disabilities</w:t>
      </w:r>
      <w:r w:rsidRPr="00133CC2">
        <w:rPr>
          <w:rFonts w:ascii="Gill Sans MT" w:hAnsi="Gill Sans MT"/>
        </w:rPr>
        <w:t>, 26, 501-515.</w:t>
      </w:r>
    </w:p>
    <w:p w14:paraId="17E98E3B" w14:textId="77777777" w:rsidR="00ED38E3" w:rsidRDefault="00ED38E3" w:rsidP="00ED38E3">
      <w:pPr>
        <w:spacing w:after="0"/>
        <w:rPr>
          <w:rFonts w:ascii="Gill Sans MT" w:hAnsi="Gill Sans MT"/>
        </w:rPr>
      </w:pPr>
      <w:r w:rsidRPr="009015A1">
        <w:rPr>
          <w:rFonts w:ascii="Gill Sans MT" w:hAnsi="Gill Sans MT"/>
        </w:rPr>
        <w:t>Stanovich, K.E., 1994, Does dyslexia exist</w:t>
      </w:r>
      <w:r w:rsidRPr="009015A1">
        <w:rPr>
          <w:rFonts w:ascii="Gill Sans MT" w:hAnsi="Gill Sans MT"/>
          <w:i/>
        </w:rPr>
        <w:t>? Journal of Child Psychology and Psychiatry</w:t>
      </w:r>
      <w:r w:rsidRPr="009015A1">
        <w:rPr>
          <w:rFonts w:ascii="Gill Sans MT" w:hAnsi="Gill Sans MT"/>
        </w:rPr>
        <w:t>, 55(4), 579-595.</w:t>
      </w:r>
    </w:p>
    <w:p w14:paraId="7602373C"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Stanovich, K.E., 1996, Towards a more inclusive definition of dyslexia, </w:t>
      </w:r>
      <w:r w:rsidRPr="00143372">
        <w:rPr>
          <w:rFonts w:ascii="Gill Sans MT" w:hAnsi="Gill Sans MT"/>
          <w:i/>
        </w:rPr>
        <w:t>Dyslexia</w:t>
      </w:r>
      <w:r w:rsidRPr="00133CC2">
        <w:rPr>
          <w:rFonts w:ascii="Gill Sans MT" w:hAnsi="Gill Sans MT"/>
        </w:rPr>
        <w:t>, 2, 154-166.</w:t>
      </w:r>
    </w:p>
    <w:p w14:paraId="4E0DF5C7" w14:textId="77777777" w:rsidR="00ED38E3" w:rsidRPr="00133CC2" w:rsidRDefault="00ED38E3" w:rsidP="00ED38E3">
      <w:pPr>
        <w:spacing w:after="0"/>
        <w:rPr>
          <w:rFonts w:ascii="Gill Sans MT" w:hAnsi="Gill Sans MT"/>
        </w:rPr>
      </w:pPr>
      <w:r w:rsidRPr="00133CC2">
        <w:rPr>
          <w:rFonts w:ascii="Gill Sans MT" w:hAnsi="Gill Sans MT"/>
        </w:rPr>
        <w:t xml:space="preserve">Stanovich, K.E., 1999, The psychosociometrics of learning disabilities, </w:t>
      </w:r>
      <w:r w:rsidRPr="00143372">
        <w:rPr>
          <w:rFonts w:ascii="Gill Sans MT" w:hAnsi="Gill Sans MT"/>
          <w:i/>
        </w:rPr>
        <w:t>Journal of Learning Disabilities</w:t>
      </w:r>
      <w:r w:rsidRPr="00133CC2">
        <w:rPr>
          <w:rFonts w:ascii="Gill Sans MT" w:hAnsi="Gill Sans MT"/>
        </w:rPr>
        <w:t>, 32, 350-361.</w:t>
      </w:r>
    </w:p>
    <w:p w14:paraId="089AAC3D" w14:textId="77777777" w:rsidR="00ED38E3" w:rsidRDefault="00ED38E3" w:rsidP="00ED38E3">
      <w:pPr>
        <w:spacing w:after="0"/>
        <w:rPr>
          <w:rFonts w:ascii="Gill Sans MT" w:hAnsi="Gill Sans MT"/>
        </w:rPr>
      </w:pPr>
      <w:r w:rsidRPr="00133CC2">
        <w:rPr>
          <w:rFonts w:ascii="Gill Sans MT" w:hAnsi="Gill Sans MT"/>
        </w:rPr>
        <w:t xml:space="preserve">Stanovich, K.E., 2000, </w:t>
      </w:r>
      <w:r w:rsidRPr="00143372">
        <w:rPr>
          <w:rFonts w:ascii="Gill Sans MT" w:hAnsi="Gill Sans MT"/>
          <w:i/>
        </w:rPr>
        <w:t>Progress in understanding reading</w:t>
      </w:r>
      <w:r w:rsidRPr="00133CC2">
        <w:rPr>
          <w:rFonts w:ascii="Gill Sans MT" w:hAnsi="Gill Sans MT"/>
        </w:rPr>
        <w:t>, New York, Guilford Press.</w:t>
      </w:r>
    </w:p>
    <w:p w14:paraId="30CE4494" w14:textId="77777777" w:rsidR="00ED38E3" w:rsidRPr="00783D32" w:rsidRDefault="00ED38E3" w:rsidP="00ED38E3">
      <w:pPr>
        <w:spacing w:after="0"/>
        <w:rPr>
          <w:rFonts w:ascii="Gill Sans MT" w:hAnsi="Gill Sans MT"/>
        </w:rPr>
      </w:pPr>
      <w:r>
        <w:rPr>
          <w:rFonts w:ascii="Gill Sans MT" w:hAnsi="Gill Sans MT"/>
        </w:rPr>
        <w:t xml:space="preserve">Stanovich, K.E., 2005, The future of a mistake: Will discrepancy measurement continue to make the learning disabilities field a pseudoscience? </w:t>
      </w:r>
      <w:r>
        <w:rPr>
          <w:rFonts w:ascii="Gill Sans MT" w:hAnsi="Gill Sans MT"/>
          <w:i/>
        </w:rPr>
        <w:t>Learning Disability Quarterly</w:t>
      </w:r>
      <w:r>
        <w:rPr>
          <w:rFonts w:ascii="Gill Sans MT" w:hAnsi="Gill Sans MT"/>
        </w:rPr>
        <w:t>, 28(2), 103-106.</w:t>
      </w:r>
    </w:p>
    <w:p w14:paraId="74299FE1" w14:textId="77777777" w:rsidR="00ED38E3" w:rsidRPr="00942D91" w:rsidRDefault="00ED38E3" w:rsidP="00ED38E3">
      <w:pPr>
        <w:spacing w:after="0"/>
        <w:rPr>
          <w:rFonts w:ascii="Gill Sans MT" w:hAnsi="Gill Sans MT"/>
        </w:rPr>
      </w:pPr>
      <w:r>
        <w:rPr>
          <w:rFonts w:ascii="Gill Sans MT" w:hAnsi="Gill Sans MT"/>
        </w:rPr>
        <w:t xml:space="preserve">Stein, J., Walsh., V., 1997, To see but not to read: the magnocellular theory of dyslexia, </w:t>
      </w:r>
      <w:r>
        <w:rPr>
          <w:rFonts w:ascii="Gill Sans MT" w:hAnsi="Gill Sans MT"/>
          <w:i/>
        </w:rPr>
        <w:t>Trends in neuroscience</w:t>
      </w:r>
      <w:r>
        <w:rPr>
          <w:rFonts w:ascii="Gill Sans MT" w:hAnsi="Gill Sans MT"/>
        </w:rPr>
        <w:t>, 20(4), 147-152.</w:t>
      </w:r>
    </w:p>
    <w:p w14:paraId="7BE76AD4" w14:textId="77777777" w:rsidR="00ED38E3" w:rsidRPr="00133CC2" w:rsidRDefault="00ED38E3" w:rsidP="00ED38E3">
      <w:pPr>
        <w:spacing w:after="0"/>
        <w:rPr>
          <w:rFonts w:ascii="Gill Sans MT" w:hAnsi="Gill Sans MT"/>
        </w:rPr>
      </w:pPr>
      <w:r w:rsidRPr="00133CC2">
        <w:rPr>
          <w:rFonts w:ascii="Gill Sans MT" w:hAnsi="Gill Sans MT"/>
        </w:rPr>
        <w:t xml:space="preserve">Stephenson, J., 1998, The concept of capability and its importance in Higher Education, IN: Stephenson, J., Yorke, M., </w:t>
      </w:r>
      <w:r w:rsidRPr="00143372">
        <w:rPr>
          <w:rFonts w:ascii="Gill Sans MT" w:hAnsi="Gill Sans MT"/>
          <w:i/>
        </w:rPr>
        <w:t>Capability and Quality in Higher Education</w:t>
      </w:r>
      <w:r w:rsidRPr="00133CC2">
        <w:rPr>
          <w:rFonts w:ascii="Gill Sans MT" w:hAnsi="Gill Sans MT"/>
        </w:rPr>
        <w:t>, London, Kogan Page.</w:t>
      </w:r>
    </w:p>
    <w:p w14:paraId="77FA3D06" w14:textId="77777777" w:rsidR="00ED38E3" w:rsidRDefault="00ED38E3" w:rsidP="00ED38E3">
      <w:pPr>
        <w:spacing w:after="0"/>
        <w:rPr>
          <w:rFonts w:ascii="Gill Sans MT" w:hAnsi="Gill Sans MT"/>
        </w:rPr>
      </w:pPr>
      <w:r w:rsidRPr="00133CC2">
        <w:rPr>
          <w:rFonts w:ascii="Gill Sans MT" w:hAnsi="Gill Sans MT"/>
        </w:rPr>
        <w:t xml:space="preserve">Stone, C.A., May, A.L., 2002, The accuracy of academic self-evaluation in adolescents with learning disabilities, </w:t>
      </w:r>
      <w:r w:rsidRPr="00143372">
        <w:rPr>
          <w:rFonts w:ascii="Gill Sans MT" w:hAnsi="Gill Sans MT"/>
          <w:i/>
        </w:rPr>
        <w:t>Journal of Learning Disabilities</w:t>
      </w:r>
      <w:r w:rsidRPr="00133CC2">
        <w:rPr>
          <w:rFonts w:ascii="Gill Sans MT" w:hAnsi="Gill Sans MT"/>
        </w:rPr>
        <w:t xml:space="preserve">, 35(4), 370-383. </w:t>
      </w:r>
    </w:p>
    <w:p w14:paraId="560412AE" w14:textId="77777777" w:rsidR="00ED38E3" w:rsidRPr="00133CC2" w:rsidRDefault="00ED38E3" w:rsidP="00ED38E3">
      <w:pPr>
        <w:spacing w:after="0"/>
        <w:rPr>
          <w:rFonts w:ascii="Gill Sans MT" w:hAnsi="Gill Sans MT"/>
        </w:rPr>
      </w:pPr>
      <w:r w:rsidRPr="00133CC2">
        <w:rPr>
          <w:rFonts w:ascii="Gill Sans MT" w:hAnsi="Gill Sans MT"/>
        </w:rPr>
        <w:t xml:space="preserve">Subramaniam, N., Freudenberg, B., 2007, Preparing accounting students for success in the professional environment: enhancing self-efficacy through a work integrated learning programme, </w:t>
      </w:r>
      <w:r w:rsidRPr="00143372">
        <w:rPr>
          <w:rFonts w:ascii="Gill Sans MT" w:hAnsi="Gill Sans MT"/>
          <w:i/>
        </w:rPr>
        <w:t>Asia-Pacific Journal of Cooperative Education</w:t>
      </w:r>
      <w:r>
        <w:rPr>
          <w:rFonts w:ascii="Gill Sans MT" w:hAnsi="Gill Sans MT"/>
        </w:rPr>
        <w:t>, 8(1), 77-92.</w:t>
      </w:r>
    </w:p>
    <w:p w14:paraId="754D6EA8" w14:textId="77777777" w:rsidR="00ED38E3" w:rsidRPr="00133CC2" w:rsidRDefault="00ED38E3" w:rsidP="00ED38E3">
      <w:pPr>
        <w:spacing w:after="0"/>
        <w:rPr>
          <w:rFonts w:ascii="Gill Sans MT" w:hAnsi="Gill Sans MT"/>
        </w:rPr>
      </w:pPr>
      <w:r w:rsidRPr="00133CC2">
        <w:rPr>
          <w:rFonts w:ascii="Gill Sans MT" w:hAnsi="Gill Sans MT"/>
        </w:rPr>
        <w:t xml:space="preserve">Sudman, S., Bradburn, N.M., 1982, </w:t>
      </w:r>
      <w:r w:rsidRPr="00143372">
        <w:rPr>
          <w:rFonts w:ascii="Gill Sans MT" w:hAnsi="Gill Sans MT"/>
          <w:i/>
        </w:rPr>
        <w:t>Asking Questions: A practical guide to questionnaire design</w:t>
      </w:r>
      <w:r w:rsidRPr="00133CC2">
        <w:rPr>
          <w:rFonts w:ascii="Gill Sans MT" w:hAnsi="Gill Sans MT"/>
        </w:rPr>
        <w:t>, San Francisco, Jossey-Bass.</w:t>
      </w:r>
    </w:p>
    <w:p w14:paraId="369B0DE1" w14:textId="77777777" w:rsidR="00ED38E3" w:rsidRDefault="00ED38E3" w:rsidP="00ED38E3">
      <w:pPr>
        <w:spacing w:after="0"/>
        <w:rPr>
          <w:rFonts w:ascii="Gill Sans MT" w:hAnsi="Gill Sans MT"/>
        </w:rPr>
      </w:pPr>
      <w:r w:rsidRPr="00133CC2">
        <w:rPr>
          <w:rFonts w:ascii="Gill Sans MT" w:hAnsi="Gill Sans MT"/>
        </w:rPr>
        <w:t xml:space="preserve">Sullivan, G.M., Feinn, R., 2012, Using effect size - or why the P value is not enough, </w:t>
      </w:r>
      <w:r w:rsidRPr="00143372">
        <w:rPr>
          <w:rFonts w:ascii="Gill Sans MT" w:hAnsi="Gill Sans MT"/>
          <w:i/>
        </w:rPr>
        <w:t>Journal of Graduate Medical Education</w:t>
      </w:r>
      <w:r w:rsidRPr="00133CC2">
        <w:rPr>
          <w:rFonts w:ascii="Gill Sans MT" w:hAnsi="Gill Sans MT"/>
        </w:rPr>
        <w:t>, 4(3), 279-282.</w:t>
      </w:r>
    </w:p>
    <w:p w14:paraId="75704B79" w14:textId="77777777" w:rsidR="00ED38E3" w:rsidRDefault="00ED38E3" w:rsidP="00ED38E3">
      <w:pPr>
        <w:spacing w:after="0"/>
        <w:rPr>
          <w:rFonts w:ascii="Gill Sans MT" w:hAnsi="Gill Sans MT"/>
        </w:rPr>
      </w:pPr>
      <w:r w:rsidRPr="00086907">
        <w:rPr>
          <w:rFonts w:ascii="Gill Sans MT" w:hAnsi="Gill Sans MT"/>
        </w:rPr>
        <w:t xml:space="preserve">Sumner, E., Connelly, V., Barnett, A.L., 2013, Children with dyslexia are slow readers because they pause more often and not because they are slow at handwriting execution, </w:t>
      </w:r>
      <w:r w:rsidRPr="00086907">
        <w:rPr>
          <w:rFonts w:ascii="Gill Sans MT" w:hAnsi="Gill Sans MT"/>
          <w:i/>
        </w:rPr>
        <w:t>Reading &amp; Writing</w:t>
      </w:r>
      <w:r w:rsidRPr="00086907">
        <w:rPr>
          <w:rFonts w:ascii="Gill Sans MT" w:hAnsi="Gill Sans MT"/>
        </w:rPr>
        <w:t>, 26(6), 991-1008.</w:t>
      </w:r>
    </w:p>
    <w:p w14:paraId="700C5FE2" w14:textId="77777777" w:rsidR="00ED38E3" w:rsidRDefault="00ED38E3" w:rsidP="00ED38E3">
      <w:pPr>
        <w:spacing w:after="0"/>
        <w:rPr>
          <w:rFonts w:ascii="Gill Sans MT" w:hAnsi="Gill Sans MT"/>
        </w:rPr>
      </w:pPr>
      <w:r>
        <w:rPr>
          <w:rFonts w:ascii="Gill Sans MT" w:hAnsi="Gill Sans MT"/>
        </w:rPr>
        <w:t xml:space="preserve">Survey Planet LLC, 2016, </w:t>
      </w:r>
      <w:r>
        <w:rPr>
          <w:rFonts w:ascii="Gill Sans MT" w:hAnsi="Gill Sans MT"/>
          <w:i/>
        </w:rPr>
        <w:t>SurveyPlanet</w:t>
      </w:r>
      <w:r>
        <w:rPr>
          <w:rFonts w:ascii="Gill Sans MT" w:hAnsi="Gill Sans MT"/>
        </w:rPr>
        <w:t xml:space="preserve">, Available at: </w:t>
      </w:r>
      <w:hyperlink r:id="rId92" w:history="1">
        <w:r w:rsidRPr="00D51964">
          <w:rPr>
            <w:rStyle w:val="Hyperlink"/>
            <w:rFonts w:ascii="Gill Sans MT" w:hAnsi="Gill Sans MT"/>
          </w:rPr>
          <w:t>https://surveyplanet.com</w:t>
        </w:r>
      </w:hyperlink>
      <w:r>
        <w:rPr>
          <w:rFonts w:ascii="Gill Sans MT" w:hAnsi="Gill Sans MT"/>
        </w:rPr>
        <w:t>, Accessed on: 17</w:t>
      </w:r>
      <w:r w:rsidRPr="00554838">
        <w:rPr>
          <w:rFonts w:ascii="Gill Sans MT" w:hAnsi="Gill Sans MT"/>
          <w:vertAlign w:val="superscript"/>
        </w:rPr>
        <w:t>th</w:t>
      </w:r>
      <w:r>
        <w:rPr>
          <w:rFonts w:ascii="Gill Sans MT" w:hAnsi="Gill Sans MT"/>
        </w:rPr>
        <w:t xml:space="preserve"> February 2016.</w:t>
      </w:r>
    </w:p>
    <w:p w14:paraId="25C755EB" w14:textId="77777777" w:rsidR="00ED38E3" w:rsidRDefault="00ED38E3" w:rsidP="00ED38E3">
      <w:pPr>
        <w:spacing w:after="0"/>
        <w:rPr>
          <w:rFonts w:ascii="Gill Sans MT" w:hAnsi="Gill Sans MT"/>
        </w:rPr>
      </w:pPr>
      <w:r>
        <w:rPr>
          <w:rFonts w:ascii="Gill Sans MT" w:hAnsi="Gill Sans MT"/>
        </w:rPr>
        <w:t xml:space="preserve">SurveyLegend, 2016, </w:t>
      </w:r>
      <w:r>
        <w:rPr>
          <w:rFonts w:ascii="Gill Sans MT" w:hAnsi="Gill Sans MT"/>
          <w:i/>
        </w:rPr>
        <w:t>SurveyLegend</w:t>
      </w:r>
      <w:r>
        <w:rPr>
          <w:rFonts w:ascii="Gill Sans MT" w:hAnsi="Gill Sans MT"/>
        </w:rPr>
        <w:t xml:space="preserve">, Available at: </w:t>
      </w:r>
      <w:hyperlink r:id="rId93" w:history="1">
        <w:r w:rsidRPr="00D51964">
          <w:rPr>
            <w:rStyle w:val="Hyperlink"/>
            <w:rFonts w:ascii="Gill Sans MT" w:hAnsi="Gill Sans MT"/>
          </w:rPr>
          <w:t>https://www.surveylegend.com</w:t>
        </w:r>
      </w:hyperlink>
      <w:r>
        <w:rPr>
          <w:rFonts w:ascii="Gill Sans MT" w:hAnsi="Gill Sans MT"/>
        </w:rPr>
        <w:t>, Accessed on: 15</w:t>
      </w:r>
      <w:r w:rsidRPr="00554838">
        <w:rPr>
          <w:rFonts w:ascii="Gill Sans MT" w:hAnsi="Gill Sans MT"/>
          <w:vertAlign w:val="superscript"/>
        </w:rPr>
        <w:t>th</w:t>
      </w:r>
      <w:r>
        <w:rPr>
          <w:rFonts w:ascii="Gill Sans MT" w:hAnsi="Gill Sans MT"/>
        </w:rPr>
        <w:t xml:space="preserve"> February 2016.</w:t>
      </w:r>
    </w:p>
    <w:p w14:paraId="6B37D2BD" w14:textId="77777777" w:rsidR="00ED38E3" w:rsidRDefault="00ED38E3" w:rsidP="00ED38E3">
      <w:pPr>
        <w:spacing w:after="0"/>
        <w:rPr>
          <w:rFonts w:ascii="Gill Sans MT" w:hAnsi="Gill Sans MT"/>
        </w:rPr>
      </w:pPr>
      <w:r>
        <w:rPr>
          <w:rFonts w:ascii="Gill Sans MT" w:hAnsi="Gill Sans MT"/>
        </w:rPr>
        <w:t xml:space="preserve">SurveyMonkey Europe UC, 2016, </w:t>
      </w:r>
      <w:r>
        <w:rPr>
          <w:rFonts w:ascii="Gill Sans MT" w:hAnsi="Gill Sans MT"/>
          <w:i/>
        </w:rPr>
        <w:t>SurveyMonkey</w:t>
      </w:r>
      <w:r>
        <w:rPr>
          <w:rFonts w:ascii="Gill Sans MT" w:hAnsi="Gill Sans MT"/>
        </w:rPr>
        <w:t xml:space="preserve">, Available at: </w:t>
      </w:r>
      <w:hyperlink r:id="rId94" w:history="1">
        <w:r w:rsidRPr="00D51964">
          <w:rPr>
            <w:rStyle w:val="Hyperlink"/>
            <w:rFonts w:ascii="Gill Sans MT" w:hAnsi="Gill Sans MT"/>
          </w:rPr>
          <w:t>https://www.surveymonkey.co.uk</w:t>
        </w:r>
      </w:hyperlink>
      <w:r>
        <w:rPr>
          <w:rFonts w:ascii="Gill Sans MT" w:hAnsi="Gill Sans MT"/>
        </w:rPr>
        <w:t>, Accessed on: 17</w:t>
      </w:r>
      <w:r w:rsidRPr="00554838">
        <w:rPr>
          <w:rFonts w:ascii="Gill Sans MT" w:hAnsi="Gill Sans MT"/>
          <w:vertAlign w:val="superscript"/>
        </w:rPr>
        <w:t>th</w:t>
      </w:r>
      <w:r>
        <w:rPr>
          <w:rFonts w:ascii="Gill Sans MT" w:hAnsi="Gill Sans MT"/>
        </w:rPr>
        <w:t xml:space="preserve"> February 2016.</w:t>
      </w:r>
    </w:p>
    <w:p w14:paraId="579C899B" w14:textId="77777777" w:rsidR="00ED38E3" w:rsidRPr="00BA728D" w:rsidRDefault="00ED38E3" w:rsidP="00ED38E3">
      <w:pPr>
        <w:spacing w:after="0"/>
        <w:rPr>
          <w:rFonts w:ascii="Gill Sans MT" w:hAnsi="Gill Sans MT"/>
        </w:rPr>
      </w:pPr>
      <w:r>
        <w:rPr>
          <w:rFonts w:ascii="Gill Sans MT" w:hAnsi="Gill Sans MT"/>
        </w:rPr>
        <w:t xml:space="preserve">Svensson, I., Lundberg, I., Jacobson, C., 2003, The nature of reading difficulties among inmates in juvenile institutions, </w:t>
      </w:r>
      <w:r>
        <w:rPr>
          <w:rFonts w:ascii="Gill Sans MT" w:hAnsi="Gill Sans MT"/>
          <w:i/>
        </w:rPr>
        <w:t>Reading and Writing</w:t>
      </w:r>
      <w:r>
        <w:rPr>
          <w:rFonts w:ascii="Gill Sans MT" w:hAnsi="Gill Sans MT"/>
        </w:rPr>
        <w:t>, 16(7), 667-691.</w:t>
      </w:r>
    </w:p>
    <w:p w14:paraId="2B57DD58" w14:textId="77777777" w:rsidR="00ED38E3" w:rsidRPr="009015A1" w:rsidRDefault="00ED38E3" w:rsidP="00ED38E3">
      <w:pPr>
        <w:spacing w:after="0"/>
        <w:rPr>
          <w:rFonts w:ascii="Gill Sans MT" w:hAnsi="Gill Sans MT"/>
        </w:rPr>
      </w:pPr>
      <w:r w:rsidRPr="009015A1">
        <w:rPr>
          <w:rFonts w:ascii="Gill Sans MT" w:hAnsi="Gill Sans MT"/>
        </w:rPr>
        <w:t xml:space="preserve">Swagerman, S.C., van Bergen, E., Dolan, C., de Geus, E.J.C., Koenis, M.M.G., Pol, H.E.H., Moomsma, D.I., 2017, Genetic transmission of reading ability, </w:t>
      </w:r>
      <w:r w:rsidRPr="009015A1">
        <w:rPr>
          <w:rFonts w:ascii="Gill Sans MT" w:hAnsi="Gill Sans MT"/>
          <w:i/>
        </w:rPr>
        <w:t>Brain &amp; Language</w:t>
      </w:r>
      <w:r w:rsidRPr="009015A1">
        <w:rPr>
          <w:rFonts w:ascii="Gill Sans MT" w:hAnsi="Gill Sans MT"/>
        </w:rPr>
        <w:t>, 172(1), 3-8.</w:t>
      </w:r>
    </w:p>
    <w:p w14:paraId="64D3513B" w14:textId="77777777" w:rsidR="00ED38E3" w:rsidRDefault="00ED38E3" w:rsidP="00ED38E3">
      <w:pPr>
        <w:spacing w:after="0"/>
        <w:rPr>
          <w:rFonts w:ascii="Gill Sans MT" w:hAnsi="Gill Sans MT"/>
        </w:rPr>
      </w:pPr>
      <w:r w:rsidRPr="00133CC2">
        <w:rPr>
          <w:rFonts w:ascii="Gill Sans MT" w:hAnsi="Gill Sans MT"/>
        </w:rPr>
        <w:t xml:space="preserve">Sweller, J., 1988, Cognitive load during problem-solving: Effects on learning, </w:t>
      </w:r>
      <w:r w:rsidRPr="00143372">
        <w:rPr>
          <w:rFonts w:ascii="Gill Sans MT" w:hAnsi="Gill Sans MT"/>
          <w:i/>
        </w:rPr>
        <w:t>Cognitive Science</w:t>
      </w:r>
      <w:r w:rsidRPr="00133CC2">
        <w:rPr>
          <w:rFonts w:ascii="Gill Sans MT" w:hAnsi="Gill Sans MT"/>
        </w:rPr>
        <w:t>, 12(2), 257-285.</w:t>
      </w:r>
    </w:p>
    <w:p w14:paraId="19E04397" w14:textId="77777777" w:rsidR="00ED38E3" w:rsidRPr="00FF569C" w:rsidRDefault="00ED38E3" w:rsidP="00ED38E3">
      <w:pPr>
        <w:spacing w:before="240" w:after="0"/>
        <w:rPr>
          <w:rFonts w:ascii="Gill Sans MT" w:hAnsi="Gill Sans MT"/>
        </w:rPr>
      </w:pPr>
      <w:r>
        <w:rPr>
          <w:rFonts w:ascii="Gill Sans MT" w:hAnsi="Gill Sans MT"/>
        </w:rPr>
        <w:t xml:space="preserve">Tabachnick, B.G., Fidell, L.S., 2007, </w:t>
      </w:r>
      <w:r>
        <w:rPr>
          <w:rFonts w:ascii="Gill Sans MT" w:hAnsi="Gill Sans MT"/>
          <w:i/>
        </w:rPr>
        <w:t>Factor analysis and related methods</w:t>
      </w:r>
      <w:r>
        <w:rPr>
          <w:rFonts w:ascii="Gill Sans MT" w:hAnsi="Gill Sans MT"/>
        </w:rPr>
        <w:t>, Hillsdale NJ, Lawrence Erbaum Associates.</w:t>
      </w:r>
    </w:p>
    <w:p w14:paraId="4B8DB4B2" w14:textId="77777777" w:rsidR="00ED38E3" w:rsidRPr="002C7ABF" w:rsidRDefault="00ED38E3" w:rsidP="00ED38E3">
      <w:pPr>
        <w:spacing w:before="240" w:after="0"/>
        <w:rPr>
          <w:rFonts w:ascii="Gill Sans MT" w:hAnsi="Gill Sans MT"/>
        </w:rPr>
      </w:pPr>
      <w:r w:rsidRPr="002C7ABF">
        <w:rPr>
          <w:rFonts w:ascii="Gill Sans MT" w:hAnsi="Gill Sans MT"/>
        </w:rPr>
        <w:t xml:space="preserve">Tajfel, H., 1982, Social psychology of intergroup relations, </w:t>
      </w:r>
      <w:r w:rsidRPr="001653CA">
        <w:rPr>
          <w:rFonts w:ascii="Gill Sans MT" w:hAnsi="Gill Sans MT"/>
          <w:i/>
        </w:rPr>
        <w:t>Annual Review of Psychology</w:t>
      </w:r>
      <w:r w:rsidRPr="002C7ABF">
        <w:rPr>
          <w:rFonts w:ascii="Gill Sans MT" w:hAnsi="Gill Sans MT"/>
        </w:rPr>
        <w:t>, 33(1), 1-39.</w:t>
      </w:r>
    </w:p>
    <w:p w14:paraId="1659FD63" w14:textId="77777777" w:rsidR="00ED38E3" w:rsidRPr="00133CC2" w:rsidRDefault="00ED38E3" w:rsidP="00ED38E3">
      <w:pPr>
        <w:spacing w:before="240" w:after="0"/>
        <w:rPr>
          <w:rFonts w:ascii="Gill Sans MT" w:hAnsi="Gill Sans MT"/>
        </w:rPr>
      </w:pPr>
      <w:r w:rsidRPr="002C7ABF">
        <w:rPr>
          <w:rFonts w:ascii="Gill Sans MT" w:hAnsi="Gill Sans MT"/>
        </w:rPr>
        <w:lastRenderedPageBreak/>
        <w:t xml:space="preserve">Tajfel, H., Turner, J.C., 1979, An integrative theory of intergroup conflict, IN: Hogg, M.A., Abrams, D., (eds), 2001, </w:t>
      </w:r>
      <w:r w:rsidRPr="001653CA">
        <w:rPr>
          <w:rFonts w:ascii="Gill Sans MT" w:hAnsi="Gill Sans MT"/>
          <w:i/>
        </w:rPr>
        <w:t>The Social Psychology of Intergroup Relations</w:t>
      </w:r>
      <w:r w:rsidRPr="002C7ABF">
        <w:rPr>
          <w:rFonts w:ascii="Gill Sans MT" w:hAnsi="Gill Sans MT"/>
        </w:rPr>
        <w:t>, New York, Psychology Press.</w:t>
      </w:r>
    </w:p>
    <w:p w14:paraId="155A87F3" w14:textId="77777777" w:rsidR="00ED38E3" w:rsidRDefault="00ED38E3" w:rsidP="00ED38E3">
      <w:pPr>
        <w:spacing w:after="0"/>
        <w:rPr>
          <w:rFonts w:ascii="Gill Sans MT" w:hAnsi="Gill Sans MT"/>
        </w:rPr>
      </w:pPr>
      <w:r w:rsidRPr="00F804C1">
        <w:rPr>
          <w:rFonts w:ascii="Gill Sans MT" w:hAnsi="Gill Sans MT"/>
        </w:rPr>
        <w:t xml:space="preserve">Takashaki, A., Takahashi, H., 2015, Anxiety and self-confidence in Ancient Language Studies, </w:t>
      </w:r>
      <w:r w:rsidRPr="00F804C1">
        <w:rPr>
          <w:rFonts w:ascii="Gill Sans MT" w:hAnsi="Gill Sans MT"/>
          <w:i/>
        </w:rPr>
        <w:t>Niigata University Speech Culture Research</w:t>
      </w:r>
      <w:r w:rsidRPr="00F804C1">
        <w:rPr>
          <w:rFonts w:ascii="Gill Sans MT" w:hAnsi="Gill Sans MT"/>
        </w:rPr>
        <w:t>, 1-18.</w:t>
      </w:r>
    </w:p>
    <w:p w14:paraId="4D1E259B" w14:textId="77777777" w:rsidR="00ED38E3" w:rsidRPr="00133CC2" w:rsidRDefault="00ED38E3" w:rsidP="00ED38E3">
      <w:pPr>
        <w:spacing w:after="0"/>
        <w:rPr>
          <w:rFonts w:ascii="Gill Sans MT" w:hAnsi="Gill Sans MT"/>
        </w:rPr>
      </w:pPr>
      <w:r w:rsidRPr="00F804C1">
        <w:rPr>
          <w:rFonts w:ascii="Gill Sans MT" w:hAnsi="Gill Sans MT"/>
        </w:rPr>
        <w:t xml:space="preserve">Tallal, P., 1980, Auditory temporal perception, phonics, and reading disabilities in children, </w:t>
      </w:r>
      <w:r w:rsidRPr="00F804C1">
        <w:rPr>
          <w:rFonts w:ascii="Gill Sans MT" w:hAnsi="Gill Sans MT"/>
          <w:i/>
        </w:rPr>
        <w:t>Brain &amp; Language</w:t>
      </w:r>
      <w:r w:rsidRPr="00F804C1">
        <w:rPr>
          <w:rFonts w:ascii="Gill Sans MT" w:hAnsi="Gill Sans MT"/>
        </w:rPr>
        <w:t>, 9(2), 182-198.</w:t>
      </w:r>
    </w:p>
    <w:p w14:paraId="18958B38" w14:textId="77777777" w:rsidR="00ED38E3" w:rsidRPr="00133CC2" w:rsidRDefault="00ED38E3" w:rsidP="00ED38E3">
      <w:pPr>
        <w:spacing w:after="0"/>
        <w:rPr>
          <w:rFonts w:ascii="Gill Sans MT" w:hAnsi="Gill Sans MT"/>
        </w:rPr>
      </w:pPr>
      <w:r w:rsidRPr="00133CC2">
        <w:rPr>
          <w:rFonts w:ascii="Gill Sans MT" w:hAnsi="Gill Sans MT"/>
        </w:rPr>
        <w:t xml:space="preserve">Tamboer, P., Voorst, H.C.M., 2015, A new self-report inventory of dyslexia for students: criterion and construct validity, </w:t>
      </w:r>
      <w:r w:rsidRPr="00143372">
        <w:rPr>
          <w:rFonts w:ascii="Gill Sans MT" w:hAnsi="Gill Sans MT"/>
          <w:i/>
        </w:rPr>
        <w:t>Dyslexia</w:t>
      </w:r>
      <w:r w:rsidRPr="00133CC2">
        <w:rPr>
          <w:rFonts w:ascii="Gill Sans MT" w:hAnsi="Gill Sans MT"/>
        </w:rPr>
        <w:t xml:space="preserve">, 21(1), 1-34. </w:t>
      </w:r>
    </w:p>
    <w:p w14:paraId="3C0AAA00" w14:textId="77777777" w:rsidR="00ED38E3" w:rsidRPr="00133CC2" w:rsidRDefault="00ED38E3" w:rsidP="00ED38E3">
      <w:pPr>
        <w:spacing w:after="0"/>
        <w:rPr>
          <w:rFonts w:ascii="Gill Sans MT" w:hAnsi="Gill Sans MT"/>
        </w:rPr>
      </w:pPr>
      <w:r w:rsidRPr="00133CC2">
        <w:rPr>
          <w:rFonts w:ascii="Gill Sans MT" w:hAnsi="Gill Sans MT"/>
        </w:rPr>
        <w:t xml:space="preserve">Tamboer, P., Voorst, H.C.M., de Jong, P.F., 2017, Six factors of adult dyslexia assessed by cognitive tests and self-report questions: very high predictive validity, </w:t>
      </w:r>
      <w:r w:rsidRPr="00143372">
        <w:rPr>
          <w:rFonts w:ascii="Gill Sans MT" w:hAnsi="Gill Sans MT"/>
          <w:i/>
        </w:rPr>
        <w:t>Research in Developmental Disabilities</w:t>
      </w:r>
      <w:r w:rsidRPr="00133CC2">
        <w:rPr>
          <w:rFonts w:ascii="Gill Sans MT" w:hAnsi="Gill Sans MT"/>
        </w:rPr>
        <w:t>, 71, 143-168.</w:t>
      </w:r>
    </w:p>
    <w:p w14:paraId="0028A6DC" w14:textId="77777777" w:rsidR="00ED38E3" w:rsidRPr="00133CC2" w:rsidRDefault="00ED38E3" w:rsidP="00ED38E3">
      <w:pPr>
        <w:spacing w:after="0"/>
        <w:rPr>
          <w:rFonts w:ascii="Gill Sans MT" w:hAnsi="Gill Sans MT"/>
        </w:rPr>
      </w:pPr>
      <w:r w:rsidRPr="00133CC2">
        <w:rPr>
          <w:rFonts w:ascii="Gill Sans MT" w:hAnsi="Gill Sans MT"/>
        </w:rPr>
        <w:t xml:space="preserve">Tamboer, P., Vorst, H.C.M., Oort, F.J., 2014, Identifying dyslexia in adults: An interative method using the predictive value of item scores and self-report questions, </w:t>
      </w:r>
      <w:r w:rsidRPr="00143372">
        <w:rPr>
          <w:rFonts w:ascii="Gill Sans MT" w:hAnsi="Gill Sans MT"/>
          <w:i/>
        </w:rPr>
        <w:t>Annals of Dyslexia</w:t>
      </w:r>
      <w:r w:rsidRPr="00133CC2">
        <w:rPr>
          <w:rFonts w:ascii="Gill Sans MT" w:hAnsi="Gill Sans MT"/>
        </w:rPr>
        <w:t>, 64(1), 34-56.</w:t>
      </w:r>
    </w:p>
    <w:p w14:paraId="3295E5C4" w14:textId="77777777" w:rsidR="00ED38E3" w:rsidRPr="00133CC2" w:rsidRDefault="00ED38E3" w:rsidP="00ED38E3">
      <w:pPr>
        <w:spacing w:after="0"/>
        <w:rPr>
          <w:rFonts w:ascii="Gill Sans MT" w:hAnsi="Gill Sans MT"/>
        </w:rPr>
      </w:pPr>
      <w:r w:rsidRPr="00133CC2">
        <w:rPr>
          <w:rFonts w:ascii="Gill Sans MT" w:hAnsi="Gill Sans MT"/>
        </w:rPr>
        <w:t xml:space="preserve">Tamboer, P., Vorst, H.C.M., Oort, F.J., 2016, Five describing factors of dyslexia, </w:t>
      </w:r>
      <w:r w:rsidRPr="00143372">
        <w:rPr>
          <w:rFonts w:ascii="Gill Sans MT" w:hAnsi="Gill Sans MT"/>
          <w:i/>
        </w:rPr>
        <w:t>Journal of Learning Disabilities</w:t>
      </w:r>
      <w:r w:rsidRPr="00133CC2">
        <w:rPr>
          <w:rFonts w:ascii="Gill Sans MT" w:hAnsi="Gill Sans MT"/>
        </w:rPr>
        <w:t>, 49(5), 466-483.</w:t>
      </w:r>
    </w:p>
    <w:p w14:paraId="3B9C719D" w14:textId="77777777" w:rsidR="00ED38E3" w:rsidRDefault="00ED38E3" w:rsidP="00ED38E3">
      <w:pPr>
        <w:spacing w:after="0"/>
        <w:rPr>
          <w:rFonts w:ascii="Gill Sans MT" w:hAnsi="Gill Sans MT"/>
        </w:rPr>
      </w:pPr>
      <w:r w:rsidRPr="00133CC2">
        <w:rPr>
          <w:rFonts w:ascii="Gill Sans MT" w:hAnsi="Gill Sans MT"/>
        </w:rPr>
        <w:t>Tanner, K., 2009, Adult dyslexia and the 'conundrum of failure', Disability &amp; Society, 24(6), 785-797.</w:t>
      </w:r>
    </w:p>
    <w:p w14:paraId="7BBF5AFD" w14:textId="77777777" w:rsidR="00ED38E3" w:rsidRPr="00D50EB5" w:rsidRDefault="00ED38E3" w:rsidP="00ED38E3">
      <w:pPr>
        <w:spacing w:after="0"/>
        <w:rPr>
          <w:rFonts w:ascii="Gill Sans MT" w:hAnsi="Gill Sans MT"/>
        </w:rPr>
      </w:pPr>
      <w:r>
        <w:rPr>
          <w:rFonts w:ascii="Gill Sans MT" w:hAnsi="Gill Sans MT"/>
        </w:rPr>
        <w:t xml:space="preserve">Tariq, V., Cochrane, A.C., 2003, Reflections on key skills: implementing change in a traditional university, </w:t>
      </w:r>
      <w:r>
        <w:rPr>
          <w:rFonts w:ascii="Gill Sans MT" w:hAnsi="Gill Sans MT"/>
          <w:i/>
        </w:rPr>
        <w:t>Journal of Educational Policy</w:t>
      </w:r>
      <w:r>
        <w:rPr>
          <w:rFonts w:ascii="Gill Sans MT" w:hAnsi="Gill Sans MT"/>
        </w:rPr>
        <w:t>, 18(5), 481-498.</w:t>
      </w:r>
    </w:p>
    <w:p w14:paraId="77129CA2" w14:textId="77777777" w:rsidR="00ED38E3" w:rsidRPr="00133CC2" w:rsidRDefault="00ED38E3" w:rsidP="00ED38E3">
      <w:pPr>
        <w:spacing w:after="0"/>
        <w:rPr>
          <w:rFonts w:ascii="Gill Sans MT" w:hAnsi="Gill Sans MT"/>
        </w:rPr>
      </w:pPr>
      <w:r w:rsidRPr="00133CC2">
        <w:rPr>
          <w:rFonts w:ascii="Gill Sans MT" w:hAnsi="Gill Sans MT"/>
        </w:rPr>
        <w:t xml:space="preserve">Taylor, J., House, B., 2010, An exploration of identity, motivations and concerns of non-traditional students at different stages of higher education, </w:t>
      </w:r>
      <w:r w:rsidRPr="00143372">
        <w:rPr>
          <w:rFonts w:ascii="Gill Sans MT" w:hAnsi="Gill Sans MT"/>
          <w:i/>
        </w:rPr>
        <w:t>Psychology Teaching Review</w:t>
      </w:r>
      <w:r w:rsidRPr="00133CC2">
        <w:rPr>
          <w:rFonts w:ascii="Gill Sans MT" w:hAnsi="Gill Sans MT"/>
        </w:rPr>
        <w:t xml:space="preserve">, 16(1), 46-57. </w:t>
      </w:r>
    </w:p>
    <w:p w14:paraId="200FF574" w14:textId="77777777" w:rsidR="00ED38E3" w:rsidRPr="00CB1197" w:rsidRDefault="00ED38E3" w:rsidP="00ED38E3">
      <w:pPr>
        <w:spacing w:after="0"/>
        <w:rPr>
          <w:rFonts w:ascii="Gill Sans MT" w:hAnsi="Gill Sans MT"/>
        </w:rPr>
      </w:pPr>
      <w:r>
        <w:rPr>
          <w:rFonts w:ascii="Gill Sans MT" w:hAnsi="Gill Sans MT"/>
        </w:rPr>
        <w:t>Taylor, M.J., Duffy, S., England, D., 2009, Teaching students with dyslexia in higher education,</w:t>
      </w:r>
      <w:r>
        <w:rPr>
          <w:rFonts w:ascii="Gill Sans MT" w:hAnsi="Gill Sans MT"/>
          <w:i/>
        </w:rPr>
        <w:t xml:space="preserve"> Education and Training</w:t>
      </w:r>
      <w:r>
        <w:rPr>
          <w:rFonts w:ascii="Gill Sans MT" w:hAnsi="Gill Sans MT"/>
        </w:rPr>
        <w:t>, 51(2), 139-149.</w:t>
      </w:r>
    </w:p>
    <w:p w14:paraId="1F482DB2" w14:textId="77777777" w:rsidR="00ED38E3" w:rsidRDefault="00ED38E3" w:rsidP="00ED38E3">
      <w:pPr>
        <w:spacing w:after="0"/>
        <w:rPr>
          <w:rFonts w:ascii="Gill Sans MT" w:hAnsi="Gill Sans MT"/>
        </w:rPr>
      </w:pPr>
      <w:r w:rsidRPr="00133CC2">
        <w:rPr>
          <w:rFonts w:ascii="Gill Sans MT" w:hAnsi="Gill Sans MT"/>
        </w:rPr>
        <w:t xml:space="preserve">Teare, P., 2001, Thoughts on the current state of computerized screening assessment, </w:t>
      </w:r>
      <w:r w:rsidRPr="00143372">
        <w:rPr>
          <w:rFonts w:ascii="Gill Sans MT" w:hAnsi="Gill Sans MT"/>
          <w:i/>
        </w:rPr>
        <w:t>Dyslexia</w:t>
      </w:r>
      <w:r w:rsidRPr="00133CC2">
        <w:rPr>
          <w:rFonts w:ascii="Gill Sans MT" w:hAnsi="Gill Sans MT"/>
        </w:rPr>
        <w:t>, 7, 53-55.</w:t>
      </w:r>
    </w:p>
    <w:p w14:paraId="2F0DD53D" w14:textId="77777777" w:rsidR="00ED38E3" w:rsidRPr="0021051F" w:rsidRDefault="00ED38E3" w:rsidP="00ED38E3">
      <w:pPr>
        <w:spacing w:after="0"/>
        <w:rPr>
          <w:rFonts w:ascii="Gill Sans MT" w:hAnsi="Gill Sans MT"/>
        </w:rPr>
      </w:pPr>
      <w:r>
        <w:rPr>
          <w:rFonts w:ascii="Gill Sans MT" w:hAnsi="Gill Sans MT"/>
        </w:rPr>
        <w:t xml:space="preserve">Tella, A., 2007, The impact of motivation on students’ academic achievement and learning outcomes in mathematics among secondary school students in Nigeria, </w:t>
      </w:r>
      <w:r>
        <w:rPr>
          <w:rFonts w:ascii="Gill Sans MT" w:hAnsi="Gill Sans MT"/>
          <w:i/>
        </w:rPr>
        <w:t>Eurasia Journal of Mathematics, Science &amp; Technology</w:t>
      </w:r>
      <w:r>
        <w:rPr>
          <w:rFonts w:ascii="Gill Sans MT" w:hAnsi="Gill Sans MT"/>
        </w:rPr>
        <w:t>, 3(2), 149-156.</w:t>
      </w:r>
    </w:p>
    <w:p w14:paraId="40BA5B41" w14:textId="77777777" w:rsidR="00ED38E3" w:rsidRDefault="00ED38E3" w:rsidP="00ED38E3">
      <w:pPr>
        <w:spacing w:after="0"/>
        <w:rPr>
          <w:rFonts w:ascii="Gill Sans MT" w:hAnsi="Gill Sans MT"/>
        </w:rPr>
      </w:pPr>
      <w:r w:rsidRPr="00133CC2">
        <w:rPr>
          <w:rFonts w:ascii="Gill Sans MT" w:hAnsi="Gill Sans MT"/>
        </w:rPr>
        <w:t xml:space="preserve">Terras, M.M., Thompson, L.C., Minnis, H., 2009, Dyslexia and psycho-social functioning: An exploratory study of the role of self-esteem and understanding, </w:t>
      </w:r>
      <w:r w:rsidRPr="00143372">
        <w:rPr>
          <w:rFonts w:ascii="Gill Sans MT" w:hAnsi="Gill Sans MT"/>
          <w:i/>
        </w:rPr>
        <w:t>Dyslexia</w:t>
      </w:r>
      <w:r w:rsidRPr="00133CC2">
        <w:rPr>
          <w:rFonts w:ascii="Gill Sans MT" w:hAnsi="Gill Sans MT"/>
        </w:rPr>
        <w:t>, 15(4), 304-327.</w:t>
      </w:r>
    </w:p>
    <w:p w14:paraId="484B9B23" w14:textId="77777777" w:rsidR="00ED38E3" w:rsidRPr="000724B8" w:rsidRDefault="00ED38E3" w:rsidP="00ED38E3">
      <w:pPr>
        <w:spacing w:after="0"/>
        <w:rPr>
          <w:rFonts w:ascii="Gill Sans MT" w:hAnsi="Gill Sans MT"/>
        </w:rPr>
      </w:pPr>
      <w:r>
        <w:rPr>
          <w:rFonts w:ascii="Gill Sans MT" w:hAnsi="Gill Sans MT"/>
        </w:rPr>
        <w:t xml:space="preserve">Terzi, L., 2005, Beyond the dilemma of difference: the capability approach to disability and special educational needs, </w:t>
      </w:r>
      <w:r>
        <w:rPr>
          <w:rFonts w:ascii="Gill Sans MT" w:hAnsi="Gill Sans MT"/>
          <w:i/>
        </w:rPr>
        <w:t>Journal of Philosophy of Education</w:t>
      </w:r>
      <w:r>
        <w:rPr>
          <w:rFonts w:ascii="Gill Sans MT" w:hAnsi="Gill Sans MT"/>
        </w:rPr>
        <w:t>, 39(3), 443-459.</w:t>
      </w:r>
    </w:p>
    <w:p w14:paraId="178B7558" w14:textId="77777777" w:rsidR="00ED38E3" w:rsidRDefault="00ED38E3" w:rsidP="00ED38E3">
      <w:pPr>
        <w:spacing w:after="0"/>
        <w:rPr>
          <w:rFonts w:ascii="Gill Sans MT" w:hAnsi="Gill Sans MT"/>
        </w:rPr>
      </w:pPr>
      <w:r>
        <w:rPr>
          <w:rFonts w:ascii="Gill Sans MT" w:hAnsi="Gill Sans MT"/>
        </w:rPr>
        <w:t xml:space="preserve">Texthelp Ltd., 2015, </w:t>
      </w:r>
      <w:r>
        <w:rPr>
          <w:rFonts w:ascii="Gill Sans MT" w:hAnsi="Gill Sans MT"/>
          <w:i/>
        </w:rPr>
        <w:t>Texthelp</w:t>
      </w:r>
      <w:r>
        <w:rPr>
          <w:rFonts w:ascii="Gill Sans MT" w:hAnsi="Gill Sans MT"/>
        </w:rPr>
        <w:t xml:space="preserve">, Available at: </w:t>
      </w:r>
      <w:hyperlink r:id="rId95" w:history="1">
        <w:r w:rsidRPr="007612E0">
          <w:rPr>
            <w:rStyle w:val="Hyperlink"/>
            <w:rFonts w:ascii="Gill Sans MT" w:hAnsi="Gill Sans MT"/>
          </w:rPr>
          <w:t>https://www.texthelp.com/en-gb/default.aspx</w:t>
        </w:r>
      </w:hyperlink>
      <w:r>
        <w:rPr>
          <w:rFonts w:ascii="Gill Sans MT" w:hAnsi="Gill Sans MT"/>
        </w:rPr>
        <w:t>, Accessed on: 25</w:t>
      </w:r>
      <w:r w:rsidRPr="00267B2F">
        <w:rPr>
          <w:rFonts w:ascii="Gill Sans MT" w:hAnsi="Gill Sans MT"/>
          <w:vertAlign w:val="superscript"/>
        </w:rPr>
        <w:t>th</w:t>
      </w:r>
      <w:r>
        <w:rPr>
          <w:rFonts w:ascii="Gill Sans MT" w:hAnsi="Gill Sans MT"/>
        </w:rPr>
        <w:t xml:space="preserve"> February 2017.</w:t>
      </w:r>
    </w:p>
    <w:p w14:paraId="5C216C76" w14:textId="77777777" w:rsidR="00ED38E3" w:rsidRPr="00161730" w:rsidRDefault="00ED38E3" w:rsidP="00ED38E3">
      <w:pPr>
        <w:spacing w:after="0"/>
        <w:rPr>
          <w:rFonts w:ascii="Gill Sans MT" w:hAnsi="Gill Sans MT"/>
        </w:rPr>
      </w:pPr>
      <w:r>
        <w:rPr>
          <w:rFonts w:ascii="Gill Sans MT" w:hAnsi="Gill Sans MT"/>
        </w:rPr>
        <w:t xml:space="preserve">Thalheimer, W., Cook, S., 2002, How to calculate effect sizes from published research: A simplified methodology, </w:t>
      </w:r>
      <w:r>
        <w:rPr>
          <w:rFonts w:ascii="Gill Sans MT" w:hAnsi="Gill Sans MT"/>
          <w:i/>
        </w:rPr>
        <w:t>Work-Learning Research</w:t>
      </w:r>
      <w:r>
        <w:rPr>
          <w:rFonts w:ascii="Gill Sans MT" w:hAnsi="Gill Sans MT"/>
        </w:rPr>
        <w:t xml:space="preserve">, Available at: </w:t>
      </w:r>
      <w:hyperlink r:id="rId96" w:history="1">
        <w:r w:rsidRPr="003844B3">
          <w:rPr>
            <w:rStyle w:val="Hyperlink"/>
            <w:rFonts w:ascii="Gill Sans MT" w:hAnsi="Gill Sans MT"/>
          </w:rPr>
          <w:t>https://www.work-learning.com</w:t>
        </w:r>
      </w:hyperlink>
      <w:r>
        <w:rPr>
          <w:rFonts w:ascii="Gill Sans MT" w:hAnsi="Gill Sans MT"/>
        </w:rPr>
        <w:t>, Accessed on 5</w:t>
      </w:r>
      <w:r w:rsidRPr="00D24687">
        <w:rPr>
          <w:rFonts w:ascii="Gill Sans MT" w:hAnsi="Gill Sans MT"/>
          <w:vertAlign w:val="superscript"/>
        </w:rPr>
        <w:t>th</w:t>
      </w:r>
      <w:r>
        <w:rPr>
          <w:rFonts w:ascii="Gill Sans MT" w:hAnsi="Gill Sans MT"/>
        </w:rPr>
        <w:t xml:space="preserve"> May 2018.</w:t>
      </w:r>
    </w:p>
    <w:p w14:paraId="094ACD40" w14:textId="77777777" w:rsidR="00ED38E3" w:rsidRPr="00133CC2" w:rsidRDefault="00ED38E3" w:rsidP="00ED38E3">
      <w:pPr>
        <w:spacing w:after="0"/>
        <w:rPr>
          <w:rFonts w:ascii="Gill Sans MT" w:hAnsi="Gill Sans MT"/>
        </w:rPr>
      </w:pPr>
      <w:r w:rsidRPr="00133CC2">
        <w:rPr>
          <w:rFonts w:ascii="Gill Sans MT" w:hAnsi="Gill Sans MT"/>
        </w:rPr>
        <w:t xml:space="preserve">Thompson, C., Bacon, A., Auburn, T., 2015, Dyslexic identities in online forum postings, </w:t>
      </w:r>
      <w:r w:rsidRPr="00143372">
        <w:rPr>
          <w:rFonts w:ascii="Gill Sans MT" w:hAnsi="Gill Sans MT"/>
          <w:i/>
        </w:rPr>
        <w:t>Disability and Society</w:t>
      </w:r>
      <w:r w:rsidRPr="00133CC2">
        <w:rPr>
          <w:rFonts w:ascii="Gill Sans MT" w:hAnsi="Gill Sans MT"/>
        </w:rPr>
        <w:t>, 30(9), 1328-1344.</w:t>
      </w:r>
    </w:p>
    <w:p w14:paraId="15B0D6AF" w14:textId="77777777" w:rsidR="00ED38E3" w:rsidRPr="00133CC2" w:rsidRDefault="00ED38E3" w:rsidP="00ED38E3">
      <w:pPr>
        <w:spacing w:after="0"/>
        <w:rPr>
          <w:rFonts w:ascii="Gill Sans MT" w:hAnsi="Gill Sans MT"/>
        </w:rPr>
      </w:pPr>
      <w:r w:rsidRPr="00133CC2">
        <w:rPr>
          <w:rFonts w:ascii="Gill Sans MT" w:hAnsi="Gill Sans MT"/>
        </w:rPr>
        <w:t xml:space="preserve">Thomson, M.E., 1999, Subtypes of dyslexia: a teaching artefact? </w:t>
      </w:r>
      <w:r w:rsidRPr="00143372">
        <w:rPr>
          <w:rFonts w:ascii="Gill Sans MT" w:hAnsi="Gill Sans MT"/>
          <w:i/>
        </w:rPr>
        <w:t>Dyslexia</w:t>
      </w:r>
      <w:r w:rsidRPr="00133CC2">
        <w:rPr>
          <w:rFonts w:ascii="Gill Sans MT" w:hAnsi="Gill Sans MT"/>
        </w:rPr>
        <w:t xml:space="preserve">, 5(3), 127-137. </w:t>
      </w:r>
    </w:p>
    <w:p w14:paraId="3C28C786" w14:textId="77777777" w:rsidR="00ED38E3" w:rsidRPr="00133CC2" w:rsidRDefault="00ED38E3" w:rsidP="00ED38E3">
      <w:pPr>
        <w:spacing w:after="0"/>
        <w:rPr>
          <w:rFonts w:ascii="Gill Sans MT" w:hAnsi="Gill Sans MT"/>
        </w:rPr>
      </w:pPr>
      <w:r w:rsidRPr="00133CC2">
        <w:rPr>
          <w:rFonts w:ascii="Gill Sans MT" w:hAnsi="Gill Sans MT"/>
        </w:rPr>
        <w:lastRenderedPageBreak/>
        <w:t>Thuen, E., Bru, E., 2000, Learning environment, meaningfulness of schoolwor</w:t>
      </w:r>
      <w:r>
        <w:rPr>
          <w:rFonts w:ascii="Gill Sans MT" w:hAnsi="Gill Sans MT"/>
        </w:rPr>
        <w:t>k and on-task-orientation among</w:t>
      </w:r>
      <w:r w:rsidRPr="00133CC2">
        <w:rPr>
          <w:rFonts w:ascii="Gill Sans MT" w:hAnsi="Gill Sans MT"/>
        </w:rPr>
        <w:t xml:space="preserve"> Norwegian 9th grade students, </w:t>
      </w:r>
      <w:r w:rsidRPr="00143372">
        <w:rPr>
          <w:rFonts w:ascii="Gill Sans MT" w:hAnsi="Gill Sans MT"/>
          <w:i/>
        </w:rPr>
        <w:t>School Psychology International</w:t>
      </w:r>
      <w:r w:rsidRPr="00133CC2">
        <w:rPr>
          <w:rFonts w:ascii="Gill Sans MT" w:hAnsi="Gill Sans MT"/>
        </w:rPr>
        <w:t>, 21(4), 393-413.</w:t>
      </w:r>
    </w:p>
    <w:p w14:paraId="037B3241" w14:textId="77777777" w:rsidR="00ED38E3" w:rsidRPr="00133CC2" w:rsidRDefault="00ED38E3" w:rsidP="00ED38E3">
      <w:pPr>
        <w:spacing w:after="0"/>
        <w:rPr>
          <w:rFonts w:ascii="Gill Sans MT" w:hAnsi="Gill Sans MT"/>
        </w:rPr>
      </w:pPr>
      <w:r w:rsidRPr="00133CC2">
        <w:rPr>
          <w:rFonts w:ascii="Gill Sans MT" w:hAnsi="Gill Sans MT"/>
        </w:rPr>
        <w:t xml:space="preserve">Tops, W., Callens, M., Lammertyn, J., Hees, V., Brysbaert, M., 2012, Identifying students with dyslexia in higher education, </w:t>
      </w:r>
      <w:r w:rsidRPr="00143372">
        <w:rPr>
          <w:rFonts w:ascii="Gill Sans MT" w:hAnsi="Gill Sans MT"/>
          <w:i/>
        </w:rPr>
        <w:t>Annals of Dyslexia</w:t>
      </w:r>
      <w:r w:rsidRPr="00133CC2">
        <w:rPr>
          <w:rFonts w:ascii="Gill Sans MT" w:hAnsi="Gill Sans MT"/>
        </w:rPr>
        <w:t xml:space="preserve">, 62(3), 186-203 </w:t>
      </w:r>
    </w:p>
    <w:p w14:paraId="2843A189" w14:textId="77777777" w:rsidR="00ED38E3" w:rsidRPr="00133CC2" w:rsidRDefault="00ED38E3" w:rsidP="00ED38E3">
      <w:pPr>
        <w:spacing w:after="0"/>
        <w:rPr>
          <w:rFonts w:ascii="Gill Sans MT" w:hAnsi="Gill Sans MT"/>
        </w:rPr>
      </w:pPr>
      <w:r w:rsidRPr="00133CC2">
        <w:rPr>
          <w:rFonts w:ascii="Gill Sans MT" w:hAnsi="Gill Sans MT"/>
        </w:rPr>
        <w:t xml:space="preserve">Trammell, J., 2009, Postsecondary students and disability stigma: development of the postsecondary student survey of disability-related stigma (PSSDS), </w:t>
      </w:r>
      <w:r w:rsidRPr="00143372">
        <w:rPr>
          <w:rFonts w:ascii="Gill Sans MT" w:hAnsi="Gill Sans MT"/>
          <w:i/>
        </w:rPr>
        <w:t>Journal of Postsecondary Education &amp; Disability</w:t>
      </w:r>
      <w:r w:rsidRPr="00133CC2">
        <w:rPr>
          <w:rFonts w:ascii="Gill Sans MT" w:hAnsi="Gill Sans MT"/>
        </w:rPr>
        <w:t>, 22(2), 106-116</w:t>
      </w:r>
    </w:p>
    <w:p w14:paraId="4598C7E8" w14:textId="77777777" w:rsidR="00ED38E3" w:rsidRDefault="00ED38E3" w:rsidP="00ED38E3">
      <w:pPr>
        <w:spacing w:after="0"/>
        <w:rPr>
          <w:rFonts w:ascii="Gill Sans MT" w:hAnsi="Gill Sans MT"/>
        </w:rPr>
      </w:pPr>
      <w:r w:rsidRPr="00133CC2">
        <w:rPr>
          <w:rFonts w:ascii="Gill Sans MT" w:hAnsi="Gill Sans MT"/>
        </w:rPr>
        <w:t xml:space="preserve">Travers, C.J., Morisano, D., Locke, E.A., </w:t>
      </w:r>
      <w:r>
        <w:rPr>
          <w:rFonts w:ascii="Gill Sans MT" w:hAnsi="Gill Sans MT"/>
        </w:rPr>
        <w:t xml:space="preserve">2013, </w:t>
      </w:r>
      <w:r w:rsidRPr="00133CC2">
        <w:rPr>
          <w:rFonts w:ascii="Gill Sans MT" w:hAnsi="Gill Sans MT"/>
        </w:rPr>
        <w:t xml:space="preserve">Growth goals and academic achievement, </w:t>
      </w:r>
      <w:r w:rsidRPr="00143372">
        <w:rPr>
          <w:rFonts w:ascii="Gill Sans MT" w:hAnsi="Gill Sans MT"/>
          <w:i/>
        </w:rPr>
        <w:t>Unpublished paper</w:t>
      </w:r>
      <w:r w:rsidRPr="00133CC2">
        <w:rPr>
          <w:rFonts w:ascii="Gill Sans MT" w:hAnsi="Gill Sans MT"/>
        </w:rPr>
        <w:t>, Loughborough University.</w:t>
      </w:r>
    </w:p>
    <w:p w14:paraId="1139DF88" w14:textId="77777777" w:rsidR="00ED38E3" w:rsidRPr="000B6819" w:rsidRDefault="00ED38E3" w:rsidP="00ED38E3">
      <w:pPr>
        <w:spacing w:after="0"/>
        <w:rPr>
          <w:rFonts w:ascii="Gill Sans MT" w:hAnsi="Gill Sans MT"/>
        </w:rPr>
      </w:pPr>
      <w:r>
        <w:rPr>
          <w:rFonts w:ascii="Gill Sans MT" w:hAnsi="Gill Sans MT"/>
        </w:rPr>
        <w:t xml:space="preserve">Trecy, M.P., Steve, M., Martine, P., 2013, Impaired short-term memory for order in adults with dyslexia, </w:t>
      </w:r>
      <w:r>
        <w:rPr>
          <w:rFonts w:ascii="Gill Sans MT" w:hAnsi="Gill Sans MT"/>
          <w:i/>
        </w:rPr>
        <w:t>Research in Developmental Disabilities</w:t>
      </w:r>
      <w:r>
        <w:rPr>
          <w:rFonts w:ascii="Gill Sans MT" w:hAnsi="Gill Sans MT"/>
        </w:rPr>
        <w:t>, 34(7), 2211-2223.</w:t>
      </w:r>
    </w:p>
    <w:p w14:paraId="74412C7C" w14:textId="77777777" w:rsidR="00ED38E3" w:rsidRPr="00133CC2" w:rsidRDefault="00ED38E3" w:rsidP="00ED38E3">
      <w:pPr>
        <w:spacing w:after="0"/>
        <w:rPr>
          <w:rFonts w:ascii="Gill Sans MT" w:hAnsi="Gill Sans MT"/>
        </w:rPr>
      </w:pPr>
      <w:r w:rsidRPr="00133CC2">
        <w:rPr>
          <w:rFonts w:ascii="Gill Sans MT" w:hAnsi="Gill Sans MT"/>
        </w:rPr>
        <w:t xml:space="preserve">Treiblmaier, H., Filzmoser, P., 2011, </w:t>
      </w:r>
      <w:r w:rsidRPr="00143372">
        <w:rPr>
          <w:rFonts w:ascii="Gill Sans MT" w:hAnsi="Gill Sans MT"/>
          <w:i/>
        </w:rPr>
        <w:t>Benefits from using continuous rating scales in online survey research</w:t>
      </w:r>
      <w:r w:rsidRPr="00133CC2">
        <w:rPr>
          <w:rFonts w:ascii="Gill Sans MT" w:hAnsi="Gill Sans MT"/>
        </w:rPr>
        <w:t>,</w:t>
      </w:r>
      <w:r>
        <w:rPr>
          <w:rFonts w:ascii="Gill Sans MT" w:hAnsi="Gill Sans MT"/>
        </w:rPr>
        <w:t xml:space="preserve"> </w:t>
      </w:r>
      <w:r w:rsidRPr="00133CC2">
        <w:rPr>
          <w:rFonts w:ascii="Gill Sans MT" w:hAnsi="Gill Sans MT"/>
        </w:rPr>
        <w:t xml:space="preserve">Institut f. Statistik u. Wahrscheinlichkeitstheorie, Vienna. </w:t>
      </w:r>
    </w:p>
    <w:p w14:paraId="03548736" w14:textId="77777777" w:rsidR="00ED38E3" w:rsidRPr="00133CC2" w:rsidRDefault="00ED38E3" w:rsidP="00ED38E3">
      <w:pPr>
        <w:spacing w:after="0"/>
        <w:rPr>
          <w:rFonts w:ascii="Gill Sans MT" w:hAnsi="Gill Sans MT"/>
        </w:rPr>
      </w:pPr>
      <w:r>
        <w:rPr>
          <w:rFonts w:ascii="Gill Sans MT" w:hAnsi="Gill Sans MT"/>
        </w:rPr>
        <w:t>Trigwell, K., 2010, Judging univ</w:t>
      </w:r>
      <w:r w:rsidRPr="00133CC2">
        <w:rPr>
          <w:rFonts w:ascii="Gill Sans MT" w:hAnsi="Gill Sans MT"/>
        </w:rPr>
        <w:t xml:space="preserve">ersity teaching, </w:t>
      </w:r>
      <w:r w:rsidRPr="00143372">
        <w:rPr>
          <w:rFonts w:ascii="Gill Sans MT" w:hAnsi="Gill Sans MT"/>
          <w:i/>
        </w:rPr>
        <w:t>International Journal for Academic Development</w:t>
      </w:r>
      <w:r w:rsidRPr="00133CC2">
        <w:rPr>
          <w:rFonts w:ascii="Gill Sans MT" w:hAnsi="Gill Sans MT"/>
        </w:rPr>
        <w:t xml:space="preserve">, 6(1), 65-73. </w:t>
      </w:r>
    </w:p>
    <w:p w14:paraId="5CD3E753" w14:textId="77777777" w:rsidR="00ED38E3" w:rsidRPr="00133CC2" w:rsidRDefault="00ED38E3" w:rsidP="00ED38E3">
      <w:pPr>
        <w:spacing w:after="0"/>
        <w:rPr>
          <w:rFonts w:ascii="Gill Sans MT" w:hAnsi="Gill Sans MT"/>
        </w:rPr>
      </w:pPr>
      <w:r w:rsidRPr="00133CC2">
        <w:rPr>
          <w:rFonts w:ascii="Gill Sans MT" w:hAnsi="Gill Sans MT"/>
        </w:rPr>
        <w:t>Tschannen-Moran, M., Barr, M., 2004, Forstering student learning: The relationship of collective teacher efficacy and student achievement</w:t>
      </w:r>
      <w:r w:rsidRPr="00143372">
        <w:rPr>
          <w:rFonts w:ascii="Gill Sans MT" w:hAnsi="Gill Sans MT"/>
          <w:i/>
        </w:rPr>
        <w:t>, Leadership and Policy in Schools</w:t>
      </w:r>
      <w:r w:rsidRPr="00133CC2">
        <w:rPr>
          <w:rFonts w:ascii="Gill Sans MT" w:hAnsi="Gill Sans MT"/>
        </w:rPr>
        <w:t>, 3(3), 189-209.</w:t>
      </w:r>
    </w:p>
    <w:p w14:paraId="485E4AA6" w14:textId="77777777" w:rsidR="00ED38E3" w:rsidRPr="00133CC2" w:rsidRDefault="00ED38E3" w:rsidP="00ED38E3">
      <w:pPr>
        <w:spacing w:after="0"/>
        <w:rPr>
          <w:rFonts w:ascii="Gill Sans MT" w:hAnsi="Gill Sans MT"/>
        </w:rPr>
      </w:pPr>
      <w:r w:rsidRPr="00133CC2">
        <w:rPr>
          <w:rFonts w:ascii="Gill Sans MT" w:hAnsi="Gill Sans MT"/>
        </w:rPr>
        <w:t xml:space="preserve">Tschannen-Moran, M., Wollfolk Hoy, A.E., 2002, </w:t>
      </w:r>
      <w:r w:rsidRPr="00143372">
        <w:rPr>
          <w:rFonts w:ascii="Gill Sans MT" w:hAnsi="Gill Sans MT"/>
          <w:i/>
        </w:rPr>
        <w:t>The influence of resources and support on teachers' efficacy beliefs</w:t>
      </w:r>
      <w:r w:rsidRPr="00133CC2">
        <w:rPr>
          <w:rFonts w:ascii="Gill Sans MT" w:hAnsi="Gill Sans MT"/>
        </w:rPr>
        <w:t>. Conference paper presented at the annual meeting of the Amercian Educational Research Association, New Orleans.</w:t>
      </w:r>
    </w:p>
    <w:p w14:paraId="64629792" w14:textId="77777777" w:rsidR="00ED38E3" w:rsidRPr="00133CC2" w:rsidRDefault="00ED38E3" w:rsidP="00ED38E3">
      <w:pPr>
        <w:spacing w:after="0"/>
        <w:rPr>
          <w:rFonts w:ascii="Gill Sans MT" w:hAnsi="Gill Sans MT"/>
        </w:rPr>
      </w:pPr>
      <w:r w:rsidRPr="00133CC2">
        <w:rPr>
          <w:rFonts w:ascii="Gill Sans MT" w:hAnsi="Gill Sans MT"/>
        </w:rPr>
        <w:t xml:space="preserve">Tsovili, R.D., 2004, The relationship between language teachers' attitudes and teh state-trait anxiety of adolescents with dyslexia, </w:t>
      </w:r>
      <w:r w:rsidRPr="00143372">
        <w:rPr>
          <w:rFonts w:ascii="Gill Sans MT" w:hAnsi="Gill Sans MT"/>
          <w:i/>
        </w:rPr>
        <w:t>Journal of Research in Reading</w:t>
      </w:r>
      <w:r w:rsidRPr="00133CC2">
        <w:rPr>
          <w:rFonts w:ascii="Gill Sans MT" w:hAnsi="Gill Sans MT"/>
        </w:rPr>
        <w:t>, 27(1), 69-86.</w:t>
      </w:r>
    </w:p>
    <w:p w14:paraId="355DB101" w14:textId="77777777" w:rsidR="00ED38E3" w:rsidRPr="00133CC2" w:rsidRDefault="00ED38E3" w:rsidP="00ED38E3">
      <w:pPr>
        <w:spacing w:after="0"/>
        <w:rPr>
          <w:rFonts w:ascii="Gill Sans MT" w:hAnsi="Gill Sans MT"/>
        </w:rPr>
      </w:pPr>
      <w:r w:rsidRPr="00133CC2">
        <w:rPr>
          <w:rFonts w:ascii="Gill Sans MT" w:hAnsi="Gill Sans MT"/>
        </w:rPr>
        <w:t>Tuan, L.T., 2011, Matching and stretching learners' learning styles</w:t>
      </w:r>
      <w:r w:rsidRPr="00143372">
        <w:rPr>
          <w:rFonts w:ascii="Gill Sans MT" w:hAnsi="Gill Sans MT"/>
          <w:i/>
        </w:rPr>
        <w:t>, Journal of Language Teaching and Research</w:t>
      </w:r>
      <w:r w:rsidRPr="00133CC2">
        <w:rPr>
          <w:rFonts w:ascii="Gill Sans MT" w:hAnsi="Gill Sans MT"/>
        </w:rPr>
        <w:t>, 2(2), 285-294.</w:t>
      </w:r>
    </w:p>
    <w:p w14:paraId="665C3B98" w14:textId="77777777" w:rsidR="00ED38E3" w:rsidRDefault="00ED38E3" w:rsidP="00ED38E3">
      <w:pPr>
        <w:spacing w:after="0"/>
        <w:rPr>
          <w:rFonts w:ascii="Gill Sans MT" w:hAnsi="Gill Sans MT"/>
        </w:rPr>
      </w:pPr>
      <w:r w:rsidRPr="00133CC2">
        <w:rPr>
          <w:rFonts w:ascii="Gill Sans MT" w:hAnsi="Gill Sans MT"/>
        </w:rPr>
        <w:t xml:space="preserve">Tunmer, W.E., chapman, J.W., 1996, A developmental model of dyslexia: Can the construct be saved? </w:t>
      </w:r>
      <w:r w:rsidRPr="00143372">
        <w:rPr>
          <w:rFonts w:ascii="Gill Sans MT" w:hAnsi="Gill Sans MT"/>
          <w:i/>
        </w:rPr>
        <w:t>Dyslexia</w:t>
      </w:r>
      <w:r w:rsidRPr="00133CC2">
        <w:rPr>
          <w:rFonts w:ascii="Gill Sans MT" w:hAnsi="Gill Sans MT"/>
        </w:rPr>
        <w:t xml:space="preserve">, 2(3), 179-189. </w:t>
      </w:r>
    </w:p>
    <w:p w14:paraId="7B6713F3" w14:textId="77777777" w:rsidR="00ED38E3" w:rsidRPr="00C64EFE" w:rsidRDefault="00ED38E3" w:rsidP="00ED38E3">
      <w:pPr>
        <w:spacing w:after="0"/>
        <w:rPr>
          <w:rFonts w:ascii="Gill Sans MT" w:hAnsi="Gill Sans MT"/>
        </w:rPr>
      </w:pPr>
      <w:r>
        <w:rPr>
          <w:rFonts w:ascii="Gill Sans MT" w:hAnsi="Gill Sans MT"/>
        </w:rPr>
        <w:t xml:space="preserve">Typeform S.L., 2016, </w:t>
      </w:r>
      <w:r>
        <w:rPr>
          <w:rFonts w:ascii="Gill Sans MT" w:hAnsi="Gill Sans MT"/>
          <w:i/>
        </w:rPr>
        <w:t>Typeform</w:t>
      </w:r>
      <w:r>
        <w:rPr>
          <w:rFonts w:ascii="Gill Sans MT" w:hAnsi="Gill Sans MT"/>
        </w:rPr>
        <w:t>, Available at: https://www.typeform.com</w:t>
      </w:r>
    </w:p>
    <w:p w14:paraId="3C755A66" w14:textId="77777777" w:rsidR="00ED38E3" w:rsidRDefault="00ED38E3" w:rsidP="00ED38E3">
      <w:pPr>
        <w:spacing w:after="0"/>
        <w:rPr>
          <w:rFonts w:ascii="Gill Sans MT" w:hAnsi="Gill Sans MT"/>
        </w:rPr>
      </w:pPr>
      <w:r w:rsidRPr="00133CC2">
        <w:rPr>
          <w:rFonts w:ascii="Gill Sans MT" w:hAnsi="Gill Sans MT"/>
        </w:rPr>
        <w:t xml:space="preserve">UCAS, 2017, </w:t>
      </w:r>
      <w:r w:rsidRPr="00143372">
        <w:rPr>
          <w:rFonts w:ascii="Gill Sans MT" w:hAnsi="Gill Sans MT"/>
          <w:i/>
        </w:rPr>
        <w:t>UK application rates by the January deadline (2017 cycle)</w:t>
      </w:r>
      <w:r w:rsidRPr="00133CC2">
        <w:rPr>
          <w:rFonts w:ascii="Gill Sans MT" w:hAnsi="Gill Sans MT"/>
        </w:rPr>
        <w:t>, UCAS Analysis and Research, UCAS.</w:t>
      </w:r>
    </w:p>
    <w:p w14:paraId="7D19BE1D" w14:textId="77777777" w:rsidR="00ED38E3" w:rsidRDefault="00ED38E3" w:rsidP="00ED38E3">
      <w:pPr>
        <w:spacing w:after="0"/>
        <w:rPr>
          <w:rFonts w:ascii="Gill Sans MT" w:hAnsi="Gill Sans MT"/>
        </w:rPr>
      </w:pPr>
      <w:r w:rsidRPr="00390312">
        <w:rPr>
          <w:rFonts w:ascii="Gill Sans MT" w:hAnsi="Gill Sans MT"/>
        </w:rPr>
        <w:t xml:space="preserve">Uccula, A., Enna, M., Mulatti, C., 2014, Colors, colored overlays and reading skills, Frontiers in Psychology, 5, 833, </w:t>
      </w:r>
      <w:r w:rsidRPr="00C952D2">
        <w:rPr>
          <w:rFonts w:ascii="Gill Sans MT" w:hAnsi="Gill Sans MT"/>
          <w:i/>
        </w:rPr>
        <w:t>available at: https://www.frontiersin.org/articles/10.3389/fpsyg.2014.00833/full</w:t>
      </w:r>
      <w:r>
        <w:rPr>
          <w:rFonts w:ascii="Gill Sans MT" w:hAnsi="Gill Sans MT"/>
          <w:i/>
        </w:rPr>
        <w:t>,</w:t>
      </w:r>
      <w:r w:rsidRPr="00390312">
        <w:rPr>
          <w:rFonts w:ascii="Gill Sans MT" w:hAnsi="Gill Sans MT"/>
        </w:rPr>
        <w:t xml:space="preserve"> accessed on: 14th June 2018.</w:t>
      </w:r>
    </w:p>
    <w:p w14:paraId="5F9F4E2D" w14:textId="77777777" w:rsidR="00ED38E3" w:rsidRPr="00133CC2" w:rsidRDefault="00ED38E3" w:rsidP="00ED38E3">
      <w:pPr>
        <w:spacing w:after="0"/>
        <w:rPr>
          <w:rFonts w:ascii="Gill Sans MT" w:hAnsi="Gill Sans MT"/>
        </w:rPr>
      </w:pPr>
      <w:r w:rsidRPr="00133CC2">
        <w:rPr>
          <w:rFonts w:ascii="Gill Sans MT" w:hAnsi="Gill Sans MT"/>
        </w:rPr>
        <w:t xml:space="preserve">Uitto, A., 2014, Interest, attitudes and self-efficacy beliefs explaining upper-secondary school students' orientation towards biology-related careers, </w:t>
      </w:r>
      <w:r w:rsidRPr="00143372">
        <w:rPr>
          <w:rFonts w:ascii="Gill Sans MT" w:hAnsi="Gill Sans MT"/>
          <w:i/>
        </w:rPr>
        <w:t>International Journal of Science and Mathematics</w:t>
      </w:r>
      <w:r>
        <w:rPr>
          <w:rFonts w:ascii="Gill Sans MT" w:hAnsi="Gill Sans MT"/>
        </w:rPr>
        <w:t>, 12, 1425-1444.</w:t>
      </w:r>
    </w:p>
    <w:p w14:paraId="7D87070F" w14:textId="77777777" w:rsidR="00ED38E3" w:rsidRPr="00133CC2" w:rsidRDefault="00ED38E3" w:rsidP="00ED38E3">
      <w:pPr>
        <w:spacing w:after="0"/>
        <w:rPr>
          <w:rFonts w:ascii="Gill Sans MT" w:hAnsi="Gill Sans MT"/>
        </w:rPr>
      </w:pPr>
      <w:r w:rsidRPr="00133CC2">
        <w:rPr>
          <w:rFonts w:ascii="Gill Sans MT" w:hAnsi="Gill Sans MT"/>
        </w:rPr>
        <w:t xml:space="preserve">Unachukwu, G.O., Emenike, C.B., 2016, Online social network usage and influence on secondary school students in Anambra State, Nigeria - Implications for school administrators. </w:t>
      </w:r>
      <w:r w:rsidRPr="00143372">
        <w:rPr>
          <w:rFonts w:ascii="Gill Sans MT" w:hAnsi="Gill Sans MT"/>
          <w:i/>
        </w:rPr>
        <w:t>International Educational Scientific Research Journal</w:t>
      </w:r>
      <w:r w:rsidRPr="00133CC2">
        <w:rPr>
          <w:rFonts w:ascii="Gill Sans MT" w:hAnsi="Gill Sans MT"/>
        </w:rPr>
        <w:t>, 2(8), 10-12.</w:t>
      </w:r>
    </w:p>
    <w:p w14:paraId="4026CE2C" w14:textId="77777777" w:rsidR="00ED38E3" w:rsidRDefault="00ED38E3" w:rsidP="00ED38E3">
      <w:pPr>
        <w:spacing w:after="0"/>
        <w:rPr>
          <w:rFonts w:ascii="Gill Sans MT" w:hAnsi="Gill Sans MT"/>
        </w:rPr>
      </w:pPr>
      <w:r w:rsidRPr="00133CC2">
        <w:rPr>
          <w:rFonts w:ascii="Gill Sans MT" w:hAnsi="Gill Sans MT"/>
        </w:rPr>
        <w:t>Undheim, A.M., 2009, A thirteen-year follow-up study of young Norwegian a</w:t>
      </w:r>
      <w:r>
        <w:rPr>
          <w:rFonts w:ascii="Gill Sans MT" w:hAnsi="Gill Sans MT"/>
        </w:rPr>
        <w:t>dults with dyslexia in childhood</w:t>
      </w:r>
      <w:r w:rsidRPr="00133CC2">
        <w:rPr>
          <w:rFonts w:ascii="Gill Sans MT" w:hAnsi="Gill Sans MT"/>
        </w:rPr>
        <w:t xml:space="preserve">: reading development and educational skills, </w:t>
      </w:r>
      <w:r w:rsidRPr="00143372">
        <w:rPr>
          <w:rFonts w:ascii="Gill Sans MT" w:hAnsi="Gill Sans MT"/>
          <w:i/>
        </w:rPr>
        <w:t>Dyslexia</w:t>
      </w:r>
      <w:r>
        <w:rPr>
          <w:rFonts w:ascii="Gill Sans MT" w:hAnsi="Gill Sans MT"/>
        </w:rPr>
        <w:t>, 15(4), 291-303.</w:t>
      </w:r>
    </w:p>
    <w:p w14:paraId="2BC0546A" w14:textId="77777777" w:rsidR="00ED38E3" w:rsidRPr="00133CC2" w:rsidRDefault="00ED38E3" w:rsidP="00ED38E3">
      <w:pPr>
        <w:spacing w:before="240" w:after="0"/>
        <w:rPr>
          <w:rFonts w:ascii="Gill Sans MT" w:hAnsi="Gill Sans MT"/>
        </w:rPr>
      </w:pPr>
      <w:r w:rsidRPr="009E436D">
        <w:rPr>
          <w:rFonts w:ascii="Gill Sans MT" w:hAnsi="Gill Sans MT"/>
        </w:rPr>
        <w:lastRenderedPageBreak/>
        <w:t xml:space="preserve">UNESCO, 2017, </w:t>
      </w:r>
      <w:r w:rsidRPr="00545EAB">
        <w:rPr>
          <w:rFonts w:ascii="Gill Sans MT" w:hAnsi="Gill Sans MT"/>
          <w:i/>
        </w:rPr>
        <w:t>In Pursuit of Smart Learning Environments for the 21st Century</w:t>
      </w:r>
      <w:r w:rsidRPr="009E436D">
        <w:rPr>
          <w:rFonts w:ascii="Gill Sans MT" w:hAnsi="Gill Sans MT"/>
        </w:rPr>
        <w:t>, Available at: http://unesdoc.unesco.org/images/0025/002523/252335e.pdf, Accessed on: 14th June 2018.</w:t>
      </w:r>
    </w:p>
    <w:p w14:paraId="0C73259A" w14:textId="77777777" w:rsidR="00ED38E3" w:rsidRPr="00133CC2" w:rsidRDefault="00ED38E3" w:rsidP="00ED38E3">
      <w:pPr>
        <w:spacing w:after="0"/>
        <w:rPr>
          <w:rFonts w:ascii="Gill Sans MT" w:hAnsi="Gill Sans MT"/>
        </w:rPr>
      </w:pPr>
      <w:r w:rsidRPr="00133CC2">
        <w:rPr>
          <w:rFonts w:ascii="Gill Sans MT" w:hAnsi="Gill Sans MT"/>
        </w:rPr>
        <w:t xml:space="preserve">Upton, D., Adams, S., 2005, Individual differences in online learning, </w:t>
      </w:r>
      <w:r w:rsidRPr="00143372">
        <w:rPr>
          <w:rFonts w:ascii="Gill Sans MT" w:hAnsi="Gill Sans MT"/>
          <w:i/>
        </w:rPr>
        <w:t>Psychology Learning and Teaching</w:t>
      </w:r>
      <w:r w:rsidRPr="00133CC2">
        <w:rPr>
          <w:rFonts w:ascii="Gill Sans MT" w:hAnsi="Gill Sans MT"/>
        </w:rPr>
        <w:t>, 5(2), 141-145.</w:t>
      </w:r>
    </w:p>
    <w:p w14:paraId="3876362D" w14:textId="77777777" w:rsidR="00ED38E3" w:rsidRPr="00133CC2" w:rsidRDefault="00ED38E3" w:rsidP="00ED38E3">
      <w:pPr>
        <w:spacing w:after="0"/>
        <w:rPr>
          <w:rFonts w:ascii="Gill Sans MT" w:hAnsi="Gill Sans MT"/>
        </w:rPr>
      </w:pPr>
      <w:r w:rsidRPr="00133CC2">
        <w:rPr>
          <w:rFonts w:ascii="Gill Sans MT" w:hAnsi="Gill Sans MT"/>
        </w:rPr>
        <w:t xml:space="preserve">Usher, E.L., Pajares, F., 2008, Sources of self-efficacy in schools: critical review of the literature and future directions, </w:t>
      </w:r>
      <w:r w:rsidRPr="00143372">
        <w:rPr>
          <w:rFonts w:ascii="Gill Sans MT" w:hAnsi="Gill Sans MT"/>
          <w:i/>
        </w:rPr>
        <w:t>Review of Educational Research</w:t>
      </w:r>
      <w:r w:rsidRPr="00133CC2">
        <w:rPr>
          <w:rFonts w:ascii="Gill Sans MT" w:hAnsi="Gill Sans MT"/>
        </w:rPr>
        <w:t>, 78(4), 751-796.</w:t>
      </w:r>
    </w:p>
    <w:p w14:paraId="2A091CCA" w14:textId="77777777" w:rsidR="00ED38E3" w:rsidRPr="00133CC2" w:rsidRDefault="00ED38E3" w:rsidP="00ED38E3">
      <w:pPr>
        <w:spacing w:after="0"/>
        <w:rPr>
          <w:rFonts w:ascii="Gill Sans MT" w:hAnsi="Gill Sans MT"/>
        </w:rPr>
      </w:pPr>
      <w:r w:rsidRPr="00133CC2">
        <w:rPr>
          <w:rFonts w:ascii="Gill Sans MT" w:hAnsi="Gill Sans MT"/>
        </w:rPr>
        <w:t xml:space="preserve">Valas, H., 1999, Students with learning disabilities and low-achieving students: peer acceptance, loneliness, self-esteem and depression, </w:t>
      </w:r>
      <w:r w:rsidRPr="00143372">
        <w:rPr>
          <w:rFonts w:ascii="Gill Sans MT" w:hAnsi="Gill Sans MT"/>
          <w:i/>
        </w:rPr>
        <w:t>Social Psychology of Education</w:t>
      </w:r>
      <w:r w:rsidRPr="00133CC2">
        <w:rPr>
          <w:rFonts w:ascii="Gill Sans MT" w:hAnsi="Gill Sans MT"/>
        </w:rPr>
        <w:t>, 3, 173-192.</w:t>
      </w:r>
    </w:p>
    <w:p w14:paraId="3AA22CF4" w14:textId="77777777" w:rsidR="00ED38E3" w:rsidRPr="00133CC2" w:rsidRDefault="00ED38E3" w:rsidP="00ED38E3">
      <w:pPr>
        <w:spacing w:after="0"/>
        <w:rPr>
          <w:rFonts w:ascii="Gill Sans MT" w:hAnsi="Gill Sans MT"/>
        </w:rPr>
      </w:pPr>
      <w:r w:rsidRPr="00133CC2">
        <w:rPr>
          <w:rFonts w:ascii="Gill Sans MT" w:hAnsi="Gill Sans MT"/>
        </w:rPr>
        <w:t xml:space="preserve">Vellutino, F.R., Fletcher, J.M., Snowling, M.J., Scanlon, D.M., 2004, Specific reading disability (dyslexia): what have we learned in the past four decades? </w:t>
      </w:r>
      <w:r w:rsidRPr="00143372">
        <w:rPr>
          <w:rFonts w:ascii="Gill Sans MT" w:hAnsi="Gill Sans MT"/>
          <w:i/>
        </w:rPr>
        <w:t>Journal of Child Psychology and Psychiatry</w:t>
      </w:r>
      <w:r w:rsidRPr="00133CC2">
        <w:rPr>
          <w:rFonts w:ascii="Gill Sans MT" w:hAnsi="Gill Sans MT"/>
        </w:rPr>
        <w:t>, 45(1), 2-40.</w:t>
      </w:r>
    </w:p>
    <w:p w14:paraId="7AA34FA0" w14:textId="77777777" w:rsidR="00ED38E3" w:rsidRPr="00133CC2" w:rsidRDefault="00ED38E3" w:rsidP="00ED38E3">
      <w:pPr>
        <w:spacing w:after="0"/>
        <w:rPr>
          <w:rFonts w:ascii="Gill Sans MT" w:hAnsi="Gill Sans MT"/>
        </w:rPr>
      </w:pPr>
      <w:r w:rsidRPr="00133CC2">
        <w:rPr>
          <w:rFonts w:ascii="Gill Sans MT" w:hAnsi="Gill Sans MT"/>
        </w:rPr>
        <w:t xml:space="preserve">Vellutino, F.R., Scanlon, D.M., Sipay, E., Small, S., Pratt, A., Chen, R., Denckla, M., 1996, Cognitive profiles of difficult to remediate and readily remediated poor readers: Early intervention as a vehicle for distinguishing between cognitive and experiential deficits as basic causes of specific reading disability,, </w:t>
      </w:r>
      <w:r w:rsidRPr="00143372">
        <w:rPr>
          <w:rFonts w:ascii="Gill Sans MT" w:hAnsi="Gill Sans MT"/>
          <w:i/>
        </w:rPr>
        <w:t>Journal of Educational Psychology</w:t>
      </w:r>
      <w:r w:rsidRPr="00133CC2">
        <w:rPr>
          <w:rFonts w:ascii="Gill Sans MT" w:hAnsi="Gill Sans MT"/>
        </w:rPr>
        <w:t>, 88(4), 601-638.</w:t>
      </w:r>
    </w:p>
    <w:p w14:paraId="663295CC" w14:textId="77777777" w:rsidR="00ED38E3" w:rsidRPr="00133CC2" w:rsidRDefault="00ED38E3" w:rsidP="00ED38E3">
      <w:pPr>
        <w:spacing w:after="0"/>
        <w:rPr>
          <w:rFonts w:ascii="Gill Sans MT" w:hAnsi="Gill Sans MT"/>
        </w:rPr>
      </w:pPr>
      <w:r w:rsidRPr="00133CC2">
        <w:rPr>
          <w:rFonts w:ascii="Gill Sans MT" w:hAnsi="Gill Sans MT"/>
        </w:rPr>
        <w:t xml:space="preserve">Vellutino, F.R., Scanlon, D.M., Tanzman, M.S., 1991, Bridging the gap between cognitive and neuro-psychological conceptualizations of reading disability, </w:t>
      </w:r>
      <w:r w:rsidRPr="00143372">
        <w:rPr>
          <w:rFonts w:ascii="Gill Sans MT" w:hAnsi="Gill Sans MT"/>
          <w:i/>
        </w:rPr>
        <w:t>Learning and Individual Differences</w:t>
      </w:r>
      <w:r w:rsidRPr="00133CC2">
        <w:rPr>
          <w:rFonts w:ascii="Gill Sans MT" w:hAnsi="Gill Sans MT"/>
        </w:rPr>
        <w:t>, 3, 181-203.</w:t>
      </w:r>
    </w:p>
    <w:p w14:paraId="3DA9A9DF" w14:textId="77777777" w:rsidR="00ED38E3" w:rsidRPr="00973A0F" w:rsidRDefault="00ED38E3" w:rsidP="00ED38E3">
      <w:pPr>
        <w:spacing w:after="0"/>
        <w:rPr>
          <w:rFonts w:ascii="Gill Sans MT" w:hAnsi="Gill Sans MT"/>
        </w:rPr>
      </w:pPr>
      <w:r>
        <w:rPr>
          <w:rFonts w:ascii="Gill Sans MT" w:hAnsi="Gill Sans MT"/>
        </w:rPr>
        <w:t>Vignoles, A., Murray, N., 2016, Widening participation in Higher Education</w:t>
      </w:r>
      <w:r>
        <w:rPr>
          <w:rFonts w:ascii="Gill Sans MT" w:hAnsi="Gill Sans MT"/>
          <w:i/>
        </w:rPr>
        <w:t>, Education Sciences</w:t>
      </w:r>
      <w:r>
        <w:rPr>
          <w:rFonts w:ascii="Gill Sans MT" w:hAnsi="Gill Sans MT"/>
        </w:rPr>
        <w:t>, 6(2), 13-15.</w:t>
      </w:r>
    </w:p>
    <w:p w14:paraId="30E6A608" w14:textId="77777777" w:rsidR="00ED38E3" w:rsidRDefault="00ED38E3" w:rsidP="00ED38E3">
      <w:pPr>
        <w:spacing w:after="0"/>
        <w:rPr>
          <w:rFonts w:ascii="Gill Sans MT" w:hAnsi="Gill Sans MT"/>
        </w:rPr>
      </w:pPr>
      <w:r w:rsidRPr="00133CC2">
        <w:rPr>
          <w:rFonts w:ascii="Gill Sans MT" w:hAnsi="Gill Sans MT"/>
        </w:rPr>
        <w:t xml:space="preserve">Vinegrad, M., 1994, A revised dyslexia checklist, </w:t>
      </w:r>
      <w:r w:rsidRPr="00143372">
        <w:rPr>
          <w:rFonts w:ascii="Gill Sans MT" w:hAnsi="Gill Sans MT"/>
          <w:i/>
        </w:rPr>
        <w:t>Educare</w:t>
      </w:r>
      <w:r w:rsidRPr="00133CC2">
        <w:rPr>
          <w:rFonts w:ascii="Gill Sans MT" w:hAnsi="Gill Sans MT"/>
        </w:rPr>
        <w:t>, 48(3), 21-23.</w:t>
      </w:r>
    </w:p>
    <w:p w14:paraId="1B7C4877" w14:textId="77777777" w:rsidR="00ED38E3" w:rsidRPr="00133CC2" w:rsidRDefault="00ED38E3" w:rsidP="00ED38E3">
      <w:pPr>
        <w:spacing w:after="0"/>
        <w:rPr>
          <w:rFonts w:ascii="Gill Sans MT" w:hAnsi="Gill Sans MT"/>
        </w:rPr>
      </w:pPr>
      <w:r w:rsidRPr="00133CC2">
        <w:rPr>
          <w:rFonts w:ascii="Gill Sans MT" w:hAnsi="Gill Sans MT"/>
        </w:rPr>
        <w:t xml:space="preserve">Virtanen, P., Nevgi, A., 2010, Disciplinary and gender differences among higher education students in self-regulated learning strategies, </w:t>
      </w:r>
      <w:r w:rsidRPr="00143372">
        <w:rPr>
          <w:rFonts w:ascii="Gill Sans MT" w:hAnsi="Gill Sans MT"/>
          <w:i/>
        </w:rPr>
        <w:t>Educational Psychology</w:t>
      </w:r>
      <w:r w:rsidRPr="00133CC2">
        <w:rPr>
          <w:rFonts w:ascii="Gill Sans MT" w:hAnsi="Gill Sans MT"/>
        </w:rPr>
        <w:t>, 30(3), 323-347.</w:t>
      </w:r>
    </w:p>
    <w:p w14:paraId="09F4C29E" w14:textId="77777777" w:rsidR="00ED38E3" w:rsidRPr="00133CC2" w:rsidRDefault="00ED38E3" w:rsidP="00ED38E3">
      <w:pPr>
        <w:spacing w:after="0"/>
        <w:rPr>
          <w:rFonts w:ascii="Gill Sans MT" w:hAnsi="Gill Sans MT"/>
        </w:rPr>
      </w:pPr>
      <w:r w:rsidRPr="00133CC2">
        <w:rPr>
          <w:rFonts w:ascii="Gill Sans MT" w:hAnsi="Gill Sans MT"/>
        </w:rPr>
        <w:t xml:space="preserve">W3C WAI, 2016, </w:t>
      </w:r>
      <w:r w:rsidRPr="00143372">
        <w:rPr>
          <w:rFonts w:ascii="Gill Sans MT" w:hAnsi="Gill Sans MT"/>
          <w:i/>
        </w:rPr>
        <w:t>Selecting web accessibility evaluation tools</w:t>
      </w:r>
      <w:r w:rsidRPr="00133CC2">
        <w:rPr>
          <w:rFonts w:ascii="Gill Sans MT" w:hAnsi="Gill Sans MT"/>
        </w:rPr>
        <w:t>, Available at: https://www.w3.org/WAI/test-evaluate/, Accessed on: throughout March 2016.</w:t>
      </w:r>
    </w:p>
    <w:p w14:paraId="0DDAE285" w14:textId="77777777" w:rsidR="00ED38E3" w:rsidRPr="00133CC2" w:rsidRDefault="00ED38E3" w:rsidP="00ED38E3">
      <w:pPr>
        <w:spacing w:after="0"/>
        <w:rPr>
          <w:rFonts w:ascii="Gill Sans MT" w:hAnsi="Gill Sans MT"/>
        </w:rPr>
      </w:pPr>
      <w:r w:rsidRPr="00133CC2">
        <w:rPr>
          <w:rFonts w:ascii="Gill Sans MT" w:hAnsi="Gill Sans MT"/>
        </w:rPr>
        <w:t xml:space="preserve">w3schools.com, 2016, </w:t>
      </w:r>
      <w:r w:rsidRPr="00143372">
        <w:rPr>
          <w:rFonts w:ascii="Gill Sans MT" w:hAnsi="Gill Sans MT"/>
          <w:i/>
        </w:rPr>
        <w:t>Browser Statistics</w:t>
      </w:r>
      <w:r w:rsidRPr="00133CC2">
        <w:rPr>
          <w:rFonts w:ascii="Gill Sans MT" w:hAnsi="Gill Sans MT"/>
        </w:rPr>
        <w:t>, Available at: https://www.w3schools.com/BROWSERS/default.asp, Accessed on: throughout March 2016.</w:t>
      </w:r>
    </w:p>
    <w:p w14:paraId="2130C7DC" w14:textId="77777777" w:rsidR="00ED38E3" w:rsidRDefault="00ED38E3" w:rsidP="00ED38E3">
      <w:pPr>
        <w:spacing w:after="0"/>
        <w:rPr>
          <w:rFonts w:ascii="Gill Sans MT" w:hAnsi="Gill Sans MT"/>
        </w:rPr>
      </w:pPr>
      <w:r w:rsidRPr="00133CC2">
        <w:rPr>
          <w:rFonts w:ascii="Gill Sans MT" w:hAnsi="Gill Sans MT"/>
        </w:rPr>
        <w:t xml:space="preserve">Wadlington, E.M., Wadlington, P.L., 2005, What educators really believe about dyslexia, </w:t>
      </w:r>
      <w:r w:rsidRPr="00143372">
        <w:rPr>
          <w:rFonts w:ascii="Gill Sans MT" w:hAnsi="Gill Sans MT"/>
          <w:i/>
        </w:rPr>
        <w:t>Reading Improvement</w:t>
      </w:r>
      <w:r w:rsidRPr="00133CC2">
        <w:rPr>
          <w:rFonts w:ascii="Gill Sans MT" w:hAnsi="Gill Sans MT"/>
        </w:rPr>
        <w:t xml:space="preserve">, 42(1), 16-33. </w:t>
      </w:r>
    </w:p>
    <w:p w14:paraId="676FF798" w14:textId="77777777" w:rsidR="00ED38E3" w:rsidRPr="00FB3654" w:rsidRDefault="00ED38E3" w:rsidP="00ED38E3">
      <w:pPr>
        <w:spacing w:after="0"/>
        <w:rPr>
          <w:rFonts w:ascii="Gill Sans MT" w:hAnsi="Gill Sans MT"/>
        </w:rPr>
      </w:pPr>
      <w:r w:rsidRPr="00FB3654">
        <w:rPr>
          <w:rFonts w:ascii="Gill Sans MT" w:hAnsi="Gill Sans MT"/>
        </w:rPr>
        <w:t xml:space="preserve">Wagner, R.K., Torgesen, J.K., 1987, The nature of phonological processing and its causal role in the acquisition of reading skills, </w:t>
      </w:r>
      <w:r w:rsidRPr="00692315">
        <w:rPr>
          <w:rFonts w:ascii="Gill Sans MT" w:hAnsi="Gill Sans MT"/>
          <w:i/>
        </w:rPr>
        <w:t>Psychological Bulletin</w:t>
      </w:r>
      <w:r w:rsidRPr="00FB3654">
        <w:rPr>
          <w:rFonts w:ascii="Gill Sans MT" w:hAnsi="Gill Sans MT"/>
        </w:rPr>
        <w:t>, 101(2), 192-212.</w:t>
      </w:r>
    </w:p>
    <w:p w14:paraId="4D7A76A8" w14:textId="77777777" w:rsidR="00ED38E3" w:rsidRPr="00133CC2" w:rsidRDefault="00ED38E3" w:rsidP="00ED38E3">
      <w:pPr>
        <w:spacing w:after="0"/>
        <w:rPr>
          <w:rFonts w:ascii="Gill Sans MT" w:hAnsi="Gill Sans MT"/>
        </w:rPr>
      </w:pPr>
      <w:r w:rsidRPr="00FB3654">
        <w:rPr>
          <w:rFonts w:ascii="Gill Sans MT" w:hAnsi="Gill Sans MT"/>
        </w:rPr>
        <w:t>Wagner, R.K., Torgesen, J.K., Rashotte, C.A., 1994, Development of reading-related phonological processing</w:t>
      </w:r>
      <w:r>
        <w:rPr>
          <w:rFonts w:ascii="Gill Sans MT" w:hAnsi="Gill Sans MT"/>
        </w:rPr>
        <w:t xml:space="preserve"> abilities: New evidence of bidi</w:t>
      </w:r>
      <w:r w:rsidRPr="00FB3654">
        <w:rPr>
          <w:rFonts w:ascii="Gill Sans MT" w:hAnsi="Gill Sans MT"/>
        </w:rPr>
        <w:t>r</w:t>
      </w:r>
      <w:r>
        <w:rPr>
          <w:rFonts w:ascii="Gill Sans MT" w:hAnsi="Gill Sans MT"/>
        </w:rPr>
        <w:t>e</w:t>
      </w:r>
      <w:r w:rsidRPr="00FB3654">
        <w:rPr>
          <w:rFonts w:ascii="Gill Sans MT" w:hAnsi="Gill Sans MT"/>
        </w:rPr>
        <w:t xml:space="preserve">ctional causality from a latent variable longitudinal study, </w:t>
      </w:r>
      <w:r w:rsidRPr="00692315">
        <w:rPr>
          <w:rFonts w:ascii="Gill Sans MT" w:hAnsi="Gill Sans MT"/>
          <w:i/>
        </w:rPr>
        <w:t>Developmental Psychology</w:t>
      </w:r>
      <w:r w:rsidRPr="00FB3654">
        <w:rPr>
          <w:rFonts w:ascii="Gill Sans MT" w:hAnsi="Gill Sans MT"/>
        </w:rPr>
        <w:t>, 30(1), 73-97</w:t>
      </w:r>
    </w:p>
    <w:p w14:paraId="6E26EF35" w14:textId="77777777" w:rsidR="00ED38E3" w:rsidRDefault="00ED38E3" w:rsidP="00ED38E3">
      <w:pPr>
        <w:spacing w:after="0"/>
        <w:rPr>
          <w:rFonts w:ascii="Gill Sans MT" w:hAnsi="Gill Sans MT"/>
        </w:rPr>
      </w:pPr>
      <w:r w:rsidRPr="00133CC2">
        <w:rPr>
          <w:rFonts w:ascii="Gill Sans MT" w:hAnsi="Gill Sans MT"/>
        </w:rPr>
        <w:t xml:space="preserve">Walker, G., 2013, A cognitive approach to threshold concepts, </w:t>
      </w:r>
      <w:r w:rsidRPr="00143372">
        <w:rPr>
          <w:rFonts w:ascii="Gill Sans MT" w:hAnsi="Gill Sans MT"/>
          <w:i/>
        </w:rPr>
        <w:t>Higher Education</w:t>
      </w:r>
      <w:r w:rsidRPr="00133CC2">
        <w:rPr>
          <w:rFonts w:ascii="Gill Sans MT" w:hAnsi="Gill Sans MT"/>
        </w:rPr>
        <w:t>, 65(2), 247-263.</w:t>
      </w:r>
    </w:p>
    <w:p w14:paraId="66B3BED6" w14:textId="77777777" w:rsidR="00ED38E3" w:rsidRDefault="00ED38E3" w:rsidP="00ED38E3">
      <w:pPr>
        <w:spacing w:after="0"/>
        <w:rPr>
          <w:rFonts w:ascii="Gill Sans MT" w:hAnsi="Gill Sans MT"/>
        </w:rPr>
      </w:pPr>
      <w:r w:rsidRPr="00133CC2">
        <w:rPr>
          <w:rFonts w:ascii="Gill Sans MT" w:hAnsi="Gill Sans MT"/>
        </w:rPr>
        <w:t xml:space="preserve">Warmington, M., Stothard, S.E., Snowling, M.J., 2013, Assessing dyslexia in higher education: the York adult assessment battery revisited, </w:t>
      </w:r>
      <w:r w:rsidRPr="00143372">
        <w:rPr>
          <w:rFonts w:ascii="Gill Sans MT" w:hAnsi="Gill Sans MT"/>
          <w:i/>
        </w:rPr>
        <w:t>Journal of Research in Special Educational Needs</w:t>
      </w:r>
      <w:r w:rsidRPr="00133CC2">
        <w:rPr>
          <w:rFonts w:ascii="Gill Sans MT" w:hAnsi="Gill Sans MT"/>
        </w:rPr>
        <w:t xml:space="preserve">, 13(1), 48-56. </w:t>
      </w:r>
    </w:p>
    <w:p w14:paraId="18ACF7E1" w14:textId="77777777" w:rsidR="00ED38E3" w:rsidRPr="003515A2" w:rsidRDefault="00ED38E3" w:rsidP="00ED38E3">
      <w:pPr>
        <w:spacing w:after="0"/>
        <w:rPr>
          <w:rFonts w:ascii="Gill Sans MT" w:hAnsi="Gill Sans MT"/>
        </w:rPr>
      </w:pPr>
      <w:r>
        <w:rPr>
          <w:rFonts w:ascii="Gill Sans MT" w:hAnsi="Gill Sans MT"/>
        </w:rPr>
        <w:t xml:space="preserve">Warnock, M., 2005, </w:t>
      </w:r>
      <w:r w:rsidRPr="003515A2">
        <w:rPr>
          <w:rFonts w:ascii="Gill Sans MT" w:hAnsi="Gill Sans MT"/>
        </w:rPr>
        <w:t>Special educational needs:</w:t>
      </w:r>
      <w:r>
        <w:rPr>
          <w:rFonts w:ascii="Gill Sans MT" w:hAnsi="Gill Sans MT"/>
        </w:rPr>
        <w:t xml:space="preserve"> A new look, </w:t>
      </w:r>
      <w:r>
        <w:rPr>
          <w:rFonts w:ascii="Gill Sans MT" w:hAnsi="Gill Sans MT"/>
          <w:i/>
        </w:rPr>
        <w:t>Impact (Journal of the Philosophy of Education Society of Great Britain)</w:t>
      </w:r>
      <w:r>
        <w:rPr>
          <w:rFonts w:ascii="Gill Sans MT" w:hAnsi="Gill Sans MT"/>
        </w:rPr>
        <w:t>, 11.</w:t>
      </w:r>
    </w:p>
    <w:p w14:paraId="3EAE27F0" w14:textId="77777777" w:rsidR="00ED38E3" w:rsidRPr="007C3539" w:rsidRDefault="00ED38E3" w:rsidP="00ED38E3">
      <w:pPr>
        <w:spacing w:after="0"/>
        <w:rPr>
          <w:rFonts w:ascii="Gill Sans MT" w:hAnsi="Gill Sans MT"/>
        </w:rPr>
      </w:pPr>
      <w:r>
        <w:rPr>
          <w:rFonts w:ascii="Gill Sans MT" w:hAnsi="Gill Sans MT"/>
        </w:rPr>
        <w:t xml:space="preserve">Washburn, E.K., Joshi, R.M., Binks-Cantrell, E.S., 2011, Teacher knowledge of basic language concepts and dyslexia, </w:t>
      </w:r>
      <w:r>
        <w:rPr>
          <w:rFonts w:ascii="Gill Sans MT" w:hAnsi="Gill Sans MT"/>
          <w:i/>
        </w:rPr>
        <w:t>Dyslexia</w:t>
      </w:r>
      <w:r>
        <w:rPr>
          <w:rFonts w:ascii="Gill Sans MT" w:hAnsi="Gill Sans MT"/>
        </w:rPr>
        <w:t>, 17(2), 165-183.</w:t>
      </w:r>
    </w:p>
    <w:p w14:paraId="3A3EFAAE" w14:textId="77777777" w:rsidR="00ED38E3" w:rsidRPr="00133CC2" w:rsidRDefault="00ED38E3" w:rsidP="00ED38E3">
      <w:pPr>
        <w:spacing w:after="0"/>
        <w:rPr>
          <w:rFonts w:ascii="Gill Sans MT" w:hAnsi="Gill Sans MT"/>
        </w:rPr>
      </w:pPr>
      <w:r w:rsidRPr="00133CC2">
        <w:rPr>
          <w:rFonts w:ascii="Gill Sans MT" w:hAnsi="Gill Sans MT"/>
        </w:rPr>
        <w:lastRenderedPageBreak/>
        <w:t xml:space="preserve">Watson, J.B., 1913, Psychology as the behaviourist views it, </w:t>
      </w:r>
      <w:r w:rsidRPr="00143372">
        <w:rPr>
          <w:rFonts w:ascii="Gill Sans MT" w:hAnsi="Gill Sans MT"/>
          <w:i/>
        </w:rPr>
        <w:t>Psychology Review</w:t>
      </w:r>
      <w:r w:rsidRPr="00133CC2">
        <w:rPr>
          <w:rFonts w:ascii="Gill Sans MT" w:hAnsi="Gill Sans MT"/>
        </w:rPr>
        <w:t>, 20, 158-177.</w:t>
      </w:r>
    </w:p>
    <w:p w14:paraId="1D23AC8C" w14:textId="77777777" w:rsidR="00ED38E3" w:rsidRPr="00133CC2" w:rsidRDefault="00ED38E3" w:rsidP="00ED38E3">
      <w:pPr>
        <w:spacing w:after="0"/>
        <w:rPr>
          <w:rFonts w:ascii="Gill Sans MT" w:hAnsi="Gill Sans MT"/>
        </w:rPr>
      </w:pPr>
      <w:r w:rsidRPr="00133CC2">
        <w:rPr>
          <w:rFonts w:ascii="Gill Sans MT" w:hAnsi="Gill Sans MT"/>
        </w:rPr>
        <w:t xml:space="preserve">Weaver, T., 1982, Notes on Education for Capability, </w:t>
      </w:r>
      <w:r w:rsidRPr="00143372">
        <w:rPr>
          <w:rFonts w:ascii="Gill Sans MT" w:hAnsi="Gill Sans MT"/>
          <w:i/>
        </w:rPr>
        <w:t>Higher Education Review</w:t>
      </w:r>
      <w:r w:rsidRPr="00133CC2">
        <w:rPr>
          <w:rFonts w:ascii="Gill Sans MT" w:hAnsi="Gill Sans MT"/>
        </w:rPr>
        <w:t>, 14(3), 65.</w:t>
      </w:r>
    </w:p>
    <w:p w14:paraId="7C9F2756" w14:textId="77777777" w:rsidR="00ED38E3" w:rsidRPr="00133CC2" w:rsidRDefault="00ED38E3" w:rsidP="00ED38E3">
      <w:pPr>
        <w:spacing w:after="0"/>
        <w:rPr>
          <w:rFonts w:ascii="Gill Sans MT" w:hAnsi="Gill Sans MT"/>
        </w:rPr>
      </w:pPr>
      <w:r w:rsidRPr="00133CC2">
        <w:rPr>
          <w:rFonts w:ascii="Gill Sans MT" w:hAnsi="Gill Sans MT"/>
        </w:rPr>
        <w:t>Weijters, B., C</w:t>
      </w:r>
      <w:r>
        <w:rPr>
          <w:rFonts w:ascii="Gill Sans MT" w:hAnsi="Gill Sans MT"/>
        </w:rPr>
        <w:t>a</w:t>
      </w:r>
      <w:r w:rsidRPr="00133CC2">
        <w:rPr>
          <w:rFonts w:ascii="Gill Sans MT" w:hAnsi="Gill Sans MT"/>
        </w:rPr>
        <w:t xml:space="preserve">booter, E., Schillewaert, N., 2010, The effect of rating scale format on response styles: the number of response categories and response category labels, </w:t>
      </w:r>
      <w:r w:rsidRPr="00143372">
        <w:rPr>
          <w:rFonts w:ascii="Gill Sans MT" w:hAnsi="Gill Sans MT"/>
          <w:i/>
        </w:rPr>
        <w:t>International Journal of Research in Marketing</w:t>
      </w:r>
      <w:r w:rsidRPr="00133CC2">
        <w:rPr>
          <w:rFonts w:ascii="Gill Sans MT" w:hAnsi="Gill Sans MT"/>
        </w:rPr>
        <w:t>, 27, 236-247.</w:t>
      </w:r>
    </w:p>
    <w:p w14:paraId="00B4FC17" w14:textId="77777777" w:rsidR="00ED38E3" w:rsidRDefault="00ED38E3" w:rsidP="00ED38E3">
      <w:pPr>
        <w:spacing w:after="0"/>
        <w:rPr>
          <w:rFonts w:ascii="Gill Sans MT" w:hAnsi="Gill Sans MT"/>
        </w:rPr>
      </w:pPr>
      <w:r w:rsidRPr="00133CC2">
        <w:rPr>
          <w:rFonts w:ascii="Gill Sans MT" w:hAnsi="Gill Sans MT"/>
        </w:rPr>
        <w:t xml:space="preserve">Weijters, B., Schollewaert, N., Geuens, M., 2004, Measurement bias due to response styles: a structural equation model assessing the effect of modes of data-collection, </w:t>
      </w:r>
      <w:r w:rsidRPr="003707D7">
        <w:rPr>
          <w:rFonts w:ascii="Gill Sans MT" w:hAnsi="Gill Sans MT"/>
          <w:i/>
        </w:rPr>
        <w:t>Vlerick Leuven Gent Working Paper Series 2004/20</w:t>
      </w:r>
      <w:r w:rsidRPr="00133CC2">
        <w:rPr>
          <w:rFonts w:ascii="Gill Sans MT" w:hAnsi="Gill Sans MT"/>
        </w:rPr>
        <w:t>, Autonomous Management School of Ghent University.</w:t>
      </w:r>
    </w:p>
    <w:p w14:paraId="3A37BCEC" w14:textId="77777777" w:rsidR="00ED38E3" w:rsidRPr="00E22365" w:rsidRDefault="00ED38E3" w:rsidP="00ED38E3">
      <w:pPr>
        <w:spacing w:after="0"/>
        <w:rPr>
          <w:rFonts w:ascii="Gill Sans MT" w:hAnsi="Gill Sans MT"/>
        </w:rPr>
      </w:pPr>
      <w:r>
        <w:rPr>
          <w:rFonts w:ascii="Gill Sans MT" w:hAnsi="Gill Sans MT"/>
        </w:rPr>
        <w:t xml:space="preserve">Wesson, C.J., Derrer-Randall, N.M., 2011, Self-beliefs and student goal achievement, </w:t>
      </w:r>
      <w:r>
        <w:rPr>
          <w:rFonts w:ascii="Gill Sans MT" w:hAnsi="Gill Sans MT"/>
          <w:i/>
        </w:rPr>
        <w:t>Psychology Teacing Review</w:t>
      </w:r>
      <w:r>
        <w:rPr>
          <w:rFonts w:ascii="Gill Sans MT" w:hAnsi="Gill Sans MT"/>
        </w:rPr>
        <w:t>, 17(1), 3-12.</w:t>
      </w:r>
    </w:p>
    <w:p w14:paraId="075776EA" w14:textId="77777777" w:rsidR="00ED38E3" w:rsidRDefault="00ED38E3" w:rsidP="00ED38E3">
      <w:pPr>
        <w:spacing w:after="0"/>
        <w:rPr>
          <w:rFonts w:ascii="Gill Sans MT" w:hAnsi="Gill Sans MT"/>
        </w:rPr>
      </w:pPr>
      <w:r w:rsidRPr="00133CC2">
        <w:rPr>
          <w:rFonts w:ascii="Gill Sans MT" w:hAnsi="Gill Sans MT"/>
        </w:rPr>
        <w:t>Weston, D., Rosenthall, R., 2003, Quantifying construct validity: Two simple measures</w:t>
      </w:r>
      <w:r w:rsidRPr="003707D7">
        <w:rPr>
          <w:rFonts w:ascii="Gill Sans MT" w:hAnsi="Gill Sans MT"/>
          <w:i/>
        </w:rPr>
        <w:t>, Journal of Personality and Social Psychology</w:t>
      </w:r>
      <w:r w:rsidRPr="00133CC2">
        <w:rPr>
          <w:rFonts w:ascii="Gill Sans MT" w:hAnsi="Gill Sans MT"/>
        </w:rPr>
        <w:t>, 84(3), 608-618.</w:t>
      </w:r>
    </w:p>
    <w:p w14:paraId="4179B165" w14:textId="77777777" w:rsidR="00ED38E3" w:rsidRDefault="00ED38E3" w:rsidP="00ED38E3">
      <w:pPr>
        <w:spacing w:after="0"/>
        <w:rPr>
          <w:rFonts w:ascii="Gill Sans MT" w:hAnsi="Gill Sans MT"/>
        </w:rPr>
      </w:pPr>
      <w:r w:rsidRPr="00133CC2">
        <w:rPr>
          <w:rFonts w:ascii="Gill Sans MT" w:hAnsi="Gill Sans MT"/>
        </w:rPr>
        <w:t>White, D.W., 2006, The influence of collaborative videotape assessment processes on preservice technology education teachers' confidence, lesson plan prepara</w:t>
      </w:r>
      <w:r>
        <w:rPr>
          <w:rFonts w:ascii="Gill Sans MT" w:hAnsi="Gill Sans MT"/>
        </w:rPr>
        <w:t xml:space="preserve">tion and teaching experiences, </w:t>
      </w:r>
      <w:r w:rsidRPr="003707D7">
        <w:rPr>
          <w:rFonts w:ascii="Gill Sans MT" w:hAnsi="Gill Sans MT"/>
          <w:i/>
        </w:rPr>
        <w:t>Unpublished doctoral thesis</w:t>
      </w:r>
      <w:r w:rsidRPr="00133CC2">
        <w:rPr>
          <w:rFonts w:ascii="Gill Sans MT" w:hAnsi="Gill Sans MT"/>
        </w:rPr>
        <w:t>, University of Ohio.</w:t>
      </w:r>
    </w:p>
    <w:p w14:paraId="749746FB" w14:textId="77777777" w:rsidR="00ED38E3" w:rsidRPr="00F2552A" w:rsidRDefault="00ED38E3" w:rsidP="00ED38E3">
      <w:pPr>
        <w:spacing w:after="0"/>
        <w:rPr>
          <w:rFonts w:ascii="Gill Sans MT" w:hAnsi="Gill Sans MT"/>
        </w:rPr>
      </w:pPr>
      <w:r>
        <w:rPr>
          <w:rFonts w:ascii="Gill Sans MT" w:hAnsi="Gill Sans MT"/>
        </w:rPr>
        <w:t xml:space="preserve">Widgix, 2016, </w:t>
      </w:r>
      <w:r>
        <w:rPr>
          <w:rFonts w:ascii="Gill Sans MT" w:hAnsi="Gill Sans MT"/>
          <w:i/>
        </w:rPr>
        <w:t>Surveygizmo</w:t>
      </w:r>
      <w:r>
        <w:rPr>
          <w:rFonts w:ascii="Gill Sans MT" w:hAnsi="Gill Sans MT"/>
        </w:rPr>
        <w:t>,</w:t>
      </w:r>
      <w:r>
        <w:rPr>
          <w:rFonts w:ascii="Gill Sans MT" w:hAnsi="Gill Sans MT"/>
          <w:i/>
        </w:rPr>
        <w:t xml:space="preserve"> </w:t>
      </w:r>
      <w:r>
        <w:rPr>
          <w:rFonts w:ascii="Gill Sans MT" w:hAnsi="Gill Sans MT"/>
        </w:rPr>
        <w:t xml:space="preserve">Available at: </w:t>
      </w:r>
      <w:hyperlink r:id="rId97" w:history="1">
        <w:r w:rsidRPr="00977F08">
          <w:rPr>
            <w:rStyle w:val="Hyperlink"/>
            <w:rFonts w:ascii="Gill Sans MT" w:hAnsi="Gill Sans MT"/>
          </w:rPr>
          <w:t>https://www.surveygizmo.com</w:t>
        </w:r>
      </w:hyperlink>
      <w:r>
        <w:rPr>
          <w:rFonts w:ascii="Gill Sans MT" w:hAnsi="Gill Sans MT"/>
        </w:rPr>
        <w:t>, Accessed on 5</w:t>
      </w:r>
      <w:r w:rsidRPr="00F2552A">
        <w:rPr>
          <w:rFonts w:ascii="Gill Sans MT" w:hAnsi="Gill Sans MT"/>
          <w:vertAlign w:val="superscript"/>
        </w:rPr>
        <w:t>th</w:t>
      </w:r>
      <w:r>
        <w:rPr>
          <w:rFonts w:ascii="Gill Sans MT" w:hAnsi="Gill Sans MT"/>
        </w:rPr>
        <w:t xml:space="preserve"> February, 2016.</w:t>
      </w:r>
    </w:p>
    <w:p w14:paraId="6A8AFC79" w14:textId="77777777" w:rsidR="00ED38E3" w:rsidRDefault="00ED38E3" w:rsidP="00ED38E3">
      <w:pPr>
        <w:spacing w:after="0"/>
        <w:rPr>
          <w:rFonts w:ascii="Gill Sans MT" w:hAnsi="Gill Sans MT"/>
        </w:rPr>
      </w:pPr>
      <w:r w:rsidRPr="00133CC2">
        <w:rPr>
          <w:rFonts w:ascii="Gill Sans MT" w:hAnsi="Gill Sans MT"/>
        </w:rPr>
        <w:t xml:space="preserve">Wiggins, G., McTighe, J., 2008, Put understanding first, </w:t>
      </w:r>
      <w:r w:rsidRPr="003707D7">
        <w:rPr>
          <w:rFonts w:ascii="Gill Sans MT" w:hAnsi="Gill Sans MT"/>
          <w:i/>
        </w:rPr>
        <w:t>Educational Leadership</w:t>
      </w:r>
      <w:r w:rsidRPr="00133CC2">
        <w:rPr>
          <w:rFonts w:ascii="Gill Sans MT" w:hAnsi="Gill Sans MT"/>
        </w:rPr>
        <w:t>, 65(8), 36-41.</w:t>
      </w:r>
    </w:p>
    <w:p w14:paraId="7104A05F" w14:textId="77777777" w:rsidR="00ED38E3" w:rsidRPr="00133CC2" w:rsidRDefault="00ED38E3" w:rsidP="00ED38E3">
      <w:pPr>
        <w:spacing w:after="0"/>
        <w:rPr>
          <w:rFonts w:ascii="Gill Sans MT" w:hAnsi="Gill Sans MT"/>
        </w:rPr>
      </w:pPr>
      <w:r w:rsidRPr="00E150F2">
        <w:rPr>
          <w:rFonts w:ascii="Gill Sans MT" w:hAnsi="Gill Sans MT"/>
        </w:rPr>
        <w:t xml:space="preserve">Wilkins, A., 1995, </w:t>
      </w:r>
      <w:r w:rsidRPr="00515098">
        <w:rPr>
          <w:rFonts w:ascii="Gill Sans MT" w:hAnsi="Gill Sans MT"/>
          <w:i/>
        </w:rPr>
        <w:t>Oxford psychology series No. 24: Visual stress</w:t>
      </w:r>
      <w:r w:rsidRPr="00E150F2">
        <w:rPr>
          <w:rFonts w:ascii="Gill Sans MT" w:hAnsi="Gill Sans MT"/>
        </w:rPr>
        <w:t>, New York, Oxford University Press.</w:t>
      </w:r>
    </w:p>
    <w:p w14:paraId="5989445C" w14:textId="77777777" w:rsidR="00ED38E3" w:rsidRPr="00133CC2" w:rsidRDefault="00ED38E3" w:rsidP="00ED38E3">
      <w:pPr>
        <w:spacing w:after="0"/>
        <w:rPr>
          <w:rFonts w:ascii="Gill Sans MT" w:hAnsi="Gill Sans MT"/>
        </w:rPr>
      </w:pPr>
      <w:r w:rsidRPr="00133CC2">
        <w:rPr>
          <w:rFonts w:ascii="Gill Sans MT" w:hAnsi="Gill Sans MT"/>
        </w:rPr>
        <w:t>Willetts, D., 2014, </w:t>
      </w:r>
      <w:r w:rsidRPr="003707D7">
        <w:rPr>
          <w:rFonts w:ascii="Gill Sans MT" w:hAnsi="Gill Sans MT"/>
          <w:i/>
        </w:rPr>
        <w:t>Written statement to Parliament: Higher education: student support: changes to Disabled Students' Allowances (DSA), HM Government Department for Business, Innovation &amp; Skills</w:t>
      </w:r>
      <w:r w:rsidRPr="00133CC2">
        <w:rPr>
          <w:rFonts w:ascii="Gill Sans MT" w:hAnsi="Gill Sans MT"/>
        </w:rPr>
        <w:t>, Available at: https://www.gov.uk/government/speeches/higher-education-student-support-changes-to-disabled-students-allowances-dsa, Accessed on: 12th October 2016.</w:t>
      </w:r>
    </w:p>
    <w:p w14:paraId="02107456" w14:textId="77777777" w:rsidR="00ED38E3" w:rsidRPr="00133CC2" w:rsidRDefault="00ED38E3" w:rsidP="00ED38E3">
      <w:pPr>
        <w:spacing w:after="0"/>
        <w:rPr>
          <w:rFonts w:ascii="Gill Sans MT" w:hAnsi="Gill Sans MT"/>
        </w:rPr>
      </w:pPr>
      <w:r w:rsidRPr="00133CC2">
        <w:rPr>
          <w:rFonts w:ascii="Gill Sans MT" w:hAnsi="Gill Sans MT"/>
        </w:rPr>
        <w:t xml:space="preserve">Williams, D.M., 2010, Outcome expectancy and self-efficacy: theoretical implications of an unresolved contradiction, </w:t>
      </w:r>
      <w:r w:rsidRPr="003707D7">
        <w:rPr>
          <w:rFonts w:ascii="Gill Sans MT" w:hAnsi="Gill Sans MT"/>
          <w:i/>
        </w:rPr>
        <w:t>Personality and Social Psychology Review</w:t>
      </w:r>
      <w:r w:rsidRPr="00133CC2">
        <w:rPr>
          <w:rFonts w:ascii="Gill Sans MT" w:hAnsi="Gill Sans MT"/>
        </w:rPr>
        <w:t>, 14(4), 417-425.</w:t>
      </w:r>
    </w:p>
    <w:p w14:paraId="4C4BC4D5" w14:textId="77777777" w:rsidR="00ED38E3" w:rsidRPr="00133CC2" w:rsidRDefault="00ED38E3" w:rsidP="00ED38E3">
      <w:pPr>
        <w:spacing w:after="0"/>
        <w:rPr>
          <w:rFonts w:ascii="Gill Sans MT" w:hAnsi="Gill Sans MT"/>
        </w:rPr>
      </w:pPr>
      <w:r w:rsidRPr="00133CC2">
        <w:rPr>
          <w:rFonts w:ascii="Gill Sans MT" w:hAnsi="Gill Sans MT"/>
        </w:rPr>
        <w:t xml:space="preserve">Williams, W.M., Ceci, S.J., 1999, Accommodating learning disabilities can bestow unfair advantages, </w:t>
      </w:r>
      <w:r w:rsidRPr="003707D7">
        <w:rPr>
          <w:rFonts w:ascii="Gill Sans MT" w:hAnsi="Gill Sans MT"/>
          <w:i/>
        </w:rPr>
        <w:t>Chronicle of Higher Education</w:t>
      </w:r>
      <w:r w:rsidRPr="00133CC2">
        <w:rPr>
          <w:rFonts w:ascii="Gill Sans MT" w:hAnsi="Gill Sans MT"/>
        </w:rPr>
        <w:t>, 45(48).</w:t>
      </w:r>
    </w:p>
    <w:p w14:paraId="11CB0510" w14:textId="77777777" w:rsidR="00ED38E3" w:rsidRPr="00133CC2" w:rsidRDefault="00ED38E3" w:rsidP="00ED38E3">
      <w:pPr>
        <w:spacing w:after="0"/>
        <w:rPr>
          <w:rFonts w:ascii="Gill Sans MT" w:hAnsi="Gill Sans MT"/>
        </w:rPr>
      </w:pPr>
      <w:r w:rsidRPr="00133CC2">
        <w:rPr>
          <w:rFonts w:ascii="Gill Sans MT" w:hAnsi="Gill Sans MT"/>
        </w:rPr>
        <w:t xml:space="preserve">Willis, W.A., 2010, </w:t>
      </w:r>
      <w:r w:rsidRPr="003707D7">
        <w:rPr>
          <w:rFonts w:ascii="Gill Sans MT" w:hAnsi="Gill Sans MT"/>
          <w:i/>
        </w:rPr>
        <w:t>Background characteristics and academic factors associated with the Academic Behavioural Confidence of international graduate students in Ohio's public institutions</w:t>
      </w:r>
      <w:r w:rsidRPr="00133CC2">
        <w:rPr>
          <w:rFonts w:ascii="Gill Sans MT" w:hAnsi="Gill Sans MT"/>
        </w:rPr>
        <w:t xml:space="preserve">, Research Paper, Kent State University. </w:t>
      </w:r>
    </w:p>
    <w:p w14:paraId="348DED96" w14:textId="77777777" w:rsidR="00ED38E3" w:rsidRPr="000C651B" w:rsidRDefault="00ED38E3" w:rsidP="00ED38E3">
      <w:pPr>
        <w:spacing w:after="0"/>
        <w:rPr>
          <w:rFonts w:ascii="Gill Sans MT" w:hAnsi="Gill Sans MT"/>
        </w:rPr>
      </w:pPr>
      <w:r>
        <w:rPr>
          <w:rFonts w:ascii="Gill Sans MT" w:hAnsi="Gill Sans MT"/>
        </w:rPr>
        <w:t xml:space="preserve">Willow, D.M., Terepocki, M., 1993, The relation of reversal errors to reading disabilities, IN: Willows, D.M., Kruk, R.S., Corcos, E., </w:t>
      </w:r>
      <w:r>
        <w:rPr>
          <w:rFonts w:ascii="Gill Sans MT" w:hAnsi="Gill Sans MT"/>
          <w:i/>
        </w:rPr>
        <w:t>Visual Processes in Reading and Reading Disabilities</w:t>
      </w:r>
      <w:r>
        <w:rPr>
          <w:rFonts w:ascii="Gill Sans MT" w:hAnsi="Gill Sans MT"/>
        </w:rPr>
        <w:t>, New York, Routledge, 31-56</w:t>
      </w:r>
    </w:p>
    <w:p w14:paraId="43E064DD" w14:textId="77777777" w:rsidR="00ED38E3" w:rsidRPr="00D36B9F" w:rsidRDefault="00ED38E3" w:rsidP="00ED38E3">
      <w:pPr>
        <w:spacing w:after="0"/>
        <w:rPr>
          <w:rFonts w:ascii="Gill Sans MT" w:hAnsi="Gill Sans MT"/>
        </w:rPr>
      </w:pPr>
      <w:r>
        <w:rPr>
          <w:rFonts w:ascii="Gill Sans MT" w:hAnsi="Gill Sans MT"/>
        </w:rPr>
        <w:t xml:space="preserve">Wilson, F., Kickul, J., Marlino, D., 2007, Gender, entrepreneurial self-efficacy and entrepreneurial career intentions: Implications for Entrepreneurship education, </w:t>
      </w:r>
      <w:r>
        <w:rPr>
          <w:rFonts w:ascii="Gill Sans MT" w:hAnsi="Gill Sans MT"/>
          <w:i/>
        </w:rPr>
        <w:t>Entrepreneurship theory and practice</w:t>
      </w:r>
      <w:r>
        <w:rPr>
          <w:rFonts w:ascii="Gill Sans MT" w:hAnsi="Gill Sans MT"/>
        </w:rPr>
        <w:t>, 31(3), 387-406.</w:t>
      </w:r>
    </w:p>
    <w:p w14:paraId="128A562B" w14:textId="77777777" w:rsidR="00ED38E3" w:rsidRDefault="00ED38E3" w:rsidP="00ED38E3">
      <w:pPr>
        <w:spacing w:after="0"/>
        <w:rPr>
          <w:rFonts w:ascii="Gill Sans MT" w:hAnsi="Gill Sans MT"/>
        </w:rPr>
      </w:pPr>
      <w:r w:rsidRPr="00133CC2">
        <w:rPr>
          <w:rFonts w:ascii="Gill Sans MT" w:hAnsi="Gill Sans MT"/>
        </w:rPr>
        <w:t xml:space="preserve">Wilson, J., 1996, Reflective practice: a guide, </w:t>
      </w:r>
      <w:r w:rsidRPr="003707D7">
        <w:rPr>
          <w:rFonts w:ascii="Gill Sans MT" w:hAnsi="Gill Sans MT"/>
          <w:i/>
        </w:rPr>
        <w:t>Accident and Emergency Nursing</w:t>
      </w:r>
      <w:r w:rsidRPr="00133CC2">
        <w:rPr>
          <w:rFonts w:ascii="Gill Sans MT" w:hAnsi="Gill Sans MT"/>
        </w:rPr>
        <w:t>, 4(3), 135-138.</w:t>
      </w:r>
    </w:p>
    <w:p w14:paraId="601867F7" w14:textId="77777777" w:rsidR="00ED38E3" w:rsidRDefault="00ED38E3" w:rsidP="00ED38E3">
      <w:pPr>
        <w:spacing w:after="0"/>
        <w:rPr>
          <w:rFonts w:ascii="Gill Sans MT" w:hAnsi="Gill Sans MT"/>
        </w:rPr>
      </w:pPr>
      <w:r w:rsidRPr="00133CC2">
        <w:rPr>
          <w:rFonts w:ascii="Gill Sans MT" w:hAnsi="Gill Sans MT"/>
        </w:rPr>
        <w:t xml:space="preserve">Wilson, K., Lizzio, A., 2008, A 'just in time intervention' to support the academic efficacy of at-risk first-year students, </w:t>
      </w:r>
      <w:r w:rsidRPr="003707D7">
        <w:rPr>
          <w:rFonts w:ascii="Gill Sans MT" w:hAnsi="Gill Sans MT"/>
          <w:i/>
        </w:rPr>
        <w:t>Paper presented at the 11th Pacific Rim First Year in Higher Education Conference</w:t>
      </w:r>
      <w:r>
        <w:rPr>
          <w:rFonts w:ascii="Gill Sans MT" w:hAnsi="Gill Sans MT"/>
        </w:rPr>
        <w:t>,</w:t>
      </w:r>
      <w:r w:rsidRPr="00133CC2">
        <w:rPr>
          <w:rFonts w:ascii="Gill Sans MT" w:hAnsi="Gill Sans MT"/>
        </w:rPr>
        <w:t xml:space="preserve"> Hobart, Tasmania.</w:t>
      </w:r>
    </w:p>
    <w:p w14:paraId="23595F5A" w14:textId="77777777" w:rsidR="00ED38E3" w:rsidRDefault="00ED38E3" w:rsidP="00ED38E3">
      <w:pPr>
        <w:spacing w:after="0"/>
        <w:rPr>
          <w:rFonts w:ascii="Gill Sans MT" w:hAnsi="Gill Sans MT"/>
        </w:rPr>
      </w:pPr>
      <w:r w:rsidRPr="00086907">
        <w:rPr>
          <w:rFonts w:ascii="Gill Sans MT" w:hAnsi="Gill Sans MT"/>
        </w:rPr>
        <w:lastRenderedPageBreak/>
        <w:t xml:space="preserve">Wimmer, H., Mayringer, H., Raberger, T., 1999, Reading and dual-task balancing: evidence against the automatization deficit explanation of developmental dyslexia, </w:t>
      </w:r>
      <w:r w:rsidRPr="00086907">
        <w:rPr>
          <w:rFonts w:ascii="Gill Sans MT" w:hAnsi="Gill Sans MT"/>
          <w:i/>
        </w:rPr>
        <w:t>Journal of Learning Disabilities</w:t>
      </w:r>
      <w:r w:rsidRPr="00086907">
        <w:rPr>
          <w:rFonts w:ascii="Gill Sans MT" w:hAnsi="Gill Sans MT"/>
        </w:rPr>
        <w:t>, 32(5), 473-478.</w:t>
      </w:r>
    </w:p>
    <w:p w14:paraId="36ABB366" w14:textId="77777777" w:rsidR="00ED38E3" w:rsidRPr="00133CC2" w:rsidRDefault="00ED38E3" w:rsidP="00ED38E3">
      <w:pPr>
        <w:spacing w:after="0"/>
        <w:rPr>
          <w:rFonts w:ascii="Gill Sans MT" w:hAnsi="Gill Sans MT"/>
        </w:rPr>
      </w:pPr>
      <w:r w:rsidRPr="00014419">
        <w:rPr>
          <w:rFonts w:ascii="Gill Sans MT" w:hAnsi="Gill Sans MT"/>
        </w:rPr>
        <w:t xml:space="preserve">Witton, C., Talcott, J.B., 2018, Auditory processing in developmental dyslexia: some considerations and challenges, IN: Lachmann, T., Weiss, T., (eds), </w:t>
      </w:r>
      <w:r w:rsidRPr="002B41CA">
        <w:rPr>
          <w:rFonts w:ascii="Gill Sans MT" w:hAnsi="Gill Sans MT"/>
          <w:i/>
        </w:rPr>
        <w:t>Reading and Dyslexia: From basic functions to higher order cognition</w:t>
      </w:r>
      <w:r w:rsidRPr="00014419">
        <w:rPr>
          <w:rFonts w:ascii="Gill Sans MT" w:hAnsi="Gill Sans MT"/>
        </w:rPr>
        <w:t>, Cham Switzerland, Springer, 129-140.</w:t>
      </w:r>
    </w:p>
    <w:p w14:paraId="740E1044" w14:textId="77777777" w:rsidR="00ED38E3" w:rsidRPr="00133CC2" w:rsidRDefault="00ED38E3" w:rsidP="00ED38E3">
      <w:pPr>
        <w:spacing w:after="0"/>
        <w:rPr>
          <w:rFonts w:ascii="Gill Sans MT" w:hAnsi="Gill Sans MT"/>
        </w:rPr>
      </w:pPr>
      <w:r w:rsidRPr="00133CC2">
        <w:rPr>
          <w:rFonts w:ascii="Gill Sans MT" w:hAnsi="Gill Sans MT"/>
        </w:rPr>
        <w:t xml:space="preserve">Wood, R., Bandura, A., 1989, Social cognitive theory of organizational management, </w:t>
      </w:r>
      <w:r w:rsidRPr="003707D7">
        <w:rPr>
          <w:rFonts w:ascii="Gill Sans MT" w:hAnsi="Gill Sans MT"/>
          <w:i/>
        </w:rPr>
        <w:t>Academy of Management Review</w:t>
      </w:r>
      <w:r w:rsidRPr="00133CC2">
        <w:rPr>
          <w:rFonts w:ascii="Gill Sans MT" w:hAnsi="Gill Sans MT"/>
        </w:rPr>
        <w:t>, 14(3), 361-384.</w:t>
      </w:r>
    </w:p>
    <w:p w14:paraId="5A92F417" w14:textId="77777777" w:rsidR="00ED38E3" w:rsidRPr="00133CC2" w:rsidRDefault="00ED38E3" w:rsidP="00ED38E3">
      <w:pPr>
        <w:spacing w:after="0"/>
        <w:rPr>
          <w:rFonts w:ascii="Gill Sans MT" w:hAnsi="Gill Sans MT"/>
        </w:rPr>
      </w:pPr>
      <w:r w:rsidRPr="00133CC2">
        <w:rPr>
          <w:rFonts w:ascii="Gill Sans MT" w:hAnsi="Gill Sans MT"/>
        </w:rPr>
        <w:t xml:space="preserve">Woodall, T., Hiller, A., Resnick, S., 2014, Making sense of higher education: students as consumers and the value of the university experience, </w:t>
      </w:r>
      <w:r w:rsidRPr="003707D7">
        <w:rPr>
          <w:rFonts w:ascii="Gill Sans MT" w:hAnsi="Gill Sans MT"/>
          <w:i/>
        </w:rPr>
        <w:t>Studies in Higher Education</w:t>
      </w:r>
      <w:r w:rsidRPr="00133CC2">
        <w:rPr>
          <w:rFonts w:ascii="Gill Sans MT" w:hAnsi="Gill Sans MT"/>
        </w:rPr>
        <w:t xml:space="preserve">, 39(1), 48-67. </w:t>
      </w:r>
    </w:p>
    <w:p w14:paraId="52AB0C11" w14:textId="77777777" w:rsidR="00ED38E3" w:rsidRDefault="00ED38E3" w:rsidP="00ED38E3">
      <w:pPr>
        <w:spacing w:after="0"/>
        <w:rPr>
          <w:rFonts w:ascii="Gill Sans MT" w:hAnsi="Gill Sans MT"/>
        </w:rPr>
      </w:pPr>
      <w:r>
        <w:rPr>
          <w:rFonts w:ascii="Gill Sans MT" w:hAnsi="Gill Sans MT"/>
        </w:rPr>
        <w:t xml:space="preserve">Xerte Community, 2015, </w:t>
      </w:r>
      <w:r>
        <w:rPr>
          <w:rFonts w:ascii="Gill Sans MT" w:hAnsi="Gill Sans MT"/>
          <w:i/>
        </w:rPr>
        <w:t>Xerte Online Toolkits</w:t>
      </w:r>
      <w:r>
        <w:rPr>
          <w:rFonts w:ascii="Gill Sans MT" w:hAnsi="Gill Sans MT"/>
        </w:rPr>
        <w:t xml:space="preserve">, Available at: </w:t>
      </w:r>
      <w:hyperlink r:id="rId98" w:history="1">
        <w:r w:rsidRPr="00757843">
          <w:rPr>
            <w:rStyle w:val="Hyperlink"/>
            <w:rFonts w:ascii="Gill Sans MT" w:hAnsi="Gill Sans MT"/>
          </w:rPr>
          <w:t>https://www.xerte.org.uk/index.php?lang=en</w:t>
        </w:r>
      </w:hyperlink>
      <w:r>
        <w:rPr>
          <w:rFonts w:ascii="Gill Sans MT" w:hAnsi="Gill Sans MT"/>
        </w:rPr>
        <w:t>, accessed on: 24</w:t>
      </w:r>
      <w:r w:rsidRPr="003D3A71">
        <w:rPr>
          <w:rFonts w:ascii="Gill Sans MT" w:hAnsi="Gill Sans MT"/>
          <w:vertAlign w:val="superscript"/>
        </w:rPr>
        <w:t>th</w:t>
      </w:r>
      <w:r>
        <w:rPr>
          <w:rFonts w:ascii="Gill Sans MT" w:hAnsi="Gill Sans MT"/>
        </w:rPr>
        <w:t xml:space="preserve"> August 2018.</w:t>
      </w:r>
    </w:p>
    <w:p w14:paraId="06FACFBB" w14:textId="77777777" w:rsidR="00ED38E3" w:rsidRPr="008527BC" w:rsidRDefault="00ED38E3" w:rsidP="00ED38E3">
      <w:pPr>
        <w:spacing w:after="0"/>
        <w:rPr>
          <w:rFonts w:ascii="Gill Sans MT" w:hAnsi="Gill Sans MT"/>
        </w:rPr>
      </w:pPr>
      <w:r>
        <w:rPr>
          <w:rFonts w:ascii="Gill Sans MT" w:hAnsi="Gill Sans MT"/>
        </w:rPr>
        <w:t xml:space="preserve">Zacherman, A., Foubert, J., 2014, The relationship between engagement in co-curricular activities and academic performance: exploring gender differences, </w:t>
      </w:r>
      <w:r>
        <w:rPr>
          <w:rFonts w:ascii="Gill Sans MT" w:hAnsi="Gill Sans MT"/>
          <w:i/>
        </w:rPr>
        <w:t>Journal of Student Affairs, Research and Practice</w:t>
      </w:r>
      <w:r>
        <w:rPr>
          <w:rFonts w:ascii="Gill Sans MT" w:hAnsi="Gill Sans MT"/>
        </w:rPr>
        <w:t>, 51(2), 157-169.</w:t>
      </w:r>
    </w:p>
    <w:p w14:paraId="5EFFED75" w14:textId="77777777" w:rsidR="00ED38E3" w:rsidRDefault="00ED38E3" w:rsidP="00ED38E3">
      <w:pPr>
        <w:spacing w:after="0"/>
        <w:rPr>
          <w:rFonts w:ascii="Gill Sans MT" w:hAnsi="Gill Sans MT"/>
        </w:rPr>
      </w:pPr>
      <w:r w:rsidRPr="00133CC2">
        <w:rPr>
          <w:rFonts w:ascii="Gill Sans MT" w:hAnsi="Gill Sans MT"/>
        </w:rPr>
        <w:t xml:space="preserve">Zagorska, A., Guszkowska, M., 2014, A program to support self-efficacy among athletes, </w:t>
      </w:r>
      <w:r w:rsidRPr="003707D7">
        <w:rPr>
          <w:rFonts w:ascii="Gill Sans MT" w:hAnsi="Gill Sans MT"/>
          <w:i/>
        </w:rPr>
        <w:t>Scandinavian Journal of Medicine &amp; Science in Sports</w:t>
      </w:r>
      <w:r w:rsidRPr="00133CC2">
        <w:rPr>
          <w:rFonts w:ascii="Gill Sans MT" w:hAnsi="Gill Sans MT"/>
        </w:rPr>
        <w:t>, 24(3), e121-e128.</w:t>
      </w:r>
    </w:p>
    <w:p w14:paraId="1B458802" w14:textId="77777777" w:rsidR="00ED38E3" w:rsidRPr="00554838" w:rsidRDefault="00ED38E3" w:rsidP="00ED38E3">
      <w:pPr>
        <w:spacing w:after="0"/>
        <w:rPr>
          <w:rFonts w:ascii="Gill Sans MT" w:hAnsi="Gill Sans MT"/>
        </w:rPr>
      </w:pPr>
      <w:r>
        <w:rPr>
          <w:rFonts w:ascii="Gill Sans MT" w:hAnsi="Gill Sans MT"/>
        </w:rPr>
        <w:t xml:space="preserve">Zapier Inc., 2016, </w:t>
      </w:r>
      <w:r>
        <w:rPr>
          <w:rFonts w:ascii="Gill Sans MT" w:hAnsi="Gill Sans MT"/>
          <w:i/>
        </w:rPr>
        <w:t>SurveyNuts</w:t>
      </w:r>
      <w:r>
        <w:rPr>
          <w:rFonts w:ascii="Gill Sans MT" w:hAnsi="Gill Sans MT"/>
        </w:rPr>
        <w:t xml:space="preserve">, Available at: </w:t>
      </w:r>
      <w:hyperlink r:id="rId99" w:history="1">
        <w:r w:rsidRPr="00D51964">
          <w:rPr>
            <w:rStyle w:val="Hyperlink"/>
            <w:rFonts w:ascii="Gill Sans MT" w:hAnsi="Gill Sans MT"/>
          </w:rPr>
          <w:t>https://www.surveynuts.com/en</w:t>
        </w:r>
      </w:hyperlink>
      <w:r>
        <w:rPr>
          <w:rFonts w:ascii="Gill Sans MT" w:hAnsi="Gill Sans MT"/>
        </w:rPr>
        <w:t>, Accessed on: 17</w:t>
      </w:r>
      <w:r w:rsidRPr="00554838">
        <w:rPr>
          <w:rFonts w:ascii="Gill Sans MT" w:hAnsi="Gill Sans MT"/>
          <w:vertAlign w:val="superscript"/>
        </w:rPr>
        <w:t>th</w:t>
      </w:r>
      <w:r>
        <w:rPr>
          <w:rFonts w:ascii="Gill Sans MT" w:hAnsi="Gill Sans MT"/>
        </w:rPr>
        <w:t xml:space="preserve"> February 2016.</w:t>
      </w:r>
    </w:p>
    <w:p w14:paraId="557F7AC9" w14:textId="77777777" w:rsidR="00ED38E3" w:rsidRPr="00133CC2" w:rsidRDefault="00ED38E3" w:rsidP="00ED38E3">
      <w:pPr>
        <w:spacing w:after="0"/>
        <w:rPr>
          <w:rFonts w:ascii="Gill Sans MT" w:hAnsi="Gill Sans MT"/>
        </w:rPr>
      </w:pPr>
      <w:r w:rsidRPr="00133CC2">
        <w:rPr>
          <w:rFonts w:ascii="Gill Sans MT" w:hAnsi="Gill Sans MT"/>
        </w:rPr>
        <w:t>Zdzienski, D., 1998, Dyslexia in Higher Education: An exploratory study of learning support, screen</w:t>
      </w:r>
      <w:r>
        <w:rPr>
          <w:rFonts w:ascii="Gill Sans MT" w:hAnsi="Gill Sans MT"/>
        </w:rPr>
        <w:t xml:space="preserve">ing and diagnostic assessment, </w:t>
      </w:r>
      <w:r w:rsidRPr="003707D7">
        <w:rPr>
          <w:rFonts w:ascii="Gill Sans MT" w:hAnsi="Gill Sans MT"/>
          <w:i/>
        </w:rPr>
        <w:t>Unpublished doctoral thesis</w:t>
      </w:r>
      <w:r>
        <w:rPr>
          <w:rFonts w:ascii="Gill Sans MT" w:hAnsi="Gill Sans MT"/>
          <w:i/>
        </w:rPr>
        <w:t>,</w:t>
      </w:r>
      <w:r w:rsidRPr="00133CC2">
        <w:rPr>
          <w:rFonts w:ascii="Gill Sans MT" w:hAnsi="Gill Sans MT"/>
        </w:rPr>
        <w:t xml:space="preserve"> University of Leicester.</w:t>
      </w:r>
    </w:p>
    <w:p w14:paraId="1696447E" w14:textId="77777777" w:rsidR="00ED38E3" w:rsidRPr="00133CC2" w:rsidRDefault="00ED38E3" w:rsidP="00ED38E3">
      <w:pPr>
        <w:spacing w:after="0"/>
        <w:rPr>
          <w:rFonts w:ascii="Gill Sans MT" w:hAnsi="Gill Sans MT"/>
        </w:rPr>
      </w:pPr>
      <w:r w:rsidRPr="00133CC2">
        <w:rPr>
          <w:rFonts w:ascii="Gill Sans MT" w:hAnsi="Gill Sans MT"/>
        </w:rPr>
        <w:t xml:space="preserve">Zhang, D., 2009, The application of blog in English writing, </w:t>
      </w:r>
      <w:r w:rsidRPr="003707D7">
        <w:rPr>
          <w:rFonts w:ascii="Gill Sans MT" w:hAnsi="Gill Sans MT"/>
          <w:i/>
        </w:rPr>
        <w:t>Journal of Cambridge Studies</w:t>
      </w:r>
      <w:r w:rsidRPr="00133CC2">
        <w:rPr>
          <w:rFonts w:ascii="Gill Sans MT" w:hAnsi="Gill Sans MT"/>
        </w:rPr>
        <w:t>, 4(1), 64-72.</w:t>
      </w:r>
    </w:p>
    <w:p w14:paraId="1DCE5697" w14:textId="77777777" w:rsidR="00ED38E3" w:rsidRPr="00133CC2" w:rsidRDefault="00ED38E3" w:rsidP="00ED38E3">
      <w:pPr>
        <w:spacing w:after="0"/>
        <w:rPr>
          <w:rFonts w:ascii="Gill Sans MT" w:hAnsi="Gill Sans MT"/>
        </w:rPr>
      </w:pPr>
      <w:r w:rsidRPr="00133CC2">
        <w:rPr>
          <w:rFonts w:ascii="Gill Sans MT" w:hAnsi="Gill Sans MT"/>
        </w:rPr>
        <w:t>Zhou, M., 2011, Learning styles and teaching styles in college English teaching, International Education Studies, 4(1), 73-77.</w:t>
      </w:r>
    </w:p>
    <w:p w14:paraId="0FDC96E8" w14:textId="77777777" w:rsidR="00ED38E3" w:rsidRPr="00133CC2" w:rsidRDefault="00ED38E3" w:rsidP="00ED38E3">
      <w:pPr>
        <w:spacing w:after="0"/>
        <w:rPr>
          <w:rFonts w:ascii="Gill Sans MT" w:hAnsi="Gill Sans MT"/>
        </w:rPr>
      </w:pPr>
      <w:r w:rsidRPr="00133CC2">
        <w:rPr>
          <w:rFonts w:ascii="Gill Sans MT" w:hAnsi="Gill Sans MT"/>
        </w:rPr>
        <w:t xml:space="preserve">Zimmerman, B.J., 1989, A social cognitive view of self-regulated academic learning, </w:t>
      </w:r>
      <w:r w:rsidRPr="003707D7">
        <w:rPr>
          <w:rFonts w:ascii="Gill Sans MT" w:hAnsi="Gill Sans MT"/>
          <w:i/>
        </w:rPr>
        <w:t>Journal of Educational Psychology</w:t>
      </w:r>
      <w:r w:rsidRPr="00133CC2">
        <w:rPr>
          <w:rFonts w:ascii="Gill Sans MT" w:hAnsi="Gill Sans MT"/>
        </w:rPr>
        <w:t>, 81(3), 329-339.</w:t>
      </w:r>
    </w:p>
    <w:p w14:paraId="1C95F0AA" w14:textId="77777777" w:rsidR="00ED38E3" w:rsidRPr="00133CC2" w:rsidRDefault="00ED38E3" w:rsidP="00ED38E3">
      <w:pPr>
        <w:spacing w:after="0"/>
        <w:rPr>
          <w:rFonts w:ascii="Gill Sans MT" w:hAnsi="Gill Sans MT"/>
        </w:rPr>
      </w:pPr>
      <w:r>
        <w:rPr>
          <w:rFonts w:ascii="Gill Sans MT" w:hAnsi="Gill Sans MT"/>
        </w:rPr>
        <w:t>Zi</w:t>
      </w:r>
      <w:r w:rsidRPr="00133CC2">
        <w:rPr>
          <w:rFonts w:ascii="Gill Sans MT" w:hAnsi="Gill Sans MT"/>
        </w:rPr>
        <w:t xml:space="preserve">mmerman, B.J., 1990, Self-regulating academic learning and achievement: the emergence of a social cognitive perspective, </w:t>
      </w:r>
      <w:r w:rsidRPr="003707D7">
        <w:rPr>
          <w:rFonts w:ascii="Gill Sans MT" w:hAnsi="Gill Sans MT"/>
          <w:i/>
        </w:rPr>
        <w:t>Educational Psychology Review</w:t>
      </w:r>
      <w:r w:rsidRPr="00133CC2">
        <w:rPr>
          <w:rFonts w:ascii="Gill Sans MT" w:hAnsi="Gill Sans MT"/>
        </w:rPr>
        <w:t>, 2(2), 173-201.</w:t>
      </w:r>
    </w:p>
    <w:p w14:paraId="3F3E6DF1" w14:textId="77777777" w:rsidR="00ED38E3" w:rsidRDefault="00ED38E3" w:rsidP="00ED38E3">
      <w:pPr>
        <w:spacing w:after="0"/>
        <w:rPr>
          <w:rFonts w:ascii="Gill Sans MT" w:hAnsi="Gill Sans MT"/>
        </w:rPr>
      </w:pPr>
      <w:r w:rsidRPr="00133CC2">
        <w:rPr>
          <w:rFonts w:ascii="Gill Sans MT" w:hAnsi="Gill Sans MT"/>
        </w:rPr>
        <w:t>Zimmerman, B.J., 1995, Self-efficacy</w:t>
      </w:r>
      <w:r>
        <w:rPr>
          <w:rFonts w:ascii="Gill Sans MT" w:hAnsi="Gill Sans MT"/>
        </w:rPr>
        <w:t xml:space="preserve"> and educational development, IN</w:t>
      </w:r>
      <w:r w:rsidRPr="00133CC2">
        <w:rPr>
          <w:rFonts w:ascii="Gill Sans MT" w:hAnsi="Gill Sans MT"/>
        </w:rPr>
        <w:t xml:space="preserve">: Bandura, A., </w:t>
      </w:r>
      <w:r w:rsidRPr="003707D7">
        <w:rPr>
          <w:rFonts w:ascii="Gill Sans MT" w:hAnsi="Gill Sans MT"/>
          <w:i/>
        </w:rPr>
        <w:t>Self-efficacy in changing societies</w:t>
      </w:r>
      <w:r w:rsidRPr="00133CC2">
        <w:rPr>
          <w:rFonts w:ascii="Gill Sans MT" w:hAnsi="Gill Sans MT"/>
        </w:rPr>
        <w:t>, Cambridge, Cambridge University Press.</w:t>
      </w:r>
    </w:p>
    <w:p w14:paraId="547AEF2E" w14:textId="590C9BA1" w:rsidR="00277518" w:rsidRPr="00C64EFE" w:rsidRDefault="00ED38E3" w:rsidP="00ED38E3">
      <w:pPr>
        <w:spacing w:after="0"/>
        <w:rPr>
          <w:rFonts w:ascii="Gill Sans MT" w:hAnsi="Gill Sans MT"/>
        </w:rPr>
      </w:pPr>
      <w:r>
        <w:rPr>
          <w:rFonts w:ascii="Gill Sans MT" w:hAnsi="Gill Sans MT"/>
        </w:rPr>
        <w:t xml:space="preserve">Zoho Corp., 2016, </w:t>
      </w:r>
      <w:r>
        <w:rPr>
          <w:rFonts w:ascii="Gill Sans MT" w:hAnsi="Gill Sans MT"/>
          <w:i/>
        </w:rPr>
        <w:t>Zoho Survey</w:t>
      </w:r>
      <w:r>
        <w:rPr>
          <w:rFonts w:ascii="Gill Sans MT" w:hAnsi="Gill Sans MT"/>
        </w:rPr>
        <w:t xml:space="preserve">, Available at: </w:t>
      </w:r>
      <w:hyperlink r:id="rId100" w:history="1">
        <w:r w:rsidRPr="00D51964">
          <w:rPr>
            <w:rStyle w:val="Hyperlink"/>
            <w:rFonts w:ascii="Gill Sans MT" w:hAnsi="Gill Sans MT"/>
          </w:rPr>
          <w:t>https://zoho.com/survey/</w:t>
        </w:r>
      </w:hyperlink>
      <w:r>
        <w:rPr>
          <w:rFonts w:ascii="Gill Sans MT" w:hAnsi="Gill Sans MT"/>
        </w:rPr>
        <w:t>,</w:t>
      </w:r>
      <w:r>
        <w:rPr>
          <w:rFonts w:ascii="Gill Sans MT" w:hAnsi="Gill Sans MT"/>
          <w:i/>
        </w:rPr>
        <w:t xml:space="preserve"> </w:t>
      </w:r>
      <w:r>
        <w:rPr>
          <w:rFonts w:ascii="Gill Sans MT" w:hAnsi="Gill Sans MT"/>
        </w:rPr>
        <w:t>Accessed on: 19</w:t>
      </w:r>
      <w:r w:rsidRPr="00C64EFE">
        <w:rPr>
          <w:rFonts w:ascii="Gill Sans MT" w:hAnsi="Gill Sans MT"/>
          <w:vertAlign w:val="superscript"/>
        </w:rPr>
        <w:t>th</w:t>
      </w:r>
      <w:r>
        <w:rPr>
          <w:rFonts w:ascii="Gill Sans MT" w:hAnsi="Gill Sans MT"/>
        </w:rPr>
        <w:t xml:space="preserve"> February 2016.</w:t>
      </w:r>
    </w:p>
    <w:p w14:paraId="13C8DFB4" w14:textId="47FE3C47" w:rsidR="009C439C" w:rsidRDefault="00277518" w:rsidP="00F90FE9">
      <w:pPr>
        <w:jc w:val="right"/>
      </w:pPr>
      <w:r>
        <w:rPr>
          <w:noProof/>
        </w:rPr>
        <w:drawing>
          <wp:inline distT="0" distB="0" distL="0" distR="0" wp14:anchorId="49BC65E6" wp14:editId="000317D9">
            <wp:extent cx="342900" cy="342900"/>
            <wp:effectExtent l="0" t="0" r="0" b="0"/>
            <wp:docPr id="209" name="Picture 209">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F5B4BA7" w14:textId="6C723A07" w:rsidR="00F90FE9" w:rsidRDefault="00F90FE9">
      <w:pPr>
        <w:spacing w:before="0" w:after="200" w:line="276" w:lineRule="auto"/>
        <w:jc w:val="both"/>
      </w:pPr>
      <w:r>
        <w:br w:type="page"/>
      </w:r>
    </w:p>
    <w:p w14:paraId="42EABD19" w14:textId="77777777" w:rsidR="006F1C1D" w:rsidRDefault="006F1C1D" w:rsidP="00F90FE9">
      <w:pPr>
        <w:pStyle w:val="Heading1"/>
      </w:pPr>
      <w:bookmarkStart w:id="320" w:name="_Toc525053270"/>
      <w:bookmarkStart w:id="321" w:name="_Toc533669234"/>
    </w:p>
    <w:p w14:paraId="116CC06C" w14:textId="4D835899" w:rsidR="00F90FE9" w:rsidRDefault="00F90FE9" w:rsidP="00F90FE9">
      <w:pPr>
        <w:pStyle w:val="Heading1"/>
      </w:pPr>
      <w:bookmarkStart w:id="322" w:name="_Toc5867498"/>
      <w:r>
        <w:t>8. Appendices</w:t>
      </w:r>
      <w:bookmarkEnd w:id="320"/>
      <w:bookmarkEnd w:id="321"/>
      <w:bookmarkEnd w:id="322"/>
    </w:p>
    <w:p w14:paraId="141EAEB4" w14:textId="6E4AFE4A" w:rsidR="00F90FE9" w:rsidRDefault="00F90FE9" w:rsidP="00F90FE9">
      <w:pPr>
        <w:pStyle w:val="Heading2"/>
      </w:pPr>
      <w:bookmarkStart w:id="323" w:name="_Toc533669235"/>
      <w:bookmarkStart w:id="324" w:name="_Toc5867499"/>
      <w:r>
        <w:t>8.1</w:t>
      </w:r>
      <w:r w:rsidR="00F95B95">
        <w:tab/>
      </w:r>
      <w:r>
        <w:t>Construction of the Dyslexia Index Profiler</w:t>
      </w:r>
      <w:bookmarkEnd w:id="323"/>
      <w:bookmarkEnd w:id="324"/>
    </w:p>
    <w:p w14:paraId="7820DD18" w14:textId="7E85C5A0" w:rsidR="00F90FE9" w:rsidRDefault="00F90FE9" w:rsidP="00F90FE9">
      <w:pPr>
        <w:pStyle w:val="Heading3"/>
      </w:pPr>
      <w:bookmarkStart w:id="325" w:name="_Toc526855803"/>
      <w:bookmarkStart w:id="326" w:name="_Toc533669236"/>
      <w:bookmarkStart w:id="327" w:name="_Toc5867500"/>
      <w:r>
        <w:t>I</w:t>
      </w:r>
      <w:r w:rsidR="00F95B95">
        <w:tab/>
      </w:r>
      <w:r>
        <w:t>Collecting background information – a straw poll of practitioners</w:t>
      </w:r>
      <w:bookmarkEnd w:id="325"/>
      <w:bookmarkEnd w:id="326"/>
      <w:bookmarkEnd w:id="327"/>
    </w:p>
    <w:p w14:paraId="1FCEDA48" w14:textId="30E3FF53" w:rsidR="00F90FE9" w:rsidRDefault="00F90FE9" w:rsidP="00F90FE9">
      <w:r w:rsidRPr="00B152E3">
        <w:t xml:space="preserve">Aside from basing the Dx Profiler on evidence about characteristics of dyslexia </w:t>
      </w:r>
      <w:r>
        <w:t>(sub-section 2.1)</w:t>
      </w:r>
      <w:r w:rsidRPr="00B152E3">
        <w:t xml:space="preserve">, an additional foundation to the Profiler was </w:t>
      </w:r>
      <w:r>
        <w:t xml:space="preserve">sought to </w:t>
      </w:r>
      <w:r w:rsidRPr="00B152E3">
        <w:t>increase its construct validity</w:t>
      </w:r>
      <w:r>
        <w:t>. D</w:t>
      </w:r>
      <w:r w:rsidRPr="00B152E3">
        <w:t xml:space="preserve">ata </w:t>
      </w:r>
      <w:r>
        <w:t xml:space="preserve">was collected </w:t>
      </w:r>
      <w:r w:rsidRPr="00B152E3">
        <w:t>about the prevalence and frequency of attributes, that is, dimensions of dyslexia</w:t>
      </w:r>
      <w:r>
        <w:t>,</w:t>
      </w:r>
      <w:r w:rsidRPr="00B152E3">
        <w:t xml:space="preserve"> encountered by dyslexia support professionals in their interactions with dyslexic students at their universities. </w:t>
      </w:r>
      <w:r>
        <w:t>A</w:t>
      </w:r>
      <w:r w:rsidRPr="00B152E3">
        <w:t xml:space="preserve"> brief web-</w:t>
      </w:r>
      <w:r w:rsidR="008E5F1C">
        <w:t>poll</w:t>
      </w:r>
      <w:r w:rsidRPr="00B152E3">
        <w:t xml:space="preserve"> was designed, built and hosted on the project webpages and a link to the survey was included in an introductory Invitation to Participate sent by e-mail to the respective student service for students with dyslexia at universities across the UK. Where a specific dyslexia support service could not be identified from universities' webpages, the e-mail was sent to a more general university enquiries e-mail address. Through this process, 116 out of the 132 UK Higher Education Institutions identified through the Universities UK data</w:t>
      </w:r>
      <w:r>
        <w:t>base</w:t>
      </w:r>
      <w:r w:rsidRPr="00B152E3">
        <w:t xml:space="preserve"> were contacted. </w:t>
      </w:r>
      <w:r>
        <w:t>Although o</w:t>
      </w:r>
      <w:r w:rsidRPr="00B152E3">
        <w:t>nly 30 replies were received</w:t>
      </w:r>
      <w:r>
        <w:t xml:space="preserve">, </w:t>
      </w:r>
      <w:r w:rsidRPr="00B152E3">
        <w:t xml:space="preserve">it was considered that the data in these replies was rich enough to provide substantive </w:t>
      </w:r>
      <w:r>
        <w:t xml:space="preserve">support </w:t>
      </w:r>
      <w:r w:rsidRPr="00B152E3">
        <w:t>to the development of the Dyslexia Index Profiler.</w:t>
      </w:r>
    </w:p>
    <w:p w14:paraId="5D98B9AC" w14:textId="77777777" w:rsidR="00F90FE9" w:rsidRDefault="00F90FE9" w:rsidP="00F90FE9">
      <w:r>
        <w:t>The rationale for this preliminary enquiry was twofold:</w:t>
      </w:r>
    </w:p>
    <w:p w14:paraId="4717DA32" w14:textId="77777777" w:rsidR="00F90FE9" w:rsidRDefault="00F90FE9" w:rsidP="00E43C31">
      <w:pPr>
        <w:pStyle w:val="ListParagraph"/>
        <w:numPr>
          <w:ilvl w:val="0"/>
          <w:numId w:val="24"/>
        </w:numPr>
        <w:spacing w:line="276" w:lineRule="auto"/>
      </w:pPr>
      <w:r w:rsidRPr="00B152E3">
        <w:t xml:space="preserve">By exploring the prevalence of attributes (dimensions) of dyslexia observed 'at the chalk face' in addition to those distilled through the theory and literature reviewed to that point, it was hoped that the data acquired would confirm that the dimensions being gauged through the enquiry were </w:t>
      </w:r>
      <w:r>
        <w:t>recognizable</w:t>
      </w:r>
      <w:r w:rsidRPr="00B152E3">
        <w:t xml:space="preserve"> features of the learning and study profiles of dyslexic students at university</w:t>
      </w:r>
      <w:r>
        <w:t>.</w:t>
      </w:r>
    </w:p>
    <w:p w14:paraId="791A7A6A" w14:textId="4CE66B78" w:rsidR="00F90FE9" w:rsidRDefault="00F90FE9" w:rsidP="00E43C31">
      <w:pPr>
        <w:pStyle w:val="ListParagraph"/>
        <w:numPr>
          <w:ilvl w:val="0"/>
          <w:numId w:val="24"/>
        </w:numPr>
        <w:spacing w:line="276" w:lineRule="auto"/>
      </w:pPr>
      <w:r w:rsidRPr="00B152E3">
        <w:t xml:space="preserve">Through analysis of the data collected, value weightings </w:t>
      </w:r>
      <w:r>
        <w:t xml:space="preserve">so that </w:t>
      </w:r>
      <w:r w:rsidRPr="00B152E3">
        <w:t xml:space="preserve">the output of the Profiler </w:t>
      </w:r>
      <w:r>
        <w:t>would take account</w:t>
      </w:r>
      <w:r w:rsidRPr="00B152E3">
        <w:t xml:space="preserve"> the relative strengths of dimensions</w:t>
      </w:r>
      <w:r>
        <w:t>,</w:t>
      </w:r>
      <w:r w:rsidRPr="00B152E3">
        <w:t xml:space="preserve"> derived from their </w:t>
      </w:r>
      <w:r>
        <w:t xml:space="preserve">reported </w:t>
      </w:r>
      <w:r w:rsidRPr="00B152E3">
        <w:t xml:space="preserve">prevalence. Hence a level of dyslexia-ness </w:t>
      </w:r>
      <w:r>
        <w:t>base</w:t>
      </w:r>
      <w:r w:rsidRPr="00B152E3">
        <w:t xml:space="preserve">d on a weighted </w:t>
      </w:r>
      <w:r w:rsidRPr="00B152E3">
        <w:lastRenderedPageBreak/>
        <w:t xml:space="preserve">mean average of values recorded in each of the dimensions would be established for all respondents. </w:t>
      </w:r>
    </w:p>
    <w:p w14:paraId="38BB1E7B" w14:textId="238D54B2" w:rsidR="008E5F1C" w:rsidRDefault="008E5F1C" w:rsidP="008E5F1C">
      <w:pPr>
        <w:pStyle w:val="Heading5"/>
      </w:pPr>
      <w:r>
        <w:t>Poll Design</w:t>
      </w:r>
    </w:p>
    <w:p w14:paraId="07D734F0" w14:textId="5FF442FF" w:rsidR="00F90FE9" w:rsidRDefault="00F90FE9" w:rsidP="00F90FE9">
      <w:pPr>
        <w:spacing w:after="0"/>
      </w:pPr>
      <w:r w:rsidRPr="00B152E3">
        <w:t xml:space="preserve">The survey comprised a bank of 18 statements collectively preceded by the interrogative: </w:t>
      </w:r>
    </w:p>
    <w:p w14:paraId="66169B8D" w14:textId="77777777" w:rsidR="00F90FE9" w:rsidRDefault="00F90FE9" w:rsidP="00F90FE9">
      <w:pPr>
        <w:spacing w:before="0" w:after="0" w:line="276" w:lineRule="auto"/>
        <w:ind w:left="720"/>
        <w:rPr>
          <w:i/>
        </w:rPr>
      </w:pPr>
      <w:r w:rsidRPr="003A584F">
        <w:rPr>
          <w:i/>
        </w:rPr>
        <w:t>'in your interactions with students with dyslexia, to what extent do you</w:t>
      </w:r>
    </w:p>
    <w:p w14:paraId="0C5A4B30" w14:textId="77777777" w:rsidR="00F90FE9" w:rsidRDefault="00F90FE9" w:rsidP="00F90FE9">
      <w:pPr>
        <w:spacing w:before="0" w:line="276" w:lineRule="auto"/>
        <w:ind w:left="720"/>
      </w:pPr>
      <w:r w:rsidRPr="003A584F">
        <w:rPr>
          <w:i/>
        </w:rPr>
        <w:t>encounter each of these dimensions?</w:t>
      </w:r>
      <w:r w:rsidRPr="00B152E3">
        <w:t xml:space="preserve">' </w:t>
      </w:r>
    </w:p>
    <w:p w14:paraId="7F03378A" w14:textId="50544771" w:rsidR="00F90FE9" w:rsidRDefault="00F90FE9" w:rsidP="00F90FE9">
      <w:pPr>
        <w:spacing w:before="0"/>
      </w:pPr>
      <w:r>
        <w:t>A</w:t>
      </w:r>
      <w:r w:rsidRPr="00B152E3">
        <w:t xml:space="preserve"> balance of positively-worded, negatively-worded and neutral statements </w:t>
      </w:r>
      <w:r>
        <w:t xml:space="preserve">were designed as </w:t>
      </w:r>
      <w:r w:rsidRPr="00B152E3">
        <w:t xml:space="preserve">to ignore this feature of questionnaire design can impact on </w:t>
      </w:r>
      <w:r>
        <w:t>internal consistency</w:t>
      </w:r>
      <w:r w:rsidRPr="00B152E3">
        <w:t xml:space="preserve"> although the practice, despite being widespread in questionnaire design, remains controversial (Barnette, 2000)</w:t>
      </w:r>
      <w:r>
        <w:t xml:space="preserve"> although m</w:t>
      </w:r>
      <w:r w:rsidRPr="00B152E3">
        <w:t xml:space="preserve">ore recent studies </w:t>
      </w:r>
      <w:r>
        <w:t xml:space="preserve">claim </w:t>
      </w:r>
      <w:r w:rsidRPr="00B152E3">
        <w:t xml:space="preserve">that the matter is far from clear and requires further research (Weijters </w:t>
      </w:r>
      <w:r>
        <w:t>et al.</w:t>
      </w:r>
      <w:r w:rsidRPr="00B152E3">
        <w:t>, 2010</w:t>
      </w:r>
      <w:r w:rsidR="00B14459">
        <w:t>)</w:t>
      </w:r>
    </w:p>
    <w:p w14:paraId="3976B7CC" w14:textId="77777777" w:rsidR="00F90FE9" w:rsidRDefault="00F90FE9" w:rsidP="00F90FE9">
      <w:r w:rsidRPr="00482547">
        <w:t>The 18 statements, labelled 'Dimension 01 ... 18' were:</w:t>
      </w:r>
    </w:p>
    <w:p w14:paraId="1A75E0F5" w14:textId="77777777" w:rsidR="00F90FE9" w:rsidRDefault="00F90FE9" w:rsidP="00E43C31">
      <w:pPr>
        <w:pStyle w:val="ListParagraph"/>
        <w:numPr>
          <w:ilvl w:val="0"/>
          <w:numId w:val="25"/>
        </w:numPr>
        <w:spacing w:line="276" w:lineRule="auto"/>
      </w:pPr>
      <w:r>
        <w:t>students’ spelling is generally very poor</w:t>
      </w:r>
    </w:p>
    <w:p w14:paraId="3743D44C" w14:textId="77777777" w:rsidR="00F90FE9" w:rsidRDefault="00F90FE9" w:rsidP="00E43C31">
      <w:pPr>
        <w:pStyle w:val="ListParagraph"/>
        <w:numPr>
          <w:ilvl w:val="0"/>
          <w:numId w:val="25"/>
        </w:numPr>
        <w:spacing w:line="276" w:lineRule="auto"/>
      </w:pPr>
      <w:r>
        <w:t>students say that they find it very challenging to manage their time effectively</w:t>
      </w:r>
    </w:p>
    <w:p w14:paraId="4034316A" w14:textId="77777777" w:rsidR="00F90FE9" w:rsidRDefault="00F90FE9" w:rsidP="00E43C31">
      <w:pPr>
        <w:pStyle w:val="ListParagraph"/>
        <w:numPr>
          <w:ilvl w:val="0"/>
          <w:numId w:val="25"/>
        </w:numPr>
        <w:spacing w:line="276" w:lineRule="auto"/>
      </w:pPr>
      <w:r>
        <w:t>students say that they can explain things more easily verbally than in their writing</w:t>
      </w:r>
    </w:p>
    <w:p w14:paraId="2D588620" w14:textId="77777777" w:rsidR="00F90FE9" w:rsidRDefault="00F90FE9" w:rsidP="00E43C31">
      <w:pPr>
        <w:pStyle w:val="ListParagraph"/>
        <w:numPr>
          <w:ilvl w:val="0"/>
          <w:numId w:val="25"/>
        </w:numPr>
        <w:spacing w:line="276" w:lineRule="auto"/>
      </w:pPr>
      <w:r>
        <w:t>student show evidence of being very disorganized most of the time</w:t>
      </w:r>
    </w:p>
    <w:p w14:paraId="381E5291" w14:textId="77777777" w:rsidR="00F90FE9" w:rsidRDefault="00F90FE9" w:rsidP="00E43C31">
      <w:pPr>
        <w:pStyle w:val="ListParagraph"/>
        <w:numPr>
          <w:ilvl w:val="0"/>
          <w:numId w:val="25"/>
        </w:numPr>
        <w:spacing w:line="276" w:lineRule="auto"/>
      </w:pPr>
      <w:r>
        <w:t>in their writing, students say that they often use the wrong word for their intended meaning</w:t>
      </w:r>
    </w:p>
    <w:p w14:paraId="7E524F73" w14:textId="77777777" w:rsidR="00F90FE9" w:rsidRDefault="00F90FE9" w:rsidP="00E43C31">
      <w:pPr>
        <w:pStyle w:val="ListParagraph"/>
        <w:numPr>
          <w:ilvl w:val="0"/>
          <w:numId w:val="25"/>
        </w:numPr>
        <w:spacing w:line="276" w:lineRule="auto"/>
      </w:pPr>
      <w:r>
        <w:t>students seldom remember appointments and/or rarely arrive on time for them</w:t>
      </w:r>
    </w:p>
    <w:p w14:paraId="36BEF99F" w14:textId="77777777" w:rsidR="00F90FE9" w:rsidRDefault="00F90FE9" w:rsidP="00E43C31">
      <w:pPr>
        <w:pStyle w:val="ListParagraph"/>
        <w:numPr>
          <w:ilvl w:val="0"/>
          <w:numId w:val="25"/>
        </w:numPr>
        <w:spacing w:line="276" w:lineRule="auto"/>
      </w:pPr>
      <w:r>
        <w:t>students say that when reading, they sometimes re-read the same line or miss out a line altogether</w:t>
      </w:r>
    </w:p>
    <w:p w14:paraId="577B1291" w14:textId="77777777" w:rsidR="00F90FE9" w:rsidRDefault="00F90FE9" w:rsidP="00E43C31">
      <w:pPr>
        <w:pStyle w:val="ListParagraph"/>
        <w:numPr>
          <w:ilvl w:val="0"/>
          <w:numId w:val="25"/>
        </w:numPr>
        <w:spacing w:line="276" w:lineRule="auto"/>
      </w:pPr>
      <w:r>
        <w:t>students show evidence of having difficulty putting their writing ideas into a sensible order</w:t>
      </w:r>
    </w:p>
    <w:p w14:paraId="27841B4B" w14:textId="77777777" w:rsidR="00F90FE9" w:rsidRDefault="00F90FE9" w:rsidP="00E43C31">
      <w:pPr>
        <w:pStyle w:val="ListParagraph"/>
        <w:numPr>
          <w:ilvl w:val="0"/>
          <w:numId w:val="25"/>
        </w:numPr>
        <w:spacing w:line="276" w:lineRule="auto"/>
      </w:pPr>
      <w:r>
        <w:t>students show evidence of a preference for mindmaps or diagrams rather than making lists or bullet points when planning their work</w:t>
      </w:r>
    </w:p>
    <w:p w14:paraId="1217E530" w14:textId="77777777" w:rsidR="00F90FE9" w:rsidRDefault="00F90FE9" w:rsidP="00E43C31">
      <w:pPr>
        <w:pStyle w:val="ListParagraph"/>
        <w:numPr>
          <w:ilvl w:val="0"/>
          <w:numId w:val="25"/>
        </w:numPr>
        <w:spacing w:line="276" w:lineRule="auto"/>
      </w:pPr>
      <w:r>
        <w:t>students show evidence of poor short-term (and/or working) memory – for example: remembering telephone numbers</w:t>
      </w:r>
    </w:p>
    <w:p w14:paraId="39C02D37" w14:textId="77777777" w:rsidR="00F90FE9" w:rsidRDefault="00F90FE9" w:rsidP="00E43C31">
      <w:pPr>
        <w:pStyle w:val="ListParagraph"/>
        <w:numPr>
          <w:ilvl w:val="0"/>
          <w:numId w:val="25"/>
        </w:numPr>
        <w:spacing w:line="276" w:lineRule="auto"/>
      </w:pPr>
      <w:r>
        <w:t>students say that they find following directions to get to places challenging or confusing</w:t>
      </w:r>
    </w:p>
    <w:p w14:paraId="1C937B76" w14:textId="77777777" w:rsidR="00F90FE9" w:rsidRDefault="00F90FE9" w:rsidP="00E43C31">
      <w:pPr>
        <w:pStyle w:val="ListParagraph"/>
        <w:numPr>
          <w:ilvl w:val="0"/>
          <w:numId w:val="25"/>
        </w:numPr>
        <w:spacing w:line="276" w:lineRule="auto"/>
      </w:pPr>
      <w:r>
        <w:t>when scoping out projects or planning their work, students express a preference for looking at the ‘big picture’ rather than focusing on details</w:t>
      </w:r>
    </w:p>
    <w:p w14:paraId="60F42798" w14:textId="77777777" w:rsidR="00F90FE9" w:rsidRDefault="00F90FE9" w:rsidP="00E43C31">
      <w:pPr>
        <w:pStyle w:val="ListParagraph"/>
        <w:numPr>
          <w:ilvl w:val="0"/>
          <w:numId w:val="25"/>
        </w:numPr>
        <w:spacing w:line="276" w:lineRule="auto"/>
      </w:pPr>
      <w:r>
        <w:t>students show evidence of creative or innovative problem-solving capabilities</w:t>
      </w:r>
    </w:p>
    <w:p w14:paraId="119FE83C" w14:textId="77777777" w:rsidR="00F90FE9" w:rsidRDefault="00F90FE9" w:rsidP="00E43C31">
      <w:pPr>
        <w:pStyle w:val="ListParagraph"/>
        <w:numPr>
          <w:ilvl w:val="0"/>
          <w:numId w:val="25"/>
        </w:numPr>
        <w:spacing w:line="276" w:lineRule="auto"/>
      </w:pPr>
      <w:r>
        <w:t>students report difficulties making sense of lists of instructions</w:t>
      </w:r>
    </w:p>
    <w:p w14:paraId="3E9CFC7F" w14:textId="77777777" w:rsidR="00F90FE9" w:rsidRDefault="00F90FE9" w:rsidP="00E43C31">
      <w:pPr>
        <w:pStyle w:val="ListParagraph"/>
        <w:numPr>
          <w:ilvl w:val="0"/>
          <w:numId w:val="25"/>
        </w:numPr>
        <w:spacing w:line="276" w:lineRule="auto"/>
      </w:pPr>
      <w:r>
        <w:t>students report regularly getting their ‘lefts’ and ‘rights’ mixed up</w:t>
      </w:r>
    </w:p>
    <w:p w14:paraId="278F5E8B" w14:textId="77777777" w:rsidR="00F90FE9" w:rsidRDefault="00F90FE9" w:rsidP="00E43C31">
      <w:pPr>
        <w:pStyle w:val="ListParagraph"/>
        <w:numPr>
          <w:ilvl w:val="0"/>
          <w:numId w:val="25"/>
        </w:numPr>
        <w:spacing w:line="276" w:lineRule="auto"/>
      </w:pPr>
      <w:r>
        <w:t>students report their tutors telling them that their essays or assignments are confusing to read</w:t>
      </w:r>
    </w:p>
    <w:p w14:paraId="422ABC22" w14:textId="77777777" w:rsidR="00F90FE9" w:rsidRDefault="00F90FE9" w:rsidP="00E43C31">
      <w:pPr>
        <w:pStyle w:val="ListParagraph"/>
        <w:numPr>
          <w:ilvl w:val="0"/>
          <w:numId w:val="25"/>
        </w:numPr>
        <w:spacing w:line="276" w:lineRule="auto"/>
      </w:pPr>
      <w:r>
        <w:lastRenderedPageBreak/>
        <w:t>students show evidence of difficulties in being systematic when searching for information or learning resources</w:t>
      </w:r>
    </w:p>
    <w:p w14:paraId="7C8042AF" w14:textId="77777777" w:rsidR="00F90FE9" w:rsidRDefault="00F90FE9" w:rsidP="00E43C31">
      <w:pPr>
        <w:pStyle w:val="ListParagraph"/>
        <w:numPr>
          <w:ilvl w:val="0"/>
          <w:numId w:val="25"/>
        </w:numPr>
        <w:spacing w:line="276" w:lineRule="auto"/>
      </w:pPr>
      <w:r>
        <w:t>students are very unwilling or show anxiety when asked to read ‘out loud’</w:t>
      </w:r>
    </w:p>
    <w:p w14:paraId="787F5FEF" w14:textId="3E423BA4" w:rsidR="00F90FE9" w:rsidRDefault="00F90FE9" w:rsidP="006B64E2">
      <w:pPr>
        <w:keepNext/>
      </w:pPr>
      <w:r w:rsidRPr="00B152E3">
        <w:t>As</w:t>
      </w:r>
      <w:r>
        <w:t xml:space="preserve"> the poll was to be hosted on the project’s webpages, p</w:t>
      </w:r>
      <w:r w:rsidRPr="00B152E3">
        <w:t>rincip</w:t>
      </w:r>
      <w:r>
        <w:t>al</w:t>
      </w:r>
      <w:r w:rsidRPr="00B152E3">
        <w:t xml:space="preserve"> amongst the</w:t>
      </w:r>
      <w:r>
        <w:t xml:space="preserve"> design</w:t>
      </w:r>
      <w:r w:rsidRPr="00B152E3">
        <w:t xml:space="preserve"> ideas was </w:t>
      </w:r>
      <w:r>
        <w:t xml:space="preserve">discarding </w:t>
      </w:r>
      <w:r w:rsidRPr="00B152E3">
        <w:t>the conventional</w:t>
      </w:r>
      <w:r>
        <w:t xml:space="preserve">, </w:t>
      </w:r>
      <w:r w:rsidRPr="00B152E3">
        <w:t xml:space="preserve">Likert scale-item discrete scale-point anchors </w:t>
      </w:r>
      <w:r>
        <w:t>in favour of</w:t>
      </w:r>
      <w:r w:rsidRPr="00B152E3">
        <w:t xml:space="preserve"> input-range sliders</w:t>
      </w:r>
      <w:r w:rsidR="006B64E2">
        <w:t xml:space="preserve"> (Figure 32)</w:t>
      </w:r>
      <w:r>
        <w:t>.</w:t>
      </w:r>
      <w:r w:rsidRPr="00B152E3">
        <w:t xml:space="preserve"> Thus respondents were requested to judge the </w:t>
      </w:r>
      <w:r>
        <w:rPr>
          <w:noProof/>
        </w:rPr>
        <mc:AlternateContent>
          <mc:Choice Requires="wps">
            <w:drawing>
              <wp:anchor distT="0" distB="0" distL="114300" distR="114300" simplePos="0" relativeHeight="251962368" behindDoc="0" locked="0" layoutInCell="1" allowOverlap="1" wp14:anchorId="09489A0A" wp14:editId="11B69FC0">
                <wp:simplePos x="0" y="0"/>
                <wp:positionH relativeFrom="column">
                  <wp:posOffset>-17145</wp:posOffset>
                </wp:positionH>
                <wp:positionV relativeFrom="paragraph">
                  <wp:posOffset>535305</wp:posOffset>
                </wp:positionV>
                <wp:extent cx="5509895" cy="635"/>
                <wp:effectExtent l="0" t="0" r="0" b="0"/>
                <wp:wrapTopAndBottom/>
                <wp:docPr id="42" name="Text Box 42"/>
                <wp:cNvGraphicFramePr/>
                <a:graphic xmlns:a="http://schemas.openxmlformats.org/drawingml/2006/main">
                  <a:graphicData uri="http://schemas.microsoft.com/office/word/2010/wordprocessingShape">
                    <wps:wsp>
                      <wps:cNvSpPr txBox="1"/>
                      <wps:spPr>
                        <a:xfrm>
                          <a:off x="0" y="0"/>
                          <a:ext cx="5509895" cy="635"/>
                        </a:xfrm>
                        <a:prstGeom prst="rect">
                          <a:avLst/>
                        </a:prstGeom>
                        <a:solidFill>
                          <a:prstClr val="white"/>
                        </a:solidFill>
                        <a:ln>
                          <a:noFill/>
                        </a:ln>
                      </wps:spPr>
                      <wps:txbx>
                        <w:txbxContent>
                          <w:p w14:paraId="22AEC92B" w14:textId="67D2AB10" w:rsidR="00EB36A2" w:rsidRPr="00D52E8D" w:rsidRDefault="00EB36A2" w:rsidP="00F90FE9">
                            <w:pPr>
                              <w:pStyle w:val="Subtitle"/>
                              <w:rPr>
                                <w:rFonts w:ascii="Muli" w:hAnsi="Muli"/>
                                <w:sz w:val="20"/>
                              </w:rPr>
                            </w:pPr>
                            <w:bookmarkStart w:id="328" w:name="_Toc5100571"/>
                            <w:bookmarkStart w:id="329" w:name="_Toc5100614"/>
                            <w:bookmarkStart w:id="330" w:name="_Toc5100696"/>
                            <w:bookmarkStart w:id="331" w:name="_Toc5100742"/>
                            <w:bookmarkStart w:id="332" w:name="_Toc5110618"/>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r>
                              <w:t>:</w:t>
                            </w:r>
                            <w:r>
                              <w:tab/>
                              <w:t>Likert-style scale item continuous range input slider used in the Straw-Poll of dyslexia practitioners</w:t>
                            </w:r>
                            <w:bookmarkEnd w:id="328"/>
                            <w:bookmarkEnd w:id="329"/>
                            <w:bookmarkEnd w:id="330"/>
                            <w:bookmarkEnd w:id="331"/>
                            <w:bookmarkEnd w:id="3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489A0A" id="Text Box 42" o:spid="_x0000_s1046" type="#_x0000_t202" style="position:absolute;margin-left:-1.35pt;margin-top:42.15pt;width:433.85pt;height:.05pt;z-index:25196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" stroked="f">
                <v:textbox style="mso-fit-shape-to-text:t" inset="0,0,0,0">
                  <w:txbxContent>
                    <w:p w14:paraId="22AEC92B" w14:textId="67D2AB10" w:rsidR="00EB36A2" w:rsidRPr="00D52E8D" w:rsidRDefault="00EB36A2" w:rsidP="00F90FE9">
                      <w:pPr>
                        <w:pStyle w:val="Subtitle"/>
                        <w:rPr>
                          <w:rFonts w:ascii="Muli" w:hAnsi="Muli"/>
                          <w:sz w:val="20"/>
                        </w:rPr>
                      </w:pPr>
                      <w:bookmarkStart w:id="333" w:name="_Toc5100571"/>
                      <w:bookmarkStart w:id="334" w:name="_Toc5100614"/>
                      <w:bookmarkStart w:id="335" w:name="_Toc5100696"/>
                      <w:bookmarkStart w:id="336" w:name="_Toc5100742"/>
                      <w:bookmarkStart w:id="337" w:name="_Toc5110618"/>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r>
                        <w:t>:</w:t>
                      </w:r>
                      <w:r>
                        <w:tab/>
                        <w:t>Likert-style scale item continuous range input slider used in the Straw-Poll of dyslexia practitioners</w:t>
                      </w:r>
                      <w:bookmarkEnd w:id="333"/>
                      <w:bookmarkEnd w:id="334"/>
                      <w:bookmarkEnd w:id="335"/>
                      <w:bookmarkEnd w:id="336"/>
                      <w:bookmarkEnd w:id="337"/>
                    </w:p>
                  </w:txbxContent>
                </v:textbox>
                <w10:wrap type="topAndBottom"/>
              </v:shape>
            </w:pict>
          </mc:Fallback>
        </mc:AlternateContent>
      </w:r>
      <w:r>
        <w:rPr>
          <w:noProof/>
        </w:rPr>
        <w:drawing>
          <wp:anchor distT="0" distB="0" distL="114300" distR="114300" simplePos="0" relativeHeight="251959296" behindDoc="0" locked="0" layoutInCell="1" allowOverlap="1" wp14:anchorId="7FE7ACFA" wp14:editId="261B39E8">
            <wp:simplePos x="0" y="0"/>
            <wp:positionH relativeFrom="margin">
              <wp:posOffset>-17173</wp:posOffset>
            </wp:positionH>
            <wp:positionV relativeFrom="paragraph">
              <wp:posOffset>55</wp:posOffset>
            </wp:positionV>
            <wp:extent cx="5509895" cy="478155"/>
            <wp:effectExtent l="0" t="0" r="0" b="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ysdims_eg.jpg"/>
                    <pic:cNvPicPr/>
                  </pic:nvPicPr>
                  <pic:blipFill>
                    <a:blip r:embed="rId101">
                      <a:extLst>
                        <a:ext uri="{28A0092B-C50C-407E-A947-70E740481C1C}">
                          <a14:useLocalDpi xmlns:a14="http://schemas.microsoft.com/office/drawing/2010/main" val="0"/>
                        </a:ext>
                      </a:extLst>
                    </a:blip>
                    <a:stretch>
                      <a:fillRect/>
                    </a:stretch>
                  </pic:blipFill>
                  <pic:spPr>
                    <a:xfrm>
                      <a:off x="0" y="0"/>
                      <a:ext cx="5509895" cy="478155"/>
                    </a:xfrm>
                    <a:prstGeom prst="rect">
                      <a:avLst/>
                    </a:prstGeom>
                  </pic:spPr>
                </pic:pic>
              </a:graphicData>
            </a:graphic>
            <wp14:sizeRelH relativeFrom="margin">
              <wp14:pctWidth>0</wp14:pctWidth>
            </wp14:sizeRelH>
            <wp14:sizeRelV relativeFrom="margin">
              <wp14:pctHeight>0</wp14:pctHeight>
            </wp14:sizeRelV>
          </wp:anchor>
        </w:drawing>
      </w:r>
      <w:r w:rsidRPr="00B152E3">
        <w:t>frequency (extent) that each dimension was typically encountered in interactions with dyslexic students</w:t>
      </w:r>
      <w:r>
        <w:t>,</w:t>
      </w:r>
      <w:r w:rsidRPr="00B152E3">
        <w:t xml:space="preserve"> as a percentage of all interactions with dyslexic students</w:t>
      </w:r>
      <w:r>
        <w:t>,</w:t>
      </w:r>
      <w:r w:rsidRPr="00B152E3">
        <w:t xml:space="preserve"> by moving the slider along the scale</w:t>
      </w:r>
      <w:r>
        <w:t>. Options ranged from</w:t>
      </w:r>
      <w:r w:rsidRPr="00B152E3">
        <w:t xml:space="preserve"> 0%, labelled 'never', with the default position set at 50%, labelled 'in about half' to 100%, labelled 'all the time' It was anticipated that respondents would naturally dis-count repeat visitors from this estimate although to do so was not made explicit in the instructions so that the preamble to the questionnaire could be as brief as possible</w:t>
      </w:r>
      <w:r w:rsidR="006B64E2">
        <w:t xml:space="preserve"> and also assumed </w:t>
      </w:r>
      <w:r w:rsidRPr="00B152E3">
        <w:t xml:space="preserve">that </w:t>
      </w:r>
      <w:r w:rsidR="006B64E2">
        <w:t xml:space="preserve">respondents would appreciated that </w:t>
      </w:r>
      <w:r w:rsidRPr="00B152E3">
        <w:t xml:space="preserve"> </w:t>
      </w:r>
      <w:r w:rsidR="006B64E2">
        <w:t>‘</w:t>
      </w:r>
      <w:r w:rsidRPr="00B152E3">
        <w:t>80% of students being disorganized' and 'disorganization' being encountered in 80% of interactions with students</w:t>
      </w:r>
      <w:r w:rsidR="006B64E2">
        <w:t xml:space="preserve"> are different. The latter response was expected. </w:t>
      </w:r>
      <w:r w:rsidR="006B64E2" w:rsidRPr="00B152E3">
        <w:t>The default position was set at the midpoint of the slider scale</w:t>
      </w:r>
      <w:r w:rsidR="006B64E2">
        <w:t>. O</w:t>
      </w:r>
      <w:r w:rsidR="006B64E2" w:rsidRPr="00B152E3">
        <w:t xml:space="preserve">ne early study explored the effect of different survey design features included an examination about how the default position of input range sliders impacted on output, reporting no significant differences found between the zero position being set as the default in comparison to the midpoint of a range scale (Couper </w:t>
      </w:r>
      <w:r w:rsidR="006B64E2">
        <w:t>et al.</w:t>
      </w:r>
      <w:r w:rsidR="006B64E2" w:rsidRPr="00B152E3">
        <w:t>, 2006). The incorporation of continuous rating scales, often referred to as visual analogue scales, in online survey research is relatively new although as new web-authoring protocols are being developed</w:t>
      </w:r>
      <w:r w:rsidR="006B64E2">
        <w:t>,</w:t>
      </w:r>
      <w:r w:rsidR="006B64E2" w:rsidRPr="00B152E3">
        <w:t xml:space="preserve"> the process is now becoming easier to implement in web-survey designs and hence the effects of such innovations on data quality and participant responses are beginning to attract research interest (Treiblmaier &amp; Flizmoser, 2011)</w:t>
      </w:r>
      <w:r w:rsidR="006B64E2">
        <w:t xml:space="preserve">, which, for example, suggests that </w:t>
      </w:r>
      <w:r w:rsidR="006B64E2" w:rsidRPr="00B152E3">
        <w:t xml:space="preserve">using input-range sliders </w:t>
      </w:r>
      <w:r w:rsidR="006B64E2">
        <w:t xml:space="preserve">can </w:t>
      </w:r>
      <w:r w:rsidR="006B64E2" w:rsidRPr="00B152E3">
        <w:t>increase data quality (Funke &amp; Reips, 2012).</w:t>
      </w:r>
    </w:p>
    <w:p w14:paraId="49904677" w14:textId="64EC00C5" w:rsidR="00F90FE9" w:rsidRDefault="00F90FE9" w:rsidP="00F90FE9">
      <w:r w:rsidRPr="00B152E3">
        <w:t xml:space="preserve">Thus this </w:t>
      </w:r>
      <w:r w:rsidR="006B64E2">
        <w:t>poll</w:t>
      </w:r>
      <w:r w:rsidRPr="00B152E3">
        <w:t xml:space="preserve"> also served </w:t>
      </w:r>
      <w:r w:rsidR="006B64E2">
        <w:t xml:space="preserve">as a pilot study to gauge reaction to </w:t>
      </w:r>
      <w:r w:rsidRPr="00B152E3">
        <w:t xml:space="preserve">the continuous range input sliders </w:t>
      </w:r>
      <w:r w:rsidR="006B64E2">
        <w:t xml:space="preserve">to determine </w:t>
      </w:r>
      <w:r w:rsidRPr="00B152E3">
        <w:t xml:space="preserve">whether their use may be an appropriate </w:t>
      </w:r>
      <w:r w:rsidR="006B64E2">
        <w:t>for</w:t>
      </w:r>
      <w:r w:rsidRPr="00B152E3">
        <w:t xml:space="preserve"> the project's main research questionnaire later</w:t>
      </w:r>
      <w:r w:rsidR="006B64E2">
        <w:t xml:space="preserve">. </w:t>
      </w:r>
      <w:r w:rsidRPr="00B152E3">
        <w:t xml:space="preserve">Hence it was encouraging that positive feedback was </w:t>
      </w:r>
      <w:r w:rsidRPr="00B152E3">
        <w:lastRenderedPageBreak/>
        <w:t>received from several respondents</w:t>
      </w:r>
      <w:r w:rsidR="008E5F1C">
        <w:t>,</w:t>
      </w:r>
      <w:r w:rsidRPr="00B152E3">
        <w:t xml:space="preserve"> who typically like</w:t>
      </w:r>
      <w:r w:rsidR="006B64E2">
        <w:t>d</w:t>
      </w:r>
      <w:r w:rsidRPr="00B152E3">
        <w:t xml:space="preserve"> the clarity and ease of use of the sliders, and functionality that </w:t>
      </w:r>
      <w:r w:rsidR="008E5F1C">
        <w:t>provided much</w:t>
      </w:r>
      <w:r w:rsidRPr="00B152E3">
        <w:t xml:space="preserve"> finer response judgements to be made. </w:t>
      </w:r>
    </w:p>
    <w:p w14:paraId="3EEC19C6" w14:textId="1D5ADFA6" w:rsidR="00F90FE9" w:rsidRDefault="008E5F1C" w:rsidP="00F90FE9">
      <w:r>
        <w:t>T</w:t>
      </w:r>
      <w:r w:rsidR="00F90FE9" w:rsidRPr="00B152E3">
        <w:t>he 18 dimensions chose</w:t>
      </w:r>
      <w:r>
        <w:t xml:space="preserve">n were a representative </w:t>
      </w:r>
      <w:r w:rsidR="00F90FE9" w:rsidRPr="00B152E3">
        <w:t>list of dimensions of dyslexia</w:t>
      </w:r>
      <w:r>
        <w:t xml:space="preserve">, developed from both anecdotal experience and evidence from literature. This was stated </w:t>
      </w:r>
      <w:r w:rsidR="00F90FE9" w:rsidRPr="00B152E3">
        <w:t xml:space="preserve">in the preamble to the </w:t>
      </w:r>
      <w:r>
        <w:t>poll</w:t>
      </w:r>
      <w:r w:rsidR="00F90FE9" w:rsidRPr="00B152E3">
        <w:t xml:space="preserve"> </w:t>
      </w:r>
      <w:r>
        <w:t xml:space="preserve">and a space was </w:t>
      </w:r>
      <w:r w:rsidR="00F90FE9" w:rsidRPr="00B152E3">
        <w:t xml:space="preserve">provided </w:t>
      </w:r>
      <w:r>
        <w:t xml:space="preserve">for </w:t>
      </w:r>
      <w:r w:rsidR="00F90FE9" w:rsidRPr="00B152E3">
        <w:t xml:space="preserve">other attributes encountered </w:t>
      </w:r>
      <w:r>
        <w:t>to be recorded together with their % prevalence. In the event, 24 additional characteristics were recorded with most stated by just one respondent with the notable exception of ‘poor confidence…’ recorded by four respondents. Table 32 shows the distribution of additional characteristics, the number of times these were recorded and where given, the % prevalence</w:t>
      </w:r>
      <w:r w:rsidR="002609F7">
        <w:t xml:space="preserve"> in encounters with dyslexic students.</w:t>
      </w:r>
    </w:p>
    <w:tbl>
      <w:tblPr>
        <w:tblStyle w:val="GridTable4-Accent4"/>
        <w:tblW w:w="4987" w:type="pct"/>
        <w:tblLayout w:type="fixed"/>
        <w:tblLook w:val="04A0" w:firstRow="1" w:lastRow="0" w:firstColumn="1" w:lastColumn="0" w:noHBand="0" w:noVBand="1"/>
      </w:tblPr>
      <w:tblGrid>
        <w:gridCol w:w="5777"/>
        <w:gridCol w:w="715"/>
        <w:gridCol w:w="715"/>
        <w:gridCol w:w="715"/>
        <w:gridCol w:w="719"/>
      </w:tblGrid>
      <w:tr w:rsidR="00F90FE9" w:rsidRPr="00BF0955" w14:paraId="250176D2" w14:textId="77777777" w:rsidTr="00354FCA">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02A592E8" w14:textId="77777777" w:rsidR="00F90FE9" w:rsidRPr="00BF0955" w:rsidRDefault="00F90FE9" w:rsidP="006B64E2">
            <w:pPr>
              <w:spacing w:before="0" w:after="0"/>
              <w:rPr>
                <w:rFonts w:ascii="Gill Sans MT" w:hAnsi="Gill Sans MT"/>
              </w:rPr>
            </w:pPr>
          </w:p>
        </w:tc>
      </w:tr>
      <w:tr w:rsidR="00F90FE9" w:rsidRPr="00BF0955" w14:paraId="69670F14"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44381408" w14:textId="77777777" w:rsidR="00F90FE9" w:rsidRPr="008E5F1C" w:rsidRDefault="00F90FE9" w:rsidP="006B64E2">
            <w:pPr>
              <w:spacing w:before="0" w:after="0"/>
              <w:rPr>
                <w:rFonts w:ascii="Gill Sans MT" w:hAnsi="Gill Sans MT"/>
                <w:b w:val="0"/>
              </w:rPr>
            </w:pPr>
            <w:r w:rsidRPr="008E5F1C">
              <w:rPr>
                <w:rFonts w:ascii="Gill Sans MT" w:hAnsi="Gill Sans MT"/>
                <w:b w:val="0"/>
              </w:rPr>
              <w:t>Additional attribute reported</w:t>
            </w:r>
          </w:p>
        </w:tc>
        <w:tc>
          <w:tcPr>
            <w:tcW w:w="1658" w:type="pct"/>
            <w:gridSpan w:val="4"/>
            <w:hideMark/>
          </w:tcPr>
          <w:p w14:paraId="36655B29" w14:textId="77777777" w:rsidR="00F90FE9" w:rsidRPr="008E5F1C" w:rsidRDefault="00F90FE9" w:rsidP="006B64E2">
            <w:pPr>
              <w:spacing w:before="0" w:after="0"/>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 prevalence</w:t>
            </w:r>
          </w:p>
        </w:tc>
      </w:tr>
      <w:tr w:rsidR="00F90FE9" w:rsidRPr="00BF0955" w14:paraId="59199384"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1BA74A4" w14:textId="77777777" w:rsidR="00F90FE9" w:rsidRPr="008E5F1C" w:rsidRDefault="00F90FE9" w:rsidP="006B64E2">
            <w:pPr>
              <w:spacing w:before="0" w:after="0"/>
              <w:rPr>
                <w:rFonts w:ascii="Gill Sans MT" w:hAnsi="Gill Sans MT"/>
                <w:sz w:val="18"/>
                <w:szCs w:val="18"/>
              </w:rPr>
            </w:pPr>
          </w:p>
        </w:tc>
      </w:tr>
      <w:tr w:rsidR="008E5F1C" w:rsidRPr="00BF0955" w14:paraId="6C553004"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453D03EC"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poor confidence in performing routine tasks</w:t>
            </w:r>
          </w:p>
        </w:tc>
        <w:tc>
          <w:tcPr>
            <w:tcW w:w="414" w:type="pct"/>
            <w:hideMark/>
          </w:tcPr>
          <w:p w14:paraId="50CC4DD3"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90</w:t>
            </w:r>
          </w:p>
        </w:tc>
        <w:tc>
          <w:tcPr>
            <w:tcW w:w="414" w:type="pct"/>
            <w:hideMark/>
          </w:tcPr>
          <w:p w14:paraId="48D2705E"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85</w:t>
            </w:r>
          </w:p>
        </w:tc>
        <w:tc>
          <w:tcPr>
            <w:tcW w:w="414" w:type="pct"/>
            <w:hideMark/>
          </w:tcPr>
          <w:p w14:paraId="4C2DA262"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80</w:t>
            </w:r>
          </w:p>
        </w:tc>
        <w:tc>
          <w:tcPr>
            <w:tcW w:w="415" w:type="pct"/>
            <w:hideMark/>
          </w:tcPr>
          <w:p w14:paraId="0DBB7A72"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*n/r</w:t>
            </w:r>
          </w:p>
        </w:tc>
      </w:tr>
      <w:tr w:rsidR="00DA1FA2" w:rsidRPr="00BF0955" w14:paraId="234E73F1"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1B200A08"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slow reading</w:t>
            </w:r>
          </w:p>
        </w:tc>
        <w:tc>
          <w:tcPr>
            <w:tcW w:w="414" w:type="pct"/>
            <w:hideMark/>
          </w:tcPr>
          <w:p w14:paraId="372DA30F"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100</w:t>
            </w:r>
          </w:p>
        </w:tc>
        <w:tc>
          <w:tcPr>
            <w:tcW w:w="414" w:type="pct"/>
            <w:hideMark/>
          </w:tcPr>
          <w:p w14:paraId="6CD53B3B"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80</w:t>
            </w:r>
          </w:p>
        </w:tc>
        <w:tc>
          <w:tcPr>
            <w:tcW w:w="414" w:type="pct"/>
            <w:hideMark/>
          </w:tcPr>
          <w:p w14:paraId="4B4E3CE5"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*n/r</w:t>
            </w:r>
          </w:p>
        </w:tc>
        <w:tc>
          <w:tcPr>
            <w:tcW w:w="415" w:type="pct"/>
            <w:hideMark/>
          </w:tcPr>
          <w:p w14:paraId="1382FDC7"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0D6CB438"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13C2A451"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low self-esteem</w:t>
            </w:r>
          </w:p>
        </w:tc>
        <w:tc>
          <w:tcPr>
            <w:tcW w:w="414" w:type="pct"/>
            <w:hideMark/>
          </w:tcPr>
          <w:p w14:paraId="2D268102"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85</w:t>
            </w:r>
          </w:p>
        </w:tc>
        <w:tc>
          <w:tcPr>
            <w:tcW w:w="414" w:type="pct"/>
            <w:hideMark/>
          </w:tcPr>
          <w:p w14:paraId="392FEB70"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45</w:t>
            </w:r>
          </w:p>
        </w:tc>
        <w:tc>
          <w:tcPr>
            <w:tcW w:w="414" w:type="pct"/>
            <w:hideMark/>
          </w:tcPr>
          <w:p w14:paraId="7E680CFD"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78C735ED"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62ACFC87"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1E4A8A35"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anxiety related to academic achievement</w:t>
            </w:r>
          </w:p>
        </w:tc>
        <w:tc>
          <w:tcPr>
            <w:tcW w:w="414" w:type="pct"/>
            <w:hideMark/>
          </w:tcPr>
          <w:p w14:paraId="2CA4E022"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80</w:t>
            </w:r>
          </w:p>
        </w:tc>
        <w:tc>
          <w:tcPr>
            <w:tcW w:w="414" w:type="pct"/>
            <w:hideMark/>
          </w:tcPr>
          <w:p w14:paraId="4C3739C3"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60</w:t>
            </w:r>
          </w:p>
        </w:tc>
        <w:tc>
          <w:tcPr>
            <w:tcW w:w="414" w:type="pct"/>
            <w:hideMark/>
          </w:tcPr>
          <w:p w14:paraId="7DAFDDA1"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5ED669FD"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24F7EBC6"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2160BD48"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pronunciation difficulties / pronunciation of unfamiliar vocabulary</w:t>
            </w:r>
          </w:p>
        </w:tc>
        <w:tc>
          <w:tcPr>
            <w:tcW w:w="414" w:type="pct"/>
            <w:hideMark/>
          </w:tcPr>
          <w:p w14:paraId="174A3EC3"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75</w:t>
            </w:r>
          </w:p>
        </w:tc>
        <w:tc>
          <w:tcPr>
            <w:tcW w:w="414" w:type="pct"/>
            <w:hideMark/>
          </w:tcPr>
          <w:p w14:paraId="16567CE2"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70</w:t>
            </w:r>
          </w:p>
        </w:tc>
        <w:tc>
          <w:tcPr>
            <w:tcW w:w="414" w:type="pct"/>
            <w:hideMark/>
          </w:tcPr>
          <w:p w14:paraId="0F01ACDE"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4E516E0E"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597EDD42"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561CD8DB"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finding the correct word when speaking</w:t>
            </w:r>
          </w:p>
        </w:tc>
        <w:tc>
          <w:tcPr>
            <w:tcW w:w="414" w:type="pct"/>
            <w:hideMark/>
          </w:tcPr>
          <w:p w14:paraId="2BB81FCD"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75</w:t>
            </w:r>
          </w:p>
        </w:tc>
        <w:tc>
          <w:tcPr>
            <w:tcW w:w="414" w:type="pct"/>
            <w:hideMark/>
          </w:tcPr>
          <w:p w14:paraId="51A8D7EF"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50</w:t>
            </w:r>
          </w:p>
        </w:tc>
        <w:tc>
          <w:tcPr>
            <w:tcW w:w="414" w:type="pct"/>
            <w:hideMark/>
          </w:tcPr>
          <w:p w14:paraId="5570CB35"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633092DC"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2CFF4195"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72FB16EC"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difficulties taking notes and absorbing information simultaneously</w:t>
            </w:r>
          </w:p>
        </w:tc>
        <w:tc>
          <w:tcPr>
            <w:tcW w:w="414" w:type="pct"/>
            <w:hideMark/>
          </w:tcPr>
          <w:p w14:paraId="25AB55CB"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75</w:t>
            </w:r>
          </w:p>
        </w:tc>
        <w:tc>
          <w:tcPr>
            <w:tcW w:w="414" w:type="pct"/>
            <w:hideMark/>
          </w:tcPr>
          <w:p w14:paraId="3907228A"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*n/r</w:t>
            </w:r>
          </w:p>
        </w:tc>
        <w:tc>
          <w:tcPr>
            <w:tcW w:w="414" w:type="pct"/>
            <w:hideMark/>
          </w:tcPr>
          <w:p w14:paraId="61C4E125"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58FE408D"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22608423"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5783BB3B"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getting ideas from 'in my head' to 'on the paper'</w:t>
            </w:r>
          </w:p>
        </w:tc>
        <w:tc>
          <w:tcPr>
            <w:tcW w:w="414" w:type="pct"/>
            <w:hideMark/>
          </w:tcPr>
          <w:p w14:paraId="73B2B8EC"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60</w:t>
            </w:r>
          </w:p>
        </w:tc>
        <w:tc>
          <w:tcPr>
            <w:tcW w:w="414" w:type="pct"/>
            <w:hideMark/>
          </w:tcPr>
          <w:p w14:paraId="2A6D248E"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*n/r</w:t>
            </w:r>
          </w:p>
        </w:tc>
        <w:tc>
          <w:tcPr>
            <w:tcW w:w="414" w:type="pct"/>
            <w:hideMark/>
          </w:tcPr>
          <w:p w14:paraId="382027F0"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44A8FF8C"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0F401292"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6BBA0A3B"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trouble concentrating when listening</w:t>
            </w:r>
          </w:p>
        </w:tc>
        <w:tc>
          <w:tcPr>
            <w:tcW w:w="414" w:type="pct"/>
            <w:hideMark/>
          </w:tcPr>
          <w:p w14:paraId="5B275944"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80</w:t>
            </w:r>
          </w:p>
        </w:tc>
        <w:tc>
          <w:tcPr>
            <w:tcW w:w="414" w:type="pct"/>
            <w:hideMark/>
          </w:tcPr>
          <w:p w14:paraId="0F986BD5"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4" w:type="pct"/>
            <w:hideMark/>
          </w:tcPr>
          <w:p w14:paraId="656D93F5"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37D20615"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73478183"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281534B2"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difficulties proof-reading</w:t>
            </w:r>
          </w:p>
        </w:tc>
        <w:tc>
          <w:tcPr>
            <w:tcW w:w="414" w:type="pct"/>
            <w:hideMark/>
          </w:tcPr>
          <w:p w14:paraId="50935958"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80</w:t>
            </w:r>
          </w:p>
        </w:tc>
        <w:tc>
          <w:tcPr>
            <w:tcW w:w="414" w:type="pct"/>
            <w:hideMark/>
          </w:tcPr>
          <w:p w14:paraId="3FD76627"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4" w:type="pct"/>
            <w:hideMark/>
          </w:tcPr>
          <w:p w14:paraId="4576B032"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755259AF"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51492B85"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19407102"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difficulties ordering thoughts</w:t>
            </w:r>
          </w:p>
        </w:tc>
        <w:tc>
          <w:tcPr>
            <w:tcW w:w="414" w:type="pct"/>
            <w:hideMark/>
          </w:tcPr>
          <w:p w14:paraId="583C1B4A"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75</w:t>
            </w:r>
          </w:p>
        </w:tc>
        <w:tc>
          <w:tcPr>
            <w:tcW w:w="414" w:type="pct"/>
            <w:hideMark/>
          </w:tcPr>
          <w:p w14:paraId="14EFBD41"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4" w:type="pct"/>
            <w:hideMark/>
          </w:tcPr>
          <w:p w14:paraId="4C3C1225"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379103BD"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5DAEBE85"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7F17808D"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difficulties remembering what they wanted to say</w:t>
            </w:r>
          </w:p>
        </w:tc>
        <w:tc>
          <w:tcPr>
            <w:tcW w:w="414" w:type="pct"/>
            <w:hideMark/>
          </w:tcPr>
          <w:p w14:paraId="43ABAF5D"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75</w:t>
            </w:r>
          </w:p>
        </w:tc>
        <w:tc>
          <w:tcPr>
            <w:tcW w:w="414" w:type="pct"/>
            <w:hideMark/>
          </w:tcPr>
          <w:p w14:paraId="2C734C4B"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4" w:type="pct"/>
            <w:hideMark/>
          </w:tcPr>
          <w:p w14:paraId="5E4293FD"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3B343A56"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6B256F29"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13CFE6E3"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poor grasp of a range of academic skills</w:t>
            </w:r>
          </w:p>
        </w:tc>
        <w:tc>
          <w:tcPr>
            <w:tcW w:w="414" w:type="pct"/>
            <w:hideMark/>
          </w:tcPr>
          <w:p w14:paraId="29D93B87"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75</w:t>
            </w:r>
          </w:p>
        </w:tc>
        <w:tc>
          <w:tcPr>
            <w:tcW w:w="414" w:type="pct"/>
            <w:hideMark/>
          </w:tcPr>
          <w:p w14:paraId="0DCD7234"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4" w:type="pct"/>
            <w:hideMark/>
          </w:tcPr>
          <w:p w14:paraId="1DA2E54C"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0D435520"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4FFC4133"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16265D20"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not being able to keep up with note-taking</w:t>
            </w:r>
          </w:p>
        </w:tc>
        <w:tc>
          <w:tcPr>
            <w:tcW w:w="414" w:type="pct"/>
            <w:hideMark/>
          </w:tcPr>
          <w:p w14:paraId="58CF5763"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75</w:t>
            </w:r>
          </w:p>
        </w:tc>
        <w:tc>
          <w:tcPr>
            <w:tcW w:w="414" w:type="pct"/>
            <w:hideMark/>
          </w:tcPr>
          <w:p w14:paraId="255844BD"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4" w:type="pct"/>
            <w:hideMark/>
          </w:tcPr>
          <w:p w14:paraId="4651BCFC"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48CBDD79"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2D7378C1"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1B5E1DFE"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getting lost in lectures</w:t>
            </w:r>
          </w:p>
        </w:tc>
        <w:tc>
          <w:tcPr>
            <w:tcW w:w="414" w:type="pct"/>
            <w:hideMark/>
          </w:tcPr>
          <w:p w14:paraId="04B1524C"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75</w:t>
            </w:r>
          </w:p>
        </w:tc>
        <w:tc>
          <w:tcPr>
            <w:tcW w:w="414" w:type="pct"/>
            <w:hideMark/>
          </w:tcPr>
          <w:p w14:paraId="21AEE9DB"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4" w:type="pct"/>
            <w:hideMark/>
          </w:tcPr>
          <w:p w14:paraId="4E4E2B88"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27E8EA5B"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3C0DC00B"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41EC59D5"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remembering what's been read</w:t>
            </w:r>
          </w:p>
        </w:tc>
        <w:tc>
          <w:tcPr>
            <w:tcW w:w="414" w:type="pct"/>
            <w:hideMark/>
          </w:tcPr>
          <w:p w14:paraId="233F126D"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70</w:t>
            </w:r>
          </w:p>
        </w:tc>
        <w:tc>
          <w:tcPr>
            <w:tcW w:w="414" w:type="pct"/>
            <w:hideMark/>
          </w:tcPr>
          <w:p w14:paraId="45B2B577"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4" w:type="pct"/>
            <w:hideMark/>
          </w:tcPr>
          <w:p w14:paraId="73E87636"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380BE99B"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67185B5E"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768D2C93"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difficulties choosing the correct word from a spellchecker</w:t>
            </w:r>
          </w:p>
        </w:tc>
        <w:tc>
          <w:tcPr>
            <w:tcW w:w="414" w:type="pct"/>
            <w:hideMark/>
          </w:tcPr>
          <w:p w14:paraId="20F407A7"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60</w:t>
            </w:r>
          </w:p>
        </w:tc>
        <w:tc>
          <w:tcPr>
            <w:tcW w:w="414" w:type="pct"/>
            <w:hideMark/>
          </w:tcPr>
          <w:p w14:paraId="4CD65C12"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4" w:type="pct"/>
            <w:hideMark/>
          </w:tcPr>
          <w:p w14:paraId="5697068A"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7AE2BA77"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6AA9FF07"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2C7613F8"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meeting deadlines</w:t>
            </w:r>
          </w:p>
        </w:tc>
        <w:tc>
          <w:tcPr>
            <w:tcW w:w="414" w:type="pct"/>
            <w:hideMark/>
          </w:tcPr>
          <w:p w14:paraId="48E8DD5F"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60</w:t>
            </w:r>
          </w:p>
        </w:tc>
        <w:tc>
          <w:tcPr>
            <w:tcW w:w="414" w:type="pct"/>
            <w:hideMark/>
          </w:tcPr>
          <w:p w14:paraId="28815BE8"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4" w:type="pct"/>
            <w:hideMark/>
          </w:tcPr>
          <w:p w14:paraId="05AF9752"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3C4CD591"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7AC695C0"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16A9AA34"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focusing on detail </w:t>
            </w:r>
            <w:r w:rsidRPr="008E5F1C">
              <w:rPr>
                <w:rFonts w:ascii="Gill Sans MT" w:hAnsi="Gill Sans MT"/>
                <w:b w:val="0"/>
                <w:i/>
                <w:iCs/>
                <w:sz w:val="18"/>
                <w:szCs w:val="18"/>
              </w:rPr>
              <w:t>before</w:t>
            </w:r>
            <w:r w:rsidRPr="008E5F1C">
              <w:rPr>
                <w:rFonts w:ascii="Gill Sans MT" w:hAnsi="Gill Sans MT"/>
                <w:b w:val="0"/>
                <w:sz w:val="18"/>
                <w:szCs w:val="18"/>
              </w:rPr>
              <w:t> looking at the 'big picture'</w:t>
            </w:r>
          </w:p>
        </w:tc>
        <w:tc>
          <w:tcPr>
            <w:tcW w:w="414" w:type="pct"/>
            <w:hideMark/>
          </w:tcPr>
          <w:p w14:paraId="05F34DA2"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60</w:t>
            </w:r>
          </w:p>
        </w:tc>
        <w:tc>
          <w:tcPr>
            <w:tcW w:w="414" w:type="pct"/>
            <w:hideMark/>
          </w:tcPr>
          <w:p w14:paraId="61F5F0EE"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4" w:type="pct"/>
            <w:hideMark/>
          </w:tcPr>
          <w:p w14:paraId="3328B354"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3B746154"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3E734CD9"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2F6BD678"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difficulties writing a sentence that makes sense</w:t>
            </w:r>
          </w:p>
        </w:tc>
        <w:tc>
          <w:tcPr>
            <w:tcW w:w="414" w:type="pct"/>
            <w:hideMark/>
          </w:tcPr>
          <w:p w14:paraId="570F8CD7"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50</w:t>
            </w:r>
          </w:p>
        </w:tc>
        <w:tc>
          <w:tcPr>
            <w:tcW w:w="414" w:type="pct"/>
            <w:hideMark/>
          </w:tcPr>
          <w:p w14:paraId="0A9AE661"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4" w:type="pct"/>
            <w:hideMark/>
          </w:tcPr>
          <w:p w14:paraId="7384DBA5"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4AEB42ED"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443D67B2"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6857F6FF"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handwriting legibility</w:t>
            </w:r>
          </w:p>
        </w:tc>
        <w:tc>
          <w:tcPr>
            <w:tcW w:w="414" w:type="pct"/>
            <w:hideMark/>
          </w:tcPr>
          <w:p w14:paraId="11AB907F"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50</w:t>
            </w:r>
          </w:p>
        </w:tc>
        <w:tc>
          <w:tcPr>
            <w:tcW w:w="414" w:type="pct"/>
            <w:hideMark/>
          </w:tcPr>
          <w:p w14:paraId="7DD31546"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4" w:type="pct"/>
            <w:hideMark/>
          </w:tcPr>
          <w:p w14:paraId="25E42707"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3CB9F01D"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32D1EB06"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02BFE55E"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being </w:t>
            </w:r>
            <w:r w:rsidRPr="008E5F1C">
              <w:rPr>
                <w:rFonts w:ascii="Gill Sans MT" w:hAnsi="Gill Sans MT"/>
                <w:b w:val="0"/>
                <w:i/>
                <w:iCs/>
                <w:sz w:val="18"/>
                <w:szCs w:val="18"/>
              </w:rPr>
              <w:t>highly</w:t>
            </w:r>
            <w:r w:rsidRPr="008E5F1C">
              <w:rPr>
                <w:rFonts w:ascii="Gill Sans MT" w:hAnsi="Gill Sans MT"/>
                <w:b w:val="0"/>
                <w:sz w:val="18"/>
                <w:szCs w:val="18"/>
              </w:rPr>
              <w:t> organized in deference to 'getting things done'</w:t>
            </w:r>
          </w:p>
        </w:tc>
        <w:tc>
          <w:tcPr>
            <w:tcW w:w="414" w:type="pct"/>
            <w:hideMark/>
          </w:tcPr>
          <w:p w14:paraId="16CF087D"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25</w:t>
            </w:r>
          </w:p>
        </w:tc>
        <w:tc>
          <w:tcPr>
            <w:tcW w:w="414" w:type="pct"/>
            <w:hideMark/>
          </w:tcPr>
          <w:p w14:paraId="1F8565E0"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4" w:type="pct"/>
            <w:hideMark/>
          </w:tcPr>
          <w:p w14:paraId="5BA21146"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737D8E88"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8E5F1C" w:rsidRPr="00BF0955" w14:paraId="32571F70" w14:textId="77777777" w:rsidTr="00354F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3A320325"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having to re-read several times to understand meaning</w:t>
            </w:r>
          </w:p>
        </w:tc>
        <w:tc>
          <w:tcPr>
            <w:tcW w:w="414" w:type="pct"/>
            <w:hideMark/>
          </w:tcPr>
          <w:p w14:paraId="2BAF8499"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n/r</w:t>
            </w:r>
          </w:p>
        </w:tc>
        <w:tc>
          <w:tcPr>
            <w:tcW w:w="414" w:type="pct"/>
            <w:hideMark/>
          </w:tcPr>
          <w:p w14:paraId="077EB97A"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4" w:type="pct"/>
            <w:hideMark/>
          </w:tcPr>
          <w:p w14:paraId="239E3345"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415" w:type="pct"/>
            <w:hideMark/>
          </w:tcPr>
          <w:p w14:paraId="0721AF84" w14:textId="77777777" w:rsidR="00F90FE9" w:rsidRPr="008E5F1C" w:rsidRDefault="00F90FE9" w:rsidP="008E5F1C">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r>
      <w:tr w:rsidR="00DA1FA2" w:rsidRPr="00BF0955" w14:paraId="1C993420" w14:textId="77777777" w:rsidTr="00354FCA">
        <w:trPr>
          <w:trHeight w:val="20"/>
        </w:trPr>
        <w:tc>
          <w:tcPr>
            <w:cnfStyle w:val="001000000000" w:firstRow="0" w:lastRow="0" w:firstColumn="1" w:lastColumn="0" w:oddVBand="0" w:evenVBand="0" w:oddHBand="0" w:evenHBand="0" w:firstRowFirstColumn="0" w:firstRowLastColumn="0" w:lastRowFirstColumn="0" w:lastRowLastColumn="0"/>
            <w:tcW w:w="3342" w:type="pct"/>
            <w:hideMark/>
          </w:tcPr>
          <w:p w14:paraId="535DE646" w14:textId="77777777" w:rsidR="00F90FE9" w:rsidRPr="008E5F1C" w:rsidRDefault="00F90FE9" w:rsidP="008E5F1C">
            <w:pPr>
              <w:spacing w:before="0" w:after="0" w:line="276" w:lineRule="auto"/>
              <w:rPr>
                <w:rFonts w:ascii="Gill Sans MT" w:hAnsi="Gill Sans MT"/>
                <w:b w:val="0"/>
                <w:sz w:val="18"/>
                <w:szCs w:val="18"/>
              </w:rPr>
            </w:pPr>
            <w:r w:rsidRPr="008E5F1C">
              <w:rPr>
                <w:rFonts w:ascii="Gill Sans MT" w:hAnsi="Gill Sans MT"/>
                <w:b w:val="0"/>
                <w:sz w:val="18"/>
                <w:szCs w:val="18"/>
              </w:rPr>
              <w:t>profound lack of awareness of their own academic difficulties</w:t>
            </w:r>
          </w:p>
        </w:tc>
        <w:tc>
          <w:tcPr>
            <w:tcW w:w="414" w:type="pct"/>
            <w:hideMark/>
          </w:tcPr>
          <w:p w14:paraId="5457FC6C"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*n/r</w:t>
            </w:r>
          </w:p>
        </w:tc>
        <w:tc>
          <w:tcPr>
            <w:tcW w:w="414" w:type="pct"/>
            <w:hideMark/>
          </w:tcPr>
          <w:p w14:paraId="4E7B91C7"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4" w:type="pct"/>
            <w:hideMark/>
          </w:tcPr>
          <w:p w14:paraId="75945143"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415" w:type="pct"/>
            <w:hideMark/>
          </w:tcPr>
          <w:p w14:paraId="55FE6C9A" w14:textId="77777777" w:rsidR="00F90FE9" w:rsidRPr="008E5F1C" w:rsidRDefault="00F90FE9" w:rsidP="008E5F1C">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r w:rsidR="00F90FE9" w:rsidRPr="00BF0955" w14:paraId="69DBD599" w14:textId="77777777" w:rsidTr="00354FC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C7183D8" w14:textId="77777777" w:rsidR="00F90FE9" w:rsidRPr="00BF0955" w:rsidRDefault="00F90FE9" w:rsidP="006B64E2">
            <w:pPr>
              <w:spacing w:before="0" w:after="0"/>
              <w:rPr>
                <w:rFonts w:ascii="Gill Sans MT" w:hAnsi="Gill Sans MT"/>
              </w:rPr>
            </w:pPr>
          </w:p>
        </w:tc>
      </w:tr>
      <w:tr w:rsidR="00F90FE9" w:rsidRPr="00BF0955" w14:paraId="4895512D" w14:textId="77777777" w:rsidTr="00354FCA">
        <w:trPr>
          <w:trHeight w:val="283"/>
        </w:trPr>
        <w:tc>
          <w:tcPr>
            <w:cnfStyle w:val="001000000000" w:firstRow="0" w:lastRow="0" w:firstColumn="1" w:lastColumn="0" w:oddVBand="0" w:evenVBand="0" w:oddHBand="0" w:evenHBand="0" w:firstRowFirstColumn="0" w:firstRowLastColumn="0" w:lastRowFirstColumn="0" w:lastRowLastColumn="0"/>
            <w:tcW w:w="3342" w:type="pct"/>
            <w:hideMark/>
          </w:tcPr>
          <w:p w14:paraId="319E5082" w14:textId="77777777" w:rsidR="00F90FE9" w:rsidRPr="00BF0955" w:rsidRDefault="00F90FE9" w:rsidP="006B64E2">
            <w:pPr>
              <w:spacing w:before="0" w:after="0"/>
              <w:rPr>
                <w:rFonts w:ascii="Gill Sans MT" w:hAnsi="Gill Sans MT"/>
              </w:rPr>
            </w:pPr>
          </w:p>
        </w:tc>
        <w:tc>
          <w:tcPr>
            <w:tcW w:w="1658" w:type="pct"/>
            <w:gridSpan w:val="4"/>
            <w:hideMark/>
          </w:tcPr>
          <w:p w14:paraId="218363B8" w14:textId="77777777" w:rsidR="00F90FE9" w:rsidRPr="008E5F1C" w:rsidRDefault="00F90FE9" w:rsidP="006B64E2">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8E5F1C">
              <w:rPr>
                <w:rFonts w:ascii="Gill Sans MT" w:hAnsi="Gill Sans MT"/>
                <w:sz w:val="18"/>
                <w:szCs w:val="18"/>
              </w:rPr>
              <w:t>(* n/r = % not reported)</w:t>
            </w:r>
          </w:p>
        </w:tc>
      </w:tr>
      <w:tr w:rsidR="00F90FE9" w:rsidRPr="00BF0955" w14:paraId="0258D949" w14:textId="77777777" w:rsidTr="00354FCA">
        <w:trPr>
          <w:cnfStyle w:val="000000100000" w:firstRow="0" w:lastRow="0" w:firstColumn="0" w:lastColumn="0" w:oddVBand="0" w:evenVBand="0" w:oddHBand="1" w:evenHBand="0" w:firstRowFirstColumn="0" w:firstRowLastColumn="0" w:lastRowFirstColumn="0" w:lastRowLastColumn="0"/>
          <w:trHeight w:hRule="exact" w:val="1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23580231" w14:textId="77777777" w:rsidR="00F90FE9" w:rsidRPr="00BF0955" w:rsidRDefault="00F90FE9" w:rsidP="006B64E2">
            <w:pPr>
              <w:spacing w:before="0" w:after="0"/>
              <w:rPr>
                <w:rFonts w:ascii="Gill Sans MT" w:hAnsi="Gill Sans MT"/>
              </w:rPr>
            </w:pPr>
          </w:p>
        </w:tc>
      </w:tr>
    </w:tbl>
    <w:p w14:paraId="259483F0" w14:textId="658FE921" w:rsidR="00F90FE9" w:rsidRPr="005A47C7" w:rsidRDefault="00F90FE9" w:rsidP="00F90FE9">
      <w:pPr>
        <w:pStyle w:val="Tables"/>
      </w:pPr>
      <w:bookmarkStart w:id="338" w:name="_Toc531678114"/>
      <w:bookmarkStart w:id="339" w:name="_Toc5111004"/>
      <w:r>
        <w:t>Table 30</w:t>
      </w:r>
      <w:r w:rsidRPr="005A47C7">
        <w:t>:</w:t>
      </w:r>
      <w:r w:rsidR="00567A3B">
        <w:tab/>
      </w:r>
      <w:r w:rsidRPr="005A47C7">
        <w:t>Additional attributes of dyslexia reported by practitioners</w:t>
      </w:r>
      <w:bookmarkEnd w:id="338"/>
      <w:bookmarkEnd w:id="339"/>
    </w:p>
    <w:p w14:paraId="23C0067C" w14:textId="555BDF9A" w:rsidR="00F90FE9" w:rsidRPr="001B3B22" w:rsidRDefault="00F90FE9" w:rsidP="00F90FE9">
      <w:r w:rsidRPr="00B152E3">
        <w:t xml:space="preserve">Data received from the </w:t>
      </w:r>
      <w:r w:rsidR="002609F7">
        <w:t>poll</w:t>
      </w:r>
      <w:r w:rsidRPr="00B152E3">
        <w:t xml:space="preserve"> submissions were collated</w:t>
      </w:r>
      <w:r w:rsidR="002609F7">
        <w:t>,</w:t>
      </w:r>
      <w:r w:rsidRPr="00B152E3">
        <w:t xml:space="preserve"> and in the first instance the mean average prevalence for each dimension was calculated. Th</w:t>
      </w:r>
      <w:r w:rsidR="002609F7">
        <w:t>is</w:t>
      </w:r>
      <w:r w:rsidRPr="00B152E3">
        <w:t xml:space="preserve"> i</w:t>
      </w:r>
      <w:r w:rsidR="002609F7">
        <w:t xml:space="preserve">ndicates the </w:t>
      </w:r>
      <w:r w:rsidRPr="00B152E3">
        <w:t>average frequency (that is, extent) that each dimension w</w:t>
      </w:r>
      <w:r w:rsidR="002609F7">
        <w:t>as</w:t>
      </w:r>
      <w:r w:rsidRPr="00B152E3">
        <w:t xml:space="preserve"> encountered</w:t>
      </w:r>
      <w:r w:rsidR="002609F7">
        <w:t xml:space="preserve"> (</w:t>
      </w:r>
      <w:r>
        <w:t>Table 3</w:t>
      </w:r>
      <w:r w:rsidR="002609F7">
        <w:t>2).</w:t>
      </w:r>
      <w:r w:rsidR="006E1B24">
        <w:t xml:space="preserve"> </w:t>
      </w:r>
      <w:r w:rsidR="006E1B24" w:rsidRPr="00B152E3">
        <w:t xml:space="preserve">The objective of the </w:t>
      </w:r>
      <w:r w:rsidR="006E1B24">
        <w:t xml:space="preserve">poll was </w:t>
      </w:r>
      <w:r w:rsidR="006E1B24" w:rsidRPr="00B152E3">
        <w:t>to inform the development of the Dyslexia Index (Dx) Profiler</w:t>
      </w:r>
      <w:r w:rsidR="006E1B24">
        <w:t xml:space="preserve"> and this was achieved by incorporating prevalence levels derived from this poll into the analysis of data </w:t>
      </w:r>
      <w:r w:rsidR="006E1B24">
        <w:lastRenderedPageBreak/>
        <w:t xml:space="preserve">later received from students through the Dx Profiler in the main questionnaire. This was achieved by using the mean percentage prevalence derived from results in this poll to generate weighting values for each dimension in the main questionnaire. In this way, </w:t>
      </w:r>
      <w:r w:rsidR="006E1B24" w:rsidRPr="00B152E3">
        <w:t xml:space="preserve">aggregating input-values provided by respondents to each dimension in the Profiler on a weighted mean basis would generate a </w:t>
      </w:r>
      <w:r w:rsidR="006E1B24">
        <w:t xml:space="preserve">more representative </w:t>
      </w:r>
      <w:r w:rsidR="006E1B24" w:rsidRPr="00B152E3">
        <w:t xml:space="preserve">Dyslexia Index value </w:t>
      </w:r>
      <w:r w:rsidR="006E1B24">
        <w:t>–</w:t>
      </w:r>
      <w:r w:rsidR="006E1B24" w:rsidRPr="00B152E3">
        <w:t xml:space="preserve"> </w:t>
      </w:r>
      <w:r w:rsidR="006E1B24">
        <w:t xml:space="preserve">that is, </w:t>
      </w:r>
      <w:r w:rsidR="006E1B24" w:rsidRPr="00B152E3">
        <w:t>their level of dyslexia-ness</w:t>
      </w:r>
      <w:r w:rsidR="006E1B24">
        <w:t>.</w:t>
      </w:r>
    </w:p>
    <w:tbl>
      <w:tblPr>
        <w:tblStyle w:val="GridTable5Dark-Accent4"/>
        <w:tblpPr w:leftFromText="180" w:rightFromText="180" w:vertAnchor="text" w:tblpY="-50"/>
        <w:tblW w:w="5000" w:type="pct"/>
        <w:tblLayout w:type="fixed"/>
        <w:tblLook w:val="04A0" w:firstRow="1" w:lastRow="0" w:firstColumn="1" w:lastColumn="0" w:noHBand="0" w:noVBand="1"/>
      </w:tblPr>
      <w:tblGrid>
        <w:gridCol w:w="750"/>
        <w:gridCol w:w="4141"/>
        <w:gridCol w:w="976"/>
        <w:gridCol w:w="839"/>
        <w:gridCol w:w="1958"/>
      </w:tblGrid>
      <w:tr w:rsidR="002609F7" w:rsidRPr="00BF0955" w14:paraId="646DB081" w14:textId="77777777" w:rsidTr="00354FC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2ED4E5FB" w14:textId="77777777" w:rsidR="002609F7" w:rsidRPr="00354FCA" w:rsidRDefault="002609F7" w:rsidP="00354FCA">
            <w:pPr>
              <w:spacing w:before="0" w:after="0" w:line="276" w:lineRule="auto"/>
              <w:rPr>
                <w:rFonts w:ascii="Gill Sans MT" w:hAnsi="Gill Sans MT"/>
                <w:b w:val="0"/>
                <w:sz w:val="18"/>
                <w:szCs w:val="18"/>
              </w:rPr>
            </w:pPr>
            <w:r w:rsidRPr="00354FCA">
              <w:rPr>
                <w:rFonts w:ascii="Gill Sans MT" w:hAnsi="Gill Sans MT"/>
                <w:b w:val="0"/>
                <w:sz w:val="18"/>
                <w:szCs w:val="18"/>
              </w:rPr>
              <w:t>dim#</w:t>
            </w:r>
          </w:p>
        </w:tc>
        <w:tc>
          <w:tcPr>
            <w:tcW w:w="2390" w:type="pct"/>
            <w:vAlign w:val="center"/>
            <w:hideMark/>
          </w:tcPr>
          <w:p w14:paraId="3887A686" w14:textId="77777777" w:rsidR="002609F7" w:rsidRPr="00354FCA" w:rsidRDefault="002609F7" w:rsidP="00354FCA">
            <w:pPr>
              <w:spacing w:before="0" w:after="0" w:line="276" w:lineRule="auto"/>
              <w:cnfStyle w:val="100000000000" w:firstRow="1" w:lastRow="0" w:firstColumn="0" w:lastColumn="0" w:oddVBand="0" w:evenVBand="0" w:oddHBand="0" w:evenHBand="0" w:firstRowFirstColumn="0" w:firstRowLastColumn="0" w:lastRowFirstColumn="0" w:lastRowLastColumn="0"/>
              <w:rPr>
                <w:rFonts w:ascii="Gill Sans MT" w:hAnsi="Gill Sans MT"/>
                <w:b w:val="0"/>
                <w:sz w:val="18"/>
                <w:szCs w:val="18"/>
              </w:rPr>
            </w:pPr>
            <w:r w:rsidRPr="00354FCA">
              <w:rPr>
                <w:rFonts w:ascii="Gill Sans MT" w:hAnsi="Gill Sans MT"/>
                <w:b w:val="0"/>
                <w:sz w:val="18"/>
                <w:szCs w:val="18"/>
              </w:rPr>
              <w:t>Dyslexia dimension</w:t>
            </w:r>
          </w:p>
        </w:tc>
        <w:tc>
          <w:tcPr>
            <w:tcW w:w="563" w:type="pct"/>
            <w:vAlign w:val="center"/>
            <w:hideMark/>
          </w:tcPr>
          <w:p w14:paraId="470C4270" w14:textId="22CA1465" w:rsidR="002609F7" w:rsidRPr="00354FCA" w:rsidRDefault="002609F7" w:rsidP="00354FCA">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sz w:val="18"/>
                <w:szCs w:val="18"/>
              </w:rPr>
            </w:pPr>
            <w:r w:rsidRPr="00354FCA">
              <w:rPr>
                <w:rFonts w:ascii="Gill Sans MT" w:hAnsi="Gill Sans MT"/>
                <w:b w:val="0"/>
                <w:sz w:val="18"/>
                <w:szCs w:val="18"/>
              </w:rPr>
              <w:t>mean prev</w:t>
            </w:r>
          </w:p>
        </w:tc>
        <w:tc>
          <w:tcPr>
            <w:tcW w:w="484" w:type="pct"/>
            <w:vAlign w:val="center"/>
            <w:hideMark/>
          </w:tcPr>
          <w:p w14:paraId="3C5DA1C6" w14:textId="77777777" w:rsidR="002609F7" w:rsidRPr="00354FCA" w:rsidRDefault="002609F7" w:rsidP="00354FCA">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sz w:val="18"/>
                <w:szCs w:val="18"/>
              </w:rPr>
            </w:pPr>
            <w:r w:rsidRPr="00354FCA">
              <w:rPr>
                <w:rFonts w:ascii="Gill Sans MT" w:hAnsi="Gill Sans MT"/>
                <w:b w:val="0"/>
                <w:sz w:val="18"/>
                <w:szCs w:val="18"/>
              </w:rPr>
              <w:t>st dev</w:t>
            </w:r>
          </w:p>
        </w:tc>
        <w:tc>
          <w:tcPr>
            <w:tcW w:w="1130" w:type="pct"/>
            <w:vAlign w:val="center"/>
            <w:hideMark/>
          </w:tcPr>
          <w:p w14:paraId="6ADE1237" w14:textId="77777777" w:rsidR="002609F7" w:rsidRPr="00354FCA" w:rsidRDefault="002609F7" w:rsidP="00354FCA">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sz w:val="18"/>
                <w:szCs w:val="18"/>
              </w:rPr>
            </w:pPr>
            <w:r w:rsidRPr="00354FCA">
              <w:rPr>
                <w:rFonts w:ascii="Gill Sans MT" w:hAnsi="Gill Sans MT"/>
                <w:b w:val="0"/>
                <w:sz w:val="18"/>
                <w:szCs w:val="18"/>
              </w:rPr>
              <w:t>95% CI for µ</w:t>
            </w:r>
          </w:p>
        </w:tc>
      </w:tr>
      <w:tr w:rsidR="002609F7" w:rsidRPr="00BF0955" w14:paraId="69F366B6"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5F192DB0" w14:textId="1A658E6E"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8</w:t>
            </w:r>
          </w:p>
        </w:tc>
        <w:tc>
          <w:tcPr>
            <w:tcW w:w="2390" w:type="pct"/>
            <w:hideMark/>
          </w:tcPr>
          <w:p w14:paraId="63FA9732"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show evidence of having difficulty putting their writing ideas into a sensible order</w:t>
            </w:r>
          </w:p>
        </w:tc>
        <w:tc>
          <w:tcPr>
            <w:tcW w:w="563" w:type="pct"/>
            <w:vAlign w:val="center"/>
            <w:hideMark/>
          </w:tcPr>
          <w:p w14:paraId="1F874656"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75.7</w:t>
            </w:r>
          </w:p>
        </w:tc>
        <w:tc>
          <w:tcPr>
            <w:tcW w:w="484" w:type="pct"/>
            <w:vAlign w:val="center"/>
            <w:hideMark/>
          </w:tcPr>
          <w:p w14:paraId="23A21DAC"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14.75</w:t>
            </w:r>
          </w:p>
        </w:tc>
        <w:tc>
          <w:tcPr>
            <w:tcW w:w="1130" w:type="pct"/>
            <w:vAlign w:val="center"/>
            <w:hideMark/>
          </w:tcPr>
          <w:p w14:paraId="7C65D6EE"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70.33 &lt; µ &lt; 81.07</w:t>
            </w:r>
          </w:p>
        </w:tc>
      </w:tr>
      <w:tr w:rsidR="002609F7" w:rsidRPr="00BF0955" w14:paraId="15FDB9B6"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39B856DE"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7</w:t>
            </w:r>
          </w:p>
        </w:tc>
        <w:tc>
          <w:tcPr>
            <w:tcW w:w="2390" w:type="pct"/>
            <w:hideMark/>
          </w:tcPr>
          <w:p w14:paraId="6FE95B10" w14:textId="77777777"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say that when reading, they sometimes re-read the same line or miss out a line altogether</w:t>
            </w:r>
          </w:p>
        </w:tc>
        <w:tc>
          <w:tcPr>
            <w:tcW w:w="563" w:type="pct"/>
            <w:vAlign w:val="center"/>
            <w:hideMark/>
          </w:tcPr>
          <w:p w14:paraId="66575B8A"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74.6</w:t>
            </w:r>
          </w:p>
        </w:tc>
        <w:tc>
          <w:tcPr>
            <w:tcW w:w="484" w:type="pct"/>
            <w:vAlign w:val="center"/>
            <w:hideMark/>
          </w:tcPr>
          <w:p w14:paraId="405F982C"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14.88</w:t>
            </w:r>
          </w:p>
        </w:tc>
        <w:tc>
          <w:tcPr>
            <w:tcW w:w="1130" w:type="pct"/>
            <w:vAlign w:val="center"/>
            <w:hideMark/>
          </w:tcPr>
          <w:p w14:paraId="588589A1"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69.15 &lt; µ &lt; 79.98</w:t>
            </w:r>
          </w:p>
        </w:tc>
      </w:tr>
      <w:tr w:rsidR="002609F7" w:rsidRPr="00BF0955" w14:paraId="16342211"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41CA34E3"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10</w:t>
            </w:r>
          </w:p>
        </w:tc>
        <w:tc>
          <w:tcPr>
            <w:tcW w:w="2390" w:type="pct"/>
            <w:hideMark/>
          </w:tcPr>
          <w:p w14:paraId="055BC408"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show evidence of poor short-term (and/or working) memory - for example, remembering telephone numbers</w:t>
            </w:r>
          </w:p>
        </w:tc>
        <w:tc>
          <w:tcPr>
            <w:tcW w:w="563" w:type="pct"/>
            <w:vAlign w:val="center"/>
            <w:hideMark/>
          </w:tcPr>
          <w:p w14:paraId="2C7C1909"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74.5</w:t>
            </w:r>
          </w:p>
        </w:tc>
        <w:tc>
          <w:tcPr>
            <w:tcW w:w="484" w:type="pct"/>
            <w:vAlign w:val="center"/>
            <w:hideMark/>
          </w:tcPr>
          <w:p w14:paraId="2FD9359A"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14.77</w:t>
            </w:r>
          </w:p>
        </w:tc>
        <w:tc>
          <w:tcPr>
            <w:tcW w:w="1130" w:type="pct"/>
            <w:vAlign w:val="center"/>
            <w:hideMark/>
          </w:tcPr>
          <w:p w14:paraId="449EABDD"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69.09 &lt; µ &lt; 79.84</w:t>
            </w:r>
          </w:p>
        </w:tc>
      </w:tr>
      <w:tr w:rsidR="002609F7" w:rsidRPr="00BF0955" w14:paraId="44E7F1F3"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690BA56A"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18</w:t>
            </w:r>
          </w:p>
        </w:tc>
        <w:tc>
          <w:tcPr>
            <w:tcW w:w="2390" w:type="pct"/>
            <w:hideMark/>
          </w:tcPr>
          <w:p w14:paraId="7ED5B908" w14:textId="77777777"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are very unwilling or show anxiety when asked to read 'out loud'</w:t>
            </w:r>
          </w:p>
        </w:tc>
        <w:tc>
          <w:tcPr>
            <w:tcW w:w="563" w:type="pct"/>
            <w:vAlign w:val="center"/>
            <w:hideMark/>
          </w:tcPr>
          <w:p w14:paraId="68286CD4"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71.7</w:t>
            </w:r>
          </w:p>
        </w:tc>
        <w:tc>
          <w:tcPr>
            <w:tcW w:w="484" w:type="pct"/>
            <w:vAlign w:val="center"/>
            <w:hideMark/>
          </w:tcPr>
          <w:p w14:paraId="71E3E3D8"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17.30</w:t>
            </w:r>
          </w:p>
        </w:tc>
        <w:tc>
          <w:tcPr>
            <w:tcW w:w="1130" w:type="pct"/>
            <w:vAlign w:val="center"/>
            <w:hideMark/>
          </w:tcPr>
          <w:p w14:paraId="3BB5B4DA"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65.44 &lt; µ &lt; 78.03</w:t>
            </w:r>
          </w:p>
        </w:tc>
      </w:tr>
      <w:tr w:rsidR="002609F7" w:rsidRPr="00BF0955" w14:paraId="6EF5C432"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1139E08E"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3</w:t>
            </w:r>
          </w:p>
        </w:tc>
        <w:tc>
          <w:tcPr>
            <w:tcW w:w="2390" w:type="pct"/>
            <w:hideMark/>
          </w:tcPr>
          <w:p w14:paraId="746862ED"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say that they can explain things more easily verbally than in their writing</w:t>
            </w:r>
          </w:p>
        </w:tc>
        <w:tc>
          <w:tcPr>
            <w:tcW w:w="563" w:type="pct"/>
            <w:vAlign w:val="center"/>
            <w:hideMark/>
          </w:tcPr>
          <w:p w14:paraId="63A818E7"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70.6</w:t>
            </w:r>
          </w:p>
        </w:tc>
        <w:tc>
          <w:tcPr>
            <w:tcW w:w="484" w:type="pct"/>
            <w:vAlign w:val="center"/>
            <w:hideMark/>
          </w:tcPr>
          <w:p w14:paraId="42D04B08"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15.75</w:t>
            </w:r>
          </w:p>
        </w:tc>
        <w:tc>
          <w:tcPr>
            <w:tcW w:w="1130" w:type="pct"/>
            <w:vAlign w:val="center"/>
            <w:hideMark/>
          </w:tcPr>
          <w:p w14:paraId="3668D665"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64.84 &lt; µ &lt; 76.30</w:t>
            </w:r>
          </w:p>
        </w:tc>
      </w:tr>
      <w:tr w:rsidR="002609F7" w:rsidRPr="00BF0955" w14:paraId="6FF4D88C"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65749465"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16</w:t>
            </w:r>
          </w:p>
        </w:tc>
        <w:tc>
          <w:tcPr>
            <w:tcW w:w="2390" w:type="pct"/>
            <w:hideMark/>
          </w:tcPr>
          <w:p w14:paraId="446DC5A0" w14:textId="77777777"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report their tutors telling them that their essays or assignments are confusing to read</w:t>
            </w:r>
          </w:p>
        </w:tc>
        <w:tc>
          <w:tcPr>
            <w:tcW w:w="563" w:type="pct"/>
            <w:vAlign w:val="center"/>
            <w:hideMark/>
          </w:tcPr>
          <w:p w14:paraId="42436A49"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70.4</w:t>
            </w:r>
          </w:p>
        </w:tc>
        <w:tc>
          <w:tcPr>
            <w:tcW w:w="484" w:type="pct"/>
            <w:vAlign w:val="center"/>
            <w:hideMark/>
          </w:tcPr>
          <w:p w14:paraId="2F514039"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14.60</w:t>
            </w:r>
          </w:p>
        </w:tc>
        <w:tc>
          <w:tcPr>
            <w:tcW w:w="1130" w:type="pct"/>
            <w:vAlign w:val="center"/>
            <w:hideMark/>
          </w:tcPr>
          <w:p w14:paraId="7E1E6AD1"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65.09 &lt; µ &lt; 75.71</w:t>
            </w:r>
          </w:p>
        </w:tc>
      </w:tr>
      <w:tr w:rsidR="002609F7" w:rsidRPr="00BF0955" w14:paraId="7B2860CA"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1F24602F"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2</w:t>
            </w:r>
          </w:p>
        </w:tc>
        <w:tc>
          <w:tcPr>
            <w:tcW w:w="2390" w:type="pct"/>
            <w:hideMark/>
          </w:tcPr>
          <w:p w14:paraId="518A9F26"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say that they find it very challenging to manage their time effectively</w:t>
            </w:r>
          </w:p>
        </w:tc>
        <w:tc>
          <w:tcPr>
            <w:tcW w:w="563" w:type="pct"/>
            <w:vAlign w:val="center"/>
            <w:hideMark/>
          </w:tcPr>
          <w:p w14:paraId="4E0857DC"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69.9</w:t>
            </w:r>
          </w:p>
        </w:tc>
        <w:tc>
          <w:tcPr>
            <w:tcW w:w="484" w:type="pct"/>
            <w:vAlign w:val="center"/>
            <w:hideMark/>
          </w:tcPr>
          <w:p w14:paraId="311F71B5"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17.20</w:t>
            </w:r>
          </w:p>
        </w:tc>
        <w:tc>
          <w:tcPr>
            <w:tcW w:w="1130" w:type="pct"/>
            <w:vAlign w:val="center"/>
            <w:hideMark/>
          </w:tcPr>
          <w:p w14:paraId="7D7135C2"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63.67 &lt; µ &lt; 76.19</w:t>
            </w:r>
          </w:p>
        </w:tc>
      </w:tr>
      <w:tr w:rsidR="002609F7" w:rsidRPr="00BF0955" w14:paraId="17A1FF34"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57161566"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17</w:t>
            </w:r>
          </w:p>
        </w:tc>
        <w:tc>
          <w:tcPr>
            <w:tcW w:w="2390" w:type="pct"/>
            <w:hideMark/>
          </w:tcPr>
          <w:p w14:paraId="053FD92D" w14:textId="77777777"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show evidence of difficulties in being systematic when searching for information or learning resources</w:t>
            </w:r>
          </w:p>
        </w:tc>
        <w:tc>
          <w:tcPr>
            <w:tcW w:w="563" w:type="pct"/>
            <w:vAlign w:val="center"/>
            <w:hideMark/>
          </w:tcPr>
          <w:p w14:paraId="7D7B5522"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64.3</w:t>
            </w:r>
          </w:p>
        </w:tc>
        <w:tc>
          <w:tcPr>
            <w:tcW w:w="484" w:type="pct"/>
            <w:vAlign w:val="center"/>
            <w:hideMark/>
          </w:tcPr>
          <w:p w14:paraId="7F7DE59F"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19.48</w:t>
            </w:r>
          </w:p>
        </w:tc>
        <w:tc>
          <w:tcPr>
            <w:tcW w:w="1130" w:type="pct"/>
            <w:vAlign w:val="center"/>
            <w:hideMark/>
          </w:tcPr>
          <w:p w14:paraId="52C62C65"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57.21 &lt; µ &lt; 71.39</w:t>
            </w:r>
          </w:p>
        </w:tc>
      </w:tr>
      <w:tr w:rsidR="002609F7" w:rsidRPr="00BF0955" w14:paraId="6A618696"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3CC81F92"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13</w:t>
            </w:r>
          </w:p>
        </w:tc>
        <w:tc>
          <w:tcPr>
            <w:tcW w:w="2390" w:type="pct"/>
            <w:hideMark/>
          </w:tcPr>
          <w:p w14:paraId="646FE7EC"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 show evidence of creative or innovative problem-solving capabilities</w:t>
            </w:r>
          </w:p>
        </w:tc>
        <w:tc>
          <w:tcPr>
            <w:tcW w:w="563" w:type="pct"/>
            <w:vAlign w:val="center"/>
            <w:hideMark/>
          </w:tcPr>
          <w:p w14:paraId="3421384E"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63.2</w:t>
            </w:r>
          </w:p>
        </w:tc>
        <w:tc>
          <w:tcPr>
            <w:tcW w:w="484" w:type="pct"/>
            <w:vAlign w:val="center"/>
            <w:hideMark/>
          </w:tcPr>
          <w:p w14:paraId="7979CD91"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19.55</w:t>
            </w:r>
          </w:p>
        </w:tc>
        <w:tc>
          <w:tcPr>
            <w:tcW w:w="1130" w:type="pct"/>
            <w:vAlign w:val="center"/>
            <w:hideMark/>
          </w:tcPr>
          <w:p w14:paraId="5D719B59"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56.08 &lt; µ &lt; 70.32</w:t>
            </w:r>
          </w:p>
        </w:tc>
      </w:tr>
      <w:tr w:rsidR="002609F7" w:rsidRPr="00BF0955" w14:paraId="533E0F67"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3A751FDB"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4</w:t>
            </w:r>
          </w:p>
        </w:tc>
        <w:tc>
          <w:tcPr>
            <w:tcW w:w="2390" w:type="pct"/>
            <w:hideMark/>
          </w:tcPr>
          <w:p w14:paraId="3A53D599" w14:textId="77777777"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show evidence of being very disorganized most of the time</w:t>
            </w:r>
          </w:p>
        </w:tc>
        <w:tc>
          <w:tcPr>
            <w:tcW w:w="563" w:type="pct"/>
            <w:vAlign w:val="center"/>
            <w:hideMark/>
          </w:tcPr>
          <w:p w14:paraId="3D361B89"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57.2</w:t>
            </w:r>
          </w:p>
        </w:tc>
        <w:tc>
          <w:tcPr>
            <w:tcW w:w="484" w:type="pct"/>
            <w:vAlign w:val="center"/>
            <w:hideMark/>
          </w:tcPr>
          <w:p w14:paraId="5FCB1F26"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20.35</w:t>
            </w:r>
          </w:p>
        </w:tc>
        <w:tc>
          <w:tcPr>
            <w:tcW w:w="1130" w:type="pct"/>
            <w:vAlign w:val="center"/>
            <w:hideMark/>
          </w:tcPr>
          <w:p w14:paraId="018E82D6"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49.79 &lt; µ &lt; 64.61</w:t>
            </w:r>
          </w:p>
        </w:tc>
      </w:tr>
      <w:tr w:rsidR="002609F7" w:rsidRPr="00BF0955" w14:paraId="7E204912"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0EE1BD16"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12</w:t>
            </w:r>
          </w:p>
        </w:tc>
        <w:tc>
          <w:tcPr>
            <w:tcW w:w="2390" w:type="pct"/>
            <w:hideMark/>
          </w:tcPr>
          <w:p w14:paraId="051FABB2"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when scoping out projects or planning their work, students express a preference for looking at the 'big picture' rather than focusing on details</w:t>
            </w:r>
          </w:p>
        </w:tc>
        <w:tc>
          <w:tcPr>
            <w:tcW w:w="563" w:type="pct"/>
            <w:vAlign w:val="center"/>
            <w:hideMark/>
          </w:tcPr>
          <w:p w14:paraId="2B0A6FB5"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57.1</w:t>
            </w:r>
          </w:p>
        </w:tc>
        <w:tc>
          <w:tcPr>
            <w:tcW w:w="484" w:type="pct"/>
            <w:vAlign w:val="center"/>
            <w:hideMark/>
          </w:tcPr>
          <w:p w14:paraId="4A6C3464"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18.00</w:t>
            </w:r>
          </w:p>
        </w:tc>
        <w:tc>
          <w:tcPr>
            <w:tcW w:w="1130" w:type="pct"/>
            <w:vAlign w:val="center"/>
            <w:hideMark/>
          </w:tcPr>
          <w:p w14:paraId="33F94D89"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50.58 &lt; µ &lt; 63.69</w:t>
            </w:r>
          </w:p>
        </w:tc>
      </w:tr>
      <w:tr w:rsidR="002609F7" w:rsidRPr="00BF0955" w14:paraId="5C39B032"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37A0429B"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9</w:t>
            </w:r>
          </w:p>
        </w:tc>
        <w:tc>
          <w:tcPr>
            <w:tcW w:w="2390" w:type="pct"/>
            <w:hideMark/>
          </w:tcPr>
          <w:p w14:paraId="1A2812F2" w14:textId="77777777"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show evidence of a preference for mindmaps or diagrams rather than making lists or bullet points when planning their work</w:t>
            </w:r>
          </w:p>
        </w:tc>
        <w:tc>
          <w:tcPr>
            <w:tcW w:w="563" w:type="pct"/>
            <w:vAlign w:val="center"/>
            <w:hideMark/>
          </w:tcPr>
          <w:p w14:paraId="0E6B9134"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56.7</w:t>
            </w:r>
          </w:p>
        </w:tc>
        <w:tc>
          <w:tcPr>
            <w:tcW w:w="484" w:type="pct"/>
            <w:vAlign w:val="center"/>
            <w:hideMark/>
          </w:tcPr>
          <w:p w14:paraId="4FAE2FB6"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17.44</w:t>
            </w:r>
          </w:p>
        </w:tc>
        <w:tc>
          <w:tcPr>
            <w:tcW w:w="1130" w:type="pct"/>
            <w:vAlign w:val="center"/>
            <w:hideMark/>
          </w:tcPr>
          <w:p w14:paraId="28AEFD57"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50.32 &lt; µ &lt; 63.01</w:t>
            </w:r>
          </w:p>
        </w:tc>
      </w:tr>
      <w:tr w:rsidR="002609F7" w:rsidRPr="00BF0955" w14:paraId="31AF78C0"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2C2953D8"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w:t>
            </w:r>
          </w:p>
        </w:tc>
        <w:tc>
          <w:tcPr>
            <w:tcW w:w="2390" w:type="pct"/>
            <w:hideMark/>
          </w:tcPr>
          <w:p w14:paraId="48824B9A"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spelling is generally poor</w:t>
            </w:r>
          </w:p>
        </w:tc>
        <w:tc>
          <w:tcPr>
            <w:tcW w:w="563" w:type="pct"/>
            <w:vAlign w:val="center"/>
            <w:hideMark/>
          </w:tcPr>
          <w:p w14:paraId="499B2D62"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52.9</w:t>
            </w:r>
          </w:p>
        </w:tc>
        <w:tc>
          <w:tcPr>
            <w:tcW w:w="484" w:type="pct"/>
            <w:vAlign w:val="center"/>
            <w:hideMark/>
          </w:tcPr>
          <w:p w14:paraId="6128EBA8"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21.02</w:t>
            </w:r>
          </w:p>
        </w:tc>
        <w:tc>
          <w:tcPr>
            <w:tcW w:w="1130" w:type="pct"/>
            <w:vAlign w:val="center"/>
            <w:hideMark/>
          </w:tcPr>
          <w:p w14:paraId="713FA525"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45.22 &lt; µ &lt; 60.52</w:t>
            </w:r>
          </w:p>
        </w:tc>
      </w:tr>
      <w:tr w:rsidR="002609F7" w:rsidRPr="00BF0955" w14:paraId="1031F219"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33B81E6A"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11</w:t>
            </w:r>
          </w:p>
        </w:tc>
        <w:tc>
          <w:tcPr>
            <w:tcW w:w="2390" w:type="pct"/>
            <w:hideMark/>
          </w:tcPr>
          <w:p w14:paraId="397398FB" w14:textId="77777777"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 say that they find following directions to get to places challenging or confusing</w:t>
            </w:r>
          </w:p>
        </w:tc>
        <w:tc>
          <w:tcPr>
            <w:tcW w:w="563" w:type="pct"/>
            <w:vAlign w:val="center"/>
            <w:hideMark/>
          </w:tcPr>
          <w:p w14:paraId="22C0B22C"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52.3</w:t>
            </w:r>
          </w:p>
        </w:tc>
        <w:tc>
          <w:tcPr>
            <w:tcW w:w="484" w:type="pct"/>
            <w:vAlign w:val="center"/>
            <w:hideMark/>
          </w:tcPr>
          <w:p w14:paraId="5580056B"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20.74</w:t>
            </w:r>
          </w:p>
        </w:tc>
        <w:tc>
          <w:tcPr>
            <w:tcW w:w="1130" w:type="pct"/>
            <w:vAlign w:val="center"/>
            <w:hideMark/>
          </w:tcPr>
          <w:p w14:paraId="21247F3C"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44.78 &lt; µ &lt; 59.88</w:t>
            </w:r>
          </w:p>
        </w:tc>
      </w:tr>
      <w:tr w:rsidR="002609F7" w:rsidRPr="00BF0955" w14:paraId="0830524F"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67215FA1"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14</w:t>
            </w:r>
          </w:p>
        </w:tc>
        <w:tc>
          <w:tcPr>
            <w:tcW w:w="2390" w:type="pct"/>
            <w:hideMark/>
          </w:tcPr>
          <w:p w14:paraId="065E8653"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report difficulties making sense of lists of instructions</w:t>
            </w:r>
          </w:p>
        </w:tc>
        <w:tc>
          <w:tcPr>
            <w:tcW w:w="563" w:type="pct"/>
            <w:vAlign w:val="center"/>
            <w:hideMark/>
          </w:tcPr>
          <w:p w14:paraId="7353C1AA"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52.0</w:t>
            </w:r>
          </w:p>
        </w:tc>
        <w:tc>
          <w:tcPr>
            <w:tcW w:w="484" w:type="pct"/>
            <w:vAlign w:val="center"/>
            <w:hideMark/>
          </w:tcPr>
          <w:p w14:paraId="6F399AB4"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22.13</w:t>
            </w:r>
          </w:p>
        </w:tc>
        <w:tc>
          <w:tcPr>
            <w:tcW w:w="1130" w:type="pct"/>
            <w:vAlign w:val="center"/>
            <w:hideMark/>
          </w:tcPr>
          <w:p w14:paraId="27CD4081"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43.98 &lt; µ &lt; 60.09</w:t>
            </w:r>
          </w:p>
        </w:tc>
      </w:tr>
      <w:tr w:rsidR="002609F7" w:rsidRPr="00BF0955" w14:paraId="05DDCC52"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40D25214"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15</w:t>
            </w:r>
          </w:p>
        </w:tc>
        <w:tc>
          <w:tcPr>
            <w:tcW w:w="2390" w:type="pct"/>
            <w:hideMark/>
          </w:tcPr>
          <w:p w14:paraId="5FA397A4" w14:textId="77777777"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report regularly getting their 'lefts' and 'rights' mixed up</w:t>
            </w:r>
          </w:p>
        </w:tc>
        <w:tc>
          <w:tcPr>
            <w:tcW w:w="563" w:type="pct"/>
            <w:vAlign w:val="center"/>
            <w:hideMark/>
          </w:tcPr>
          <w:p w14:paraId="21FD4845"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51.7</w:t>
            </w:r>
          </w:p>
        </w:tc>
        <w:tc>
          <w:tcPr>
            <w:tcW w:w="484" w:type="pct"/>
            <w:vAlign w:val="center"/>
            <w:hideMark/>
          </w:tcPr>
          <w:p w14:paraId="0CCA42CE"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18.89</w:t>
            </w:r>
          </w:p>
        </w:tc>
        <w:tc>
          <w:tcPr>
            <w:tcW w:w="1130" w:type="pct"/>
            <w:vAlign w:val="center"/>
            <w:hideMark/>
          </w:tcPr>
          <w:p w14:paraId="0E4B9D4A" w14:textId="77777777"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44.83 &lt; µ &lt; 58.57</w:t>
            </w:r>
          </w:p>
        </w:tc>
      </w:tr>
      <w:tr w:rsidR="002609F7" w:rsidRPr="00BF0955" w14:paraId="239A692F" w14:textId="77777777" w:rsidTr="00DA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 w:type="pct"/>
            <w:vAlign w:val="center"/>
            <w:hideMark/>
          </w:tcPr>
          <w:p w14:paraId="28F40E41" w14:textId="77777777"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5</w:t>
            </w:r>
          </w:p>
        </w:tc>
        <w:tc>
          <w:tcPr>
            <w:tcW w:w="2390" w:type="pct"/>
            <w:hideMark/>
          </w:tcPr>
          <w:p w14:paraId="35D38A63" w14:textId="77777777" w:rsidR="002609F7" w:rsidRPr="002609F7" w:rsidRDefault="002609F7" w:rsidP="002609F7">
            <w:pPr>
              <w:spacing w:before="0" w:after="0" w:line="276"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in their writing, students say that they often use the wrong word for their intended meaning</w:t>
            </w:r>
          </w:p>
        </w:tc>
        <w:tc>
          <w:tcPr>
            <w:tcW w:w="563" w:type="pct"/>
            <w:vAlign w:val="center"/>
            <w:hideMark/>
          </w:tcPr>
          <w:p w14:paraId="0F70C957"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bCs/>
                <w:sz w:val="18"/>
                <w:szCs w:val="18"/>
              </w:rPr>
              <w:t>47.8</w:t>
            </w:r>
          </w:p>
        </w:tc>
        <w:tc>
          <w:tcPr>
            <w:tcW w:w="484" w:type="pct"/>
            <w:vAlign w:val="center"/>
            <w:hideMark/>
          </w:tcPr>
          <w:p w14:paraId="74E8CC1E"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20.06</w:t>
            </w:r>
          </w:p>
        </w:tc>
        <w:tc>
          <w:tcPr>
            <w:tcW w:w="1130" w:type="pct"/>
            <w:vAlign w:val="center"/>
            <w:hideMark/>
          </w:tcPr>
          <w:p w14:paraId="6764DDB5" w14:textId="77777777" w:rsidR="002609F7" w:rsidRPr="002609F7" w:rsidRDefault="002609F7" w:rsidP="002609F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40.46 &lt; µ &lt; 55.07</w:t>
            </w:r>
          </w:p>
        </w:tc>
      </w:tr>
      <w:tr w:rsidR="002609F7" w:rsidRPr="00BF0955" w14:paraId="71489847" w14:textId="77777777" w:rsidTr="00DA1FA2">
        <w:tc>
          <w:tcPr>
            <w:cnfStyle w:val="001000000000" w:firstRow="0" w:lastRow="0" w:firstColumn="1" w:lastColumn="0" w:oddVBand="0" w:evenVBand="0" w:oddHBand="0" w:evenHBand="0" w:firstRowFirstColumn="0" w:firstRowLastColumn="0" w:lastRowFirstColumn="0" w:lastRowLastColumn="0"/>
            <w:tcW w:w="433" w:type="pct"/>
            <w:vAlign w:val="center"/>
          </w:tcPr>
          <w:p w14:paraId="5617D746" w14:textId="74C5200D" w:rsidR="002609F7" w:rsidRPr="00354FCA" w:rsidRDefault="002609F7" w:rsidP="002609F7">
            <w:pPr>
              <w:spacing w:before="0" w:after="0" w:line="276" w:lineRule="auto"/>
              <w:jc w:val="center"/>
              <w:rPr>
                <w:rFonts w:ascii="Gill Sans MT" w:hAnsi="Gill Sans MT"/>
                <w:b w:val="0"/>
                <w:sz w:val="18"/>
                <w:szCs w:val="18"/>
              </w:rPr>
            </w:pPr>
            <w:r w:rsidRPr="00354FCA">
              <w:rPr>
                <w:rFonts w:ascii="Gill Sans MT" w:hAnsi="Gill Sans MT"/>
                <w:b w:val="0"/>
                <w:sz w:val="18"/>
                <w:szCs w:val="18"/>
              </w:rPr>
              <w:t>6</w:t>
            </w:r>
          </w:p>
        </w:tc>
        <w:tc>
          <w:tcPr>
            <w:tcW w:w="2390" w:type="pct"/>
          </w:tcPr>
          <w:p w14:paraId="6BAA6E12" w14:textId="496B9459" w:rsidR="002609F7" w:rsidRPr="002609F7" w:rsidRDefault="002609F7" w:rsidP="002609F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students seldom remember appointments and/or rarely arrive on time for them</w:t>
            </w:r>
          </w:p>
        </w:tc>
        <w:tc>
          <w:tcPr>
            <w:tcW w:w="563" w:type="pct"/>
            <w:vAlign w:val="center"/>
          </w:tcPr>
          <w:p w14:paraId="044DA573" w14:textId="66CFCF90"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bCs/>
                <w:sz w:val="18"/>
                <w:szCs w:val="18"/>
              </w:rPr>
            </w:pPr>
            <w:r>
              <w:rPr>
                <w:rFonts w:ascii="Gill Sans MT" w:hAnsi="Gill Sans MT"/>
                <w:bCs/>
                <w:sz w:val="18"/>
                <w:szCs w:val="18"/>
              </w:rPr>
              <w:t>35.7</w:t>
            </w:r>
          </w:p>
        </w:tc>
        <w:tc>
          <w:tcPr>
            <w:tcW w:w="484" w:type="pct"/>
            <w:vAlign w:val="center"/>
          </w:tcPr>
          <w:p w14:paraId="31D0D876" w14:textId="11D0C9E9"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19.95</w:t>
            </w:r>
          </w:p>
        </w:tc>
        <w:tc>
          <w:tcPr>
            <w:tcW w:w="1130" w:type="pct"/>
            <w:vAlign w:val="center"/>
          </w:tcPr>
          <w:p w14:paraId="340CFCBC" w14:textId="706861BC" w:rsidR="002609F7" w:rsidRPr="002609F7" w:rsidRDefault="002609F7" w:rsidP="002609F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2609F7">
              <w:rPr>
                <w:rFonts w:ascii="Gill Sans MT" w:hAnsi="Gill Sans MT"/>
                <w:sz w:val="18"/>
                <w:szCs w:val="18"/>
              </w:rPr>
              <w:t>28.41 &lt; µ &lt; 42.93</w:t>
            </w:r>
          </w:p>
        </w:tc>
      </w:tr>
    </w:tbl>
    <w:p w14:paraId="2841996C" w14:textId="1E6DFA5E" w:rsidR="00F90FE9" w:rsidRDefault="00F90FE9" w:rsidP="006E1B24">
      <w:pPr>
        <w:pStyle w:val="Tables"/>
      </w:pPr>
      <w:bookmarkStart w:id="340" w:name="_Toc523930987"/>
      <w:bookmarkStart w:id="341" w:name="_Toc531678115"/>
      <w:bookmarkStart w:id="342" w:name="_Toc5111005"/>
      <w:r>
        <w:t>Table 3</w:t>
      </w:r>
      <w:r w:rsidR="002609F7">
        <w:t>2</w:t>
      </w:r>
      <w:r>
        <w:t>:</w:t>
      </w:r>
      <w:r w:rsidR="007142C0">
        <w:tab/>
      </w:r>
      <w:r>
        <w:t>Mean prevalence of dyslexia dimensions</w:t>
      </w:r>
      <w:bookmarkEnd w:id="340"/>
      <w:bookmarkEnd w:id="341"/>
      <w:bookmarkEnd w:id="342"/>
    </w:p>
    <w:p w14:paraId="3B3F18F7" w14:textId="7EAD818F" w:rsidR="003E726E" w:rsidRDefault="006E1B24" w:rsidP="003E726E">
      <w:r w:rsidRPr="00B152E3">
        <w:t xml:space="preserve">Hence </w:t>
      </w:r>
      <w:r>
        <w:t xml:space="preserve">it was considered that this would add to the </w:t>
      </w:r>
      <w:r w:rsidRPr="00B152E3">
        <w:t>discriminat</w:t>
      </w:r>
      <w:r>
        <w:t xml:space="preserve">ive power of the Dx Profiler </w:t>
      </w:r>
      <w:r w:rsidRPr="00B152E3">
        <w:t xml:space="preserve">for </w:t>
      </w:r>
      <w:r>
        <w:t xml:space="preserve">identifying </w:t>
      </w:r>
      <w:r w:rsidRPr="00B152E3">
        <w:t>quasi-dyslexic students from the</w:t>
      </w:r>
      <w:r>
        <w:t xml:space="preserve"> </w:t>
      </w:r>
      <w:r w:rsidRPr="00B152E3">
        <w:t xml:space="preserve">research group of (declared) non-dyslexic </w:t>
      </w:r>
      <w:r w:rsidRPr="00B152E3">
        <w:lastRenderedPageBreak/>
        <w:t xml:space="preserve">students to generate the </w:t>
      </w:r>
      <w:r>
        <w:t>Test</w:t>
      </w:r>
      <w:r w:rsidRPr="00B152E3">
        <w:t xml:space="preserve"> research subgroup</w:t>
      </w:r>
      <w:r>
        <w:t xml:space="preserve">, </w:t>
      </w:r>
      <w:r w:rsidRPr="00B152E3">
        <w:t xml:space="preserve">and to also establish the </w:t>
      </w:r>
      <w:r>
        <w:t>Control</w:t>
      </w:r>
      <w:r w:rsidRPr="00B152E3">
        <w:t xml:space="preserve">, and </w:t>
      </w:r>
      <w:r>
        <w:t>Base</w:t>
      </w:r>
      <w:r w:rsidRPr="00B152E3">
        <w:t xml:space="preserve"> subgroups</w:t>
      </w:r>
      <w:r w:rsidR="003E726E">
        <w:t>.</w:t>
      </w:r>
      <w:bookmarkStart w:id="343" w:name="_Toc526855804"/>
      <w:bookmarkStart w:id="344" w:name="_Toc533669237"/>
    </w:p>
    <w:p w14:paraId="3B9DD317" w14:textId="57D25621" w:rsidR="00F90FE9" w:rsidRPr="001B3B22" w:rsidRDefault="00F90FE9" w:rsidP="003E726E">
      <w:pPr>
        <w:pStyle w:val="Heading5"/>
      </w:pPr>
      <w:r>
        <w:t>Feeding straw poll</w:t>
      </w:r>
      <w:r w:rsidRPr="001B3B22">
        <w:t xml:space="preserve"> results into the construction of the Dx Profiler</w:t>
      </w:r>
      <w:bookmarkEnd w:id="343"/>
      <w:bookmarkEnd w:id="344"/>
    </w:p>
    <w:p w14:paraId="30B7DD2B" w14:textId="3E81A979" w:rsidR="00F90FE9" w:rsidRDefault="00F90FE9" w:rsidP="003E726E">
      <w:pPr>
        <w:spacing w:after="0"/>
      </w:pPr>
      <w:r>
        <w:t xml:space="preserve">In the main research questionnaire, the Dyslexia Index Profiler formed the final section. All 18 dimensions </w:t>
      </w:r>
      <w:r w:rsidR="003E726E">
        <w:t xml:space="preserve">of this poll </w:t>
      </w:r>
      <w:r>
        <w:t>were included</w:t>
      </w:r>
      <w:r w:rsidR="003E726E">
        <w:t xml:space="preserve">. </w:t>
      </w:r>
      <w:r>
        <w:t>Two additional dimensions were included to provide some information about learning biography, one to gain a sense of how the respondent remembered difficulties they may have experienced in learning to read in early years, and the other about similar-letter displacement mistakes in their early writing</w:t>
      </w:r>
      <w:r w:rsidR="003E726E">
        <w:t>. E</w:t>
      </w:r>
      <w:r w:rsidR="003E726E" w:rsidRPr="00AE12E3">
        <w:t>vide</w:t>
      </w:r>
      <w:r w:rsidR="003E726E">
        <w:t xml:space="preserve">nce relating to </w:t>
      </w:r>
      <w:r w:rsidR="003E726E" w:rsidRPr="00AE12E3">
        <w:t xml:space="preserve">dyslexia in </w:t>
      </w:r>
      <w:r w:rsidR="003E726E">
        <w:t>children suggests that it can be</w:t>
      </w:r>
      <w:r w:rsidR="003E726E" w:rsidRPr="00AE12E3">
        <w:t xml:space="preserve"> characterise</w:t>
      </w:r>
      <w:r w:rsidR="003E726E">
        <w:t xml:space="preserve">d </w:t>
      </w:r>
      <w:r w:rsidR="003E726E" w:rsidRPr="00AE12E3">
        <w:t>by a child's early difficulties in acquiring peer-comparative reading skills where letter reversals in early writing often also occurs</w:t>
      </w:r>
      <w:r w:rsidR="003E726E">
        <w:t>. This</w:t>
      </w:r>
      <w:r w:rsidR="003E726E" w:rsidRPr="00AE12E3">
        <w:t xml:space="preserve"> is suggested to be one factor which aggravates the visual decoding of letter combinations into sounds internally</w:t>
      </w:r>
      <w:r w:rsidR="003E726E">
        <w:t>,</w:t>
      </w:r>
      <w:r w:rsidR="003E726E" w:rsidRPr="00AE12E3">
        <w:t xml:space="preserve"> possibly contributing to inconsistencies in reading comprehension or mis-comprehension of words, both singularly and in sentence contexts (Lachmann &amp; Gueyer, 2003, Liberman </w:t>
      </w:r>
      <w:r w:rsidR="003E726E">
        <w:t>et al.</w:t>
      </w:r>
      <w:r w:rsidR="003E726E" w:rsidRPr="00AE12E3">
        <w:t>, 1971).</w:t>
      </w:r>
    </w:p>
    <w:p w14:paraId="18AC7CDC" w14:textId="77777777" w:rsidR="00F90FE9" w:rsidRDefault="00F90FE9" w:rsidP="00E43C31">
      <w:pPr>
        <w:pStyle w:val="ListParagraph"/>
        <w:numPr>
          <w:ilvl w:val="0"/>
          <w:numId w:val="26"/>
        </w:numPr>
        <w:spacing w:line="276" w:lineRule="auto"/>
      </w:pPr>
      <w:r>
        <w:t>when I was learning to read at school, I often felt I was slower than others in my class</w:t>
      </w:r>
    </w:p>
    <w:p w14:paraId="2C3ECD47" w14:textId="77777777" w:rsidR="00F90FE9" w:rsidRDefault="00F90FE9" w:rsidP="00E43C31">
      <w:pPr>
        <w:pStyle w:val="ListParagraph"/>
        <w:numPr>
          <w:ilvl w:val="0"/>
          <w:numId w:val="26"/>
        </w:numPr>
        <w:spacing w:line="276" w:lineRule="auto"/>
      </w:pPr>
      <w:r>
        <w:t>In my writing at school, I often mixed up similar letters like 'b' and 'd' or 'p' and 'q'</w:t>
      </w:r>
    </w:p>
    <w:p w14:paraId="00A5C50C" w14:textId="77777777" w:rsidR="00A35A66" w:rsidRDefault="00F90FE9" w:rsidP="00A35A66">
      <w:r w:rsidRPr="00AE12E3">
        <w:t xml:space="preserve">These dimensions were not included in the </w:t>
      </w:r>
      <w:r w:rsidR="003E726E">
        <w:t xml:space="preserve">poll </w:t>
      </w:r>
      <w:r w:rsidRPr="00AE12E3">
        <w:t>to dyslexia support professionals as it was felt that they would be unlikely to have knowledge about these aspects of a student's lear</w:t>
      </w:r>
      <w:r>
        <w:t xml:space="preserve">ning biography. </w:t>
      </w:r>
      <w:r w:rsidRPr="00584025">
        <w:t>Hence the 18 dimensions surveyed</w:t>
      </w:r>
      <w:r w:rsidR="003E726E">
        <w:t xml:space="preserve"> in the poll, together</w:t>
      </w:r>
      <w:r w:rsidRPr="00584025">
        <w:t xml:space="preserve"> with the two additional ones</w:t>
      </w:r>
      <w:r w:rsidR="003E726E">
        <w:t>,</w:t>
      </w:r>
      <w:r w:rsidRPr="00584025">
        <w:t xml:space="preserve"> formed the statement-set for the Dyslexia Index Profiler. </w:t>
      </w:r>
      <w:r w:rsidR="00A35A66" w:rsidRPr="00584025">
        <w:t xml:space="preserve">Dimensions were re-phrased into the first person to encourage a reflective engagement with the participant and in order to meet one of the key design objectives for the Profiler that it should </w:t>
      </w:r>
      <w:r w:rsidR="00A35A66">
        <w:t xml:space="preserve">would be relevant </w:t>
      </w:r>
      <w:r w:rsidR="00A35A66" w:rsidRPr="00584025">
        <w:t>to all student respondents.</w:t>
      </w:r>
      <w:r w:rsidR="00A35A66">
        <w:t xml:space="preserve"> </w:t>
      </w:r>
      <w:r w:rsidR="00A35A66" w:rsidRPr="001B3B22">
        <w:t xml:space="preserve">However it is recognized that </w:t>
      </w:r>
      <w:r w:rsidR="00A35A66">
        <w:t xml:space="preserve">designing </w:t>
      </w:r>
      <w:r w:rsidR="00A35A66" w:rsidRPr="001B3B22">
        <w:t xml:space="preserve">questionnaire items in such a way as to best ensure the strongest </w:t>
      </w:r>
      <w:r w:rsidR="00A35A66">
        <w:t xml:space="preserve">response </w:t>
      </w:r>
      <w:r w:rsidR="00A35A66" w:rsidRPr="001B3B22">
        <w:t>veracity can be challenging. Setting aside design styles that seek to minimize random error, the</w:t>
      </w:r>
      <w:r w:rsidR="00A35A66">
        <w:t xml:space="preserve"> </w:t>
      </w:r>
      <w:r w:rsidR="00A35A66" w:rsidRPr="001B3B22">
        <w:t>literature reviewed appears otherwise inconclusive about the cleanest methods to choose and, significantly, little research appears to have been conducted about the impact of potentially confounding, latent variables hidden in response styles that may be dependent on questionnaire formatting (Weijter</w:t>
      </w:r>
      <w:r w:rsidR="00A35A66">
        <w:t xml:space="preserve">s, et al., 2004). The complete list of 20 statements together with the statement weightings derived from percentage prevalence in the poll is shown in Table 33. </w:t>
      </w:r>
      <w:r w:rsidR="00A35A66" w:rsidRPr="00AE12E3">
        <w:t xml:space="preserve">It can be seen that the two additional dimensions were each weighted by a factor of 0.80 to acknowledge the strong association of these </w:t>
      </w:r>
      <w:r w:rsidR="00A35A66" w:rsidRPr="00AE12E3">
        <w:lastRenderedPageBreak/>
        <w:t>characteristics of learning challenges in early reading and writing with dyslexia biographies.</w:t>
      </w:r>
    </w:p>
    <w:p w14:paraId="0C900B03" w14:textId="11D16D36" w:rsidR="00A35A66" w:rsidRPr="008068F4" w:rsidRDefault="00A35A66" w:rsidP="00A35A66">
      <w:pPr>
        <w:pStyle w:val="Heading5"/>
      </w:pPr>
      <w:r>
        <w:t>Reverse coding data</w:t>
      </w:r>
    </w:p>
    <w:p w14:paraId="3A87C91B" w14:textId="23D344B9" w:rsidR="00F90FE9" w:rsidRDefault="00A35A66" w:rsidP="00F90FE9">
      <w:r>
        <w:t>T</w:t>
      </w:r>
      <w:r w:rsidRPr="000E17F9">
        <w:t xml:space="preserve">he data collected </w:t>
      </w:r>
      <w:r>
        <w:t xml:space="preserve">in the Dx Profiler </w:t>
      </w:r>
      <w:r w:rsidRPr="000E17F9">
        <w:t>is numerical in nature and aggregate</w:t>
      </w:r>
      <w:r w:rsidR="00BE156D">
        <w:t>d</w:t>
      </w:r>
      <w:r w:rsidRPr="000E17F9">
        <w:t xml:space="preserve"> summary values</w:t>
      </w:r>
      <w:r>
        <w:t xml:space="preserve"> were </w:t>
      </w:r>
      <w:r w:rsidRPr="000E17F9">
        <w:t xml:space="preserve">calculated for each respondent to </w:t>
      </w:r>
      <w:r>
        <w:t xml:space="preserve">generate </w:t>
      </w:r>
      <w:r w:rsidRPr="000E17F9">
        <w:t>the</w:t>
      </w:r>
      <w:r>
        <w:t>ir</w:t>
      </w:r>
      <w:r w:rsidRPr="000E17F9">
        <w:t xml:space="preserve"> Dyslexia Index value, thus representative of their level of dyslexia-ness.</w:t>
      </w:r>
      <w:r w:rsidRPr="00A35A66">
        <w:t xml:space="preserve"> </w:t>
      </w:r>
      <w:r w:rsidR="00D60DE8">
        <w:t>I</w:t>
      </w:r>
      <w:r w:rsidR="00D60DE8" w:rsidRPr="000E17F9">
        <w:t xml:space="preserve">t </w:t>
      </w:r>
      <w:r w:rsidR="00D60DE8">
        <w:t xml:space="preserve">was considered </w:t>
      </w:r>
      <w:r w:rsidR="00D60DE8" w:rsidRPr="000E17F9">
        <w:t xml:space="preserve">appropriate to aggregate the input-values in such a way that a high final Dx value points towards a strong dyslexic profile. </w:t>
      </w:r>
      <w:r w:rsidRPr="000E17F9">
        <w:t>H</w:t>
      </w:r>
      <w:r>
        <w:t>owever</w:t>
      </w:r>
      <w:r w:rsidR="00D60DE8">
        <w:t>, t</w:t>
      </w:r>
      <w:r>
        <w:t xml:space="preserve">he </w:t>
      </w:r>
      <w:r w:rsidRPr="000E17F9">
        <w:t xml:space="preserve">Dx Profiler </w:t>
      </w:r>
      <w:r w:rsidR="00D60DE8">
        <w:t>was designed to include</w:t>
      </w:r>
      <w:r>
        <w:t xml:space="preserve"> a balance of positively and </w:t>
      </w:r>
    </w:p>
    <w:tbl>
      <w:tblPr>
        <w:tblStyle w:val="GridTable5Dark-Accent4"/>
        <w:tblW w:w="4987" w:type="pct"/>
        <w:tblLayout w:type="fixed"/>
        <w:tblLook w:val="04A0" w:firstRow="1" w:lastRow="0" w:firstColumn="1" w:lastColumn="0" w:noHBand="0" w:noVBand="1"/>
      </w:tblPr>
      <w:tblGrid>
        <w:gridCol w:w="1413"/>
        <w:gridCol w:w="5812"/>
        <w:gridCol w:w="1416"/>
      </w:tblGrid>
      <w:tr w:rsidR="00F90FE9" w:rsidRPr="004C52EF" w14:paraId="0B47CF64" w14:textId="77777777" w:rsidTr="007F36FF">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63ADE4A" w14:textId="183815D5" w:rsidR="00F90FE9" w:rsidRPr="00027091" w:rsidRDefault="007F36FF" w:rsidP="006B64E2">
            <w:pPr>
              <w:spacing w:before="0" w:after="0" w:line="240" w:lineRule="auto"/>
              <w:rPr>
                <w:sz w:val="18"/>
                <w:szCs w:val="18"/>
              </w:rPr>
            </w:pPr>
            <w:r>
              <w:rPr>
                <w:i/>
                <w:iCs/>
                <w:sz w:val="18"/>
                <w:szCs w:val="18"/>
              </w:rPr>
              <w:t xml:space="preserve">dimension </w:t>
            </w:r>
            <w:r w:rsidR="00F90FE9" w:rsidRPr="00027091">
              <w:rPr>
                <w:i/>
                <w:iCs/>
                <w:sz w:val="18"/>
                <w:szCs w:val="18"/>
              </w:rPr>
              <w:t>#</w:t>
            </w:r>
          </w:p>
        </w:tc>
        <w:tc>
          <w:tcPr>
            <w:tcW w:w="5812" w:type="dxa"/>
            <w:vAlign w:val="center"/>
            <w:hideMark/>
          </w:tcPr>
          <w:p w14:paraId="1B6E6951" w14:textId="113E1DC2" w:rsidR="00F90FE9" w:rsidRPr="00027091" w:rsidRDefault="00F90FE9" w:rsidP="006B64E2">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027091">
              <w:rPr>
                <w:i/>
                <w:iCs/>
                <w:sz w:val="18"/>
                <w:szCs w:val="18"/>
              </w:rPr>
              <w:t> statement</w:t>
            </w:r>
          </w:p>
        </w:tc>
        <w:tc>
          <w:tcPr>
            <w:tcW w:w="1416" w:type="dxa"/>
            <w:vAlign w:val="center"/>
            <w:hideMark/>
          </w:tcPr>
          <w:p w14:paraId="75CB173F" w14:textId="77777777" w:rsidR="00F90FE9" w:rsidRPr="00027091" w:rsidRDefault="00F90FE9" w:rsidP="007F36F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027091">
              <w:rPr>
                <w:i/>
                <w:iCs/>
                <w:sz w:val="18"/>
                <w:szCs w:val="18"/>
              </w:rPr>
              <w:t>weighting</w:t>
            </w:r>
          </w:p>
        </w:tc>
      </w:tr>
      <w:tr w:rsidR="00F90FE9" w:rsidRPr="004C52EF" w14:paraId="166082EB"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5CEBDA69"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3.01</w:t>
            </w:r>
          </w:p>
        </w:tc>
        <w:tc>
          <w:tcPr>
            <w:tcW w:w="5812" w:type="dxa"/>
            <w:vAlign w:val="center"/>
            <w:hideMark/>
          </w:tcPr>
          <w:p w14:paraId="5F26D8FE"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When I was learning to read at school, I often felt I was slower than others in my class</w:t>
            </w:r>
          </w:p>
        </w:tc>
        <w:tc>
          <w:tcPr>
            <w:tcW w:w="1416" w:type="dxa"/>
            <w:vAlign w:val="center"/>
            <w:hideMark/>
          </w:tcPr>
          <w:p w14:paraId="705F62DC"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0.80</w:t>
            </w:r>
          </w:p>
        </w:tc>
      </w:tr>
      <w:tr w:rsidR="00F90FE9" w:rsidRPr="004C52EF" w14:paraId="526BB2EA"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F8B218E"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3.02</w:t>
            </w:r>
          </w:p>
        </w:tc>
        <w:tc>
          <w:tcPr>
            <w:tcW w:w="5812" w:type="dxa"/>
            <w:vAlign w:val="center"/>
            <w:hideMark/>
          </w:tcPr>
          <w:p w14:paraId="6792F031"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My spelling is generally very good</w:t>
            </w:r>
          </w:p>
        </w:tc>
        <w:tc>
          <w:tcPr>
            <w:tcW w:w="1416" w:type="dxa"/>
            <w:vAlign w:val="center"/>
            <w:hideMark/>
          </w:tcPr>
          <w:p w14:paraId="0B157D11"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0.53</w:t>
            </w:r>
          </w:p>
        </w:tc>
      </w:tr>
      <w:tr w:rsidR="00F90FE9" w:rsidRPr="004C52EF" w14:paraId="57877197"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8BBAEA0"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3.03</w:t>
            </w:r>
          </w:p>
        </w:tc>
        <w:tc>
          <w:tcPr>
            <w:tcW w:w="5812" w:type="dxa"/>
            <w:vAlign w:val="center"/>
            <w:hideMark/>
          </w:tcPr>
          <w:p w14:paraId="2326EE05"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find it very challenging to manage my time efficiently</w:t>
            </w:r>
          </w:p>
        </w:tc>
        <w:tc>
          <w:tcPr>
            <w:tcW w:w="1416" w:type="dxa"/>
            <w:vAlign w:val="center"/>
            <w:hideMark/>
          </w:tcPr>
          <w:p w14:paraId="2785EAA5"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0.70</w:t>
            </w:r>
          </w:p>
        </w:tc>
      </w:tr>
      <w:tr w:rsidR="00F90FE9" w:rsidRPr="004C52EF" w14:paraId="7ED2CEC1"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21D89CC"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3.04</w:t>
            </w:r>
          </w:p>
        </w:tc>
        <w:tc>
          <w:tcPr>
            <w:tcW w:w="5812" w:type="dxa"/>
            <w:vAlign w:val="center"/>
            <w:hideMark/>
          </w:tcPr>
          <w:p w14:paraId="423C05B7"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can explain things to people much more easily verbally than in my writing</w:t>
            </w:r>
          </w:p>
        </w:tc>
        <w:tc>
          <w:tcPr>
            <w:tcW w:w="1416" w:type="dxa"/>
            <w:vAlign w:val="center"/>
            <w:hideMark/>
          </w:tcPr>
          <w:p w14:paraId="13B41693"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0.71</w:t>
            </w:r>
          </w:p>
        </w:tc>
      </w:tr>
      <w:tr w:rsidR="00F90FE9" w:rsidRPr="004C52EF" w14:paraId="036520CB"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7852BBA5"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3.05</w:t>
            </w:r>
          </w:p>
        </w:tc>
        <w:tc>
          <w:tcPr>
            <w:tcW w:w="5812" w:type="dxa"/>
            <w:vAlign w:val="center"/>
            <w:hideMark/>
          </w:tcPr>
          <w:p w14:paraId="18F59AC3"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think I am a highly organized learner</w:t>
            </w:r>
          </w:p>
        </w:tc>
        <w:tc>
          <w:tcPr>
            <w:tcW w:w="1416" w:type="dxa"/>
            <w:vAlign w:val="center"/>
            <w:hideMark/>
          </w:tcPr>
          <w:p w14:paraId="213EDB05"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0.43</w:t>
            </w:r>
          </w:p>
        </w:tc>
      </w:tr>
      <w:tr w:rsidR="00F90FE9" w:rsidRPr="004C52EF" w14:paraId="0A4DC21D"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59A7B448"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3.06</w:t>
            </w:r>
          </w:p>
        </w:tc>
        <w:tc>
          <w:tcPr>
            <w:tcW w:w="5812" w:type="dxa"/>
            <w:vAlign w:val="center"/>
            <w:hideMark/>
          </w:tcPr>
          <w:p w14:paraId="11BC1243"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In my writing I frequently use the wrong word for my intended meaning</w:t>
            </w:r>
          </w:p>
        </w:tc>
        <w:tc>
          <w:tcPr>
            <w:tcW w:w="1416" w:type="dxa"/>
            <w:vAlign w:val="center"/>
            <w:hideMark/>
          </w:tcPr>
          <w:p w14:paraId="77156196"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0.48</w:t>
            </w:r>
          </w:p>
        </w:tc>
      </w:tr>
      <w:tr w:rsidR="00F90FE9" w:rsidRPr="004C52EF" w14:paraId="6DDD75B6"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641C8782"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3.07</w:t>
            </w:r>
          </w:p>
        </w:tc>
        <w:tc>
          <w:tcPr>
            <w:tcW w:w="5812" w:type="dxa"/>
            <w:vAlign w:val="center"/>
            <w:hideMark/>
          </w:tcPr>
          <w:p w14:paraId="3587702D"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generally remember appointments and arrive on time</w:t>
            </w:r>
          </w:p>
        </w:tc>
        <w:tc>
          <w:tcPr>
            <w:tcW w:w="1416" w:type="dxa"/>
            <w:vAlign w:val="center"/>
            <w:hideMark/>
          </w:tcPr>
          <w:p w14:paraId="27E7420B"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0.64</w:t>
            </w:r>
          </w:p>
        </w:tc>
      </w:tr>
      <w:tr w:rsidR="00F90FE9" w:rsidRPr="004C52EF" w14:paraId="25A20528"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63F9BF86"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3.08</w:t>
            </w:r>
          </w:p>
        </w:tc>
        <w:tc>
          <w:tcPr>
            <w:tcW w:w="5812" w:type="dxa"/>
            <w:vAlign w:val="center"/>
            <w:hideMark/>
          </w:tcPr>
          <w:p w14:paraId="7F3573FB"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When I'm reading, I sometimes read the same line again or miss out a line altogether</w:t>
            </w:r>
          </w:p>
        </w:tc>
        <w:tc>
          <w:tcPr>
            <w:tcW w:w="1416" w:type="dxa"/>
            <w:vAlign w:val="center"/>
            <w:hideMark/>
          </w:tcPr>
          <w:p w14:paraId="40AF7180"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0.75</w:t>
            </w:r>
          </w:p>
        </w:tc>
      </w:tr>
      <w:tr w:rsidR="00F90FE9" w:rsidRPr="004C52EF" w14:paraId="76E80405"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53AC9836"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3.09</w:t>
            </w:r>
          </w:p>
        </w:tc>
        <w:tc>
          <w:tcPr>
            <w:tcW w:w="5812" w:type="dxa"/>
            <w:vAlign w:val="center"/>
            <w:hideMark/>
          </w:tcPr>
          <w:p w14:paraId="1F5830CD"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have difficulty putting my writing ideas into a sensible order</w:t>
            </w:r>
          </w:p>
        </w:tc>
        <w:tc>
          <w:tcPr>
            <w:tcW w:w="1416" w:type="dxa"/>
            <w:vAlign w:val="center"/>
            <w:hideMark/>
          </w:tcPr>
          <w:p w14:paraId="1554F281"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0.76</w:t>
            </w:r>
          </w:p>
        </w:tc>
      </w:tr>
      <w:tr w:rsidR="00F90FE9" w:rsidRPr="004C52EF" w14:paraId="1D658798"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3DEF26C2"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3.10</w:t>
            </w:r>
          </w:p>
        </w:tc>
        <w:tc>
          <w:tcPr>
            <w:tcW w:w="5812" w:type="dxa"/>
            <w:vAlign w:val="center"/>
            <w:hideMark/>
          </w:tcPr>
          <w:p w14:paraId="1AAEAC88"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In my writing at school, I often mixed up similar letters like 'b' and 'd' or 'p' and 'q'</w:t>
            </w:r>
          </w:p>
        </w:tc>
        <w:tc>
          <w:tcPr>
            <w:tcW w:w="1416" w:type="dxa"/>
            <w:vAlign w:val="center"/>
            <w:hideMark/>
          </w:tcPr>
          <w:p w14:paraId="3A1D9EE5"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0.80</w:t>
            </w:r>
          </w:p>
        </w:tc>
      </w:tr>
      <w:tr w:rsidR="00F90FE9" w:rsidRPr="004C52EF" w14:paraId="1F6FEDE3"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5B0F81DF"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3.11</w:t>
            </w:r>
          </w:p>
        </w:tc>
        <w:tc>
          <w:tcPr>
            <w:tcW w:w="5812" w:type="dxa"/>
            <w:vAlign w:val="center"/>
            <w:hideMark/>
          </w:tcPr>
          <w:p w14:paraId="7CF635EE"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When I'm planning my work I use diagrams or mindmaps rather than lists or bullet points</w:t>
            </w:r>
          </w:p>
        </w:tc>
        <w:tc>
          <w:tcPr>
            <w:tcW w:w="1416" w:type="dxa"/>
            <w:vAlign w:val="center"/>
            <w:hideMark/>
          </w:tcPr>
          <w:p w14:paraId="0C7FD736"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0.57</w:t>
            </w:r>
          </w:p>
        </w:tc>
      </w:tr>
      <w:tr w:rsidR="00F90FE9" w:rsidRPr="004C52EF" w14:paraId="109A4EAC"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2405EAF1"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3.12</w:t>
            </w:r>
          </w:p>
        </w:tc>
        <w:tc>
          <w:tcPr>
            <w:tcW w:w="5812" w:type="dxa"/>
            <w:vAlign w:val="center"/>
            <w:hideMark/>
          </w:tcPr>
          <w:p w14:paraId="1212F25A"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I'm hopeless at remembering things like telephone numbers</w:t>
            </w:r>
          </w:p>
        </w:tc>
        <w:tc>
          <w:tcPr>
            <w:tcW w:w="1416" w:type="dxa"/>
            <w:vAlign w:val="center"/>
            <w:hideMark/>
          </w:tcPr>
          <w:p w14:paraId="7BE80F27"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0.75</w:t>
            </w:r>
          </w:p>
        </w:tc>
      </w:tr>
      <w:tr w:rsidR="00F90FE9" w:rsidRPr="004C52EF" w14:paraId="6CF064B1"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AC8C792"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3.13</w:t>
            </w:r>
          </w:p>
        </w:tc>
        <w:tc>
          <w:tcPr>
            <w:tcW w:w="5812" w:type="dxa"/>
            <w:vAlign w:val="center"/>
            <w:hideMark/>
          </w:tcPr>
          <w:p w14:paraId="539CF086"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find following directions to get to places quite straightforward</w:t>
            </w:r>
          </w:p>
        </w:tc>
        <w:tc>
          <w:tcPr>
            <w:tcW w:w="1416" w:type="dxa"/>
            <w:vAlign w:val="center"/>
            <w:hideMark/>
          </w:tcPr>
          <w:p w14:paraId="46C41F45"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0.48</w:t>
            </w:r>
          </w:p>
        </w:tc>
      </w:tr>
      <w:tr w:rsidR="00F90FE9" w:rsidRPr="004C52EF" w14:paraId="2D00E93D"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5D53D734"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3.14</w:t>
            </w:r>
          </w:p>
        </w:tc>
        <w:tc>
          <w:tcPr>
            <w:tcW w:w="5812" w:type="dxa"/>
            <w:vAlign w:val="center"/>
            <w:hideMark/>
          </w:tcPr>
          <w:p w14:paraId="7473DE4C"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prefer looking at the 'big picture' rather than focusing on the details</w:t>
            </w:r>
          </w:p>
        </w:tc>
        <w:tc>
          <w:tcPr>
            <w:tcW w:w="1416" w:type="dxa"/>
            <w:vAlign w:val="center"/>
            <w:hideMark/>
          </w:tcPr>
          <w:p w14:paraId="1C2405D8"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0.57</w:t>
            </w:r>
          </w:p>
        </w:tc>
      </w:tr>
      <w:tr w:rsidR="00F90FE9" w:rsidRPr="004C52EF" w14:paraId="6D639F43"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1700A4BA"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3.15</w:t>
            </w:r>
          </w:p>
        </w:tc>
        <w:tc>
          <w:tcPr>
            <w:tcW w:w="5812" w:type="dxa"/>
            <w:vAlign w:val="center"/>
            <w:hideMark/>
          </w:tcPr>
          <w:p w14:paraId="0EBC25B3"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My friends say I often think in unusual or creative ways to solve problems</w:t>
            </w:r>
          </w:p>
        </w:tc>
        <w:tc>
          <w:tcPr>
            <w:tcW w:w="1416" w:type="dxa"/>
            <w:vAlign w:val="center"/>
            <w:hideMark/>
          </w:tcPr>
          <w:p w14:paraId="62FF0B5B"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0.63</w:t>
            </w:r>
          </w:p>
        </w:tc>
      </w:tr>
      <w:tr w:rsidR="00F90FE9" w:rsidRPr="004C52EF" w14:paraId="0A3FE992"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21E1BB30"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3.16</w:t>
            </w:r>
          </w:p>
        </w:tc>
        <w:tc>
          <w:tcPr>
            <w:tcW w:w="5812" w:type="dxa"/>
            <w:vAlign w:val="center"/>
            <w:hideMark/>
          </w:tcPr>
          <w:p w14:paraId="6BD6DF00"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find it really challenging to make sense of a list of instructions</w:t>
            </w:r>
          </w:p>
        </w:tc>
        <w:tc>
          <w:tcPr>
            <w:tcW w:w="1416" w:type="dxa"/>
            <w:vAlign w:val="center"/>
            <w:hideMark/>
          </w:tcPr>
          <w:p w14:paraId="2D35F68A"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0.52</w:t>
            </w:r>
          </w:p>
        </w:tc>
      </w:tr>
      <w:tr w:rsidR="00F90FE9" w:rsidRPr="004C52EF" w14:paraId="05CE9FB3"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50F04CEC"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3.17</w:t>
            </w:r>
          </w:p>
        </w:tc>
        <w:tc>
          <w:tcPr>
            <w:tcW w:w="5812" w:type="dxa"/>
            <w:vAlign w:val="center"/>
            <w:hideMark/>
          </w:tcPr>
          <w:p w14:paraId="2DC3CD22"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get my 'lefts' and 'rights' easily mixed up</w:t>
            </w:r>
          </w:p>
        </w:tc>
        <w:tc>
          <w:tcPr>
            <w:tcW w:w="1416" w:type="dxa"/>
            <w:vAlign w:val="center"/>
            <w:hideMark/>
          </w:tcPr>
          <w:p w14:paraId="4BA14B32"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0.52</w:t>
            </w:r>
          </w:p>
        </w:tc>
      </w:tr>
      <w:tr w:rsidR="00F90FE9" w:rsidRPr="004C52EF" w14:paraId="76409451"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62D14408"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3.18</w:t>
            </w:r>
          </w:p>
        </w:tc>
        <w:tc>
          <w:tcPr>
            <w:tcW w:w="5812" w:type="dxa"/>
            <w:vAlign w:val="center"/>
            <w:hideMark/>
          </w:tcPr>
          <w:p w14:paraId="112BD4FB"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My tutors often tell me that my essays or assignments are confusing to read</w:t>
            </w:r>
          </w:p>
        </w:tc>
        <w:tc>
          <w:tcPr>
            <w:tcW w:w="1416" w:type="dxa"/>
            <w:vAlign w:val="center"/>
            <w:hideMark/>
          </w:tcPr>
          <w:p w14:paraId="59964E24"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0.70</w:t>
            </w:r>
          </w:p>
        </w:tc>
      </w:tr>
      <w:tr w:rsidR="00F90FE9" w:rsidRPr="004C52EF" w14:paraId="695E8861" w14:textId="77777777" w:rsidTr="007F36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2686CE14"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3.19</w:t>
            </w:r>
          </w:p>
        </w:tc>
        <w:tc>
          <w:tcPr>
            <w:tcW w:w="5812" w:type="dxa"/>
            <w:vAlign w:val="center"/>
            <w:hideMark/>
          </w:tcPr>
          <w:p w14:paraId="1C9CA96A" w14:textId="77777777" w:rsidR="00F90FE9" w:rsidRPr="00027091"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get in a muddle when I'm searching for learning resources or information</w:t>
            </w:r>
          </w:p>
        </w:tc>
        <w:tc>
          <w:tcPr>
            <w:tcW w:w="1416" w:type="dxa"/>
            <w:vAlign w:val="center"/>
            <w:hideMark/>
          </w:tcPr>
          <w:p w14:paraId="411BFA4F" w14:textId="77777777" w:rsidR="00F90FE9" w:rsidRPr="00027091" w:rsidRDefault="00F90FE9" w:rsidP="007F36F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0.64</w:t>
            </w:r>
          </w:p>
        </w:tc>
      </w:tr>
      <w:tr w:rsidR="00F90FE9" w:rsidRPr="004C52EF" w14:paraId="38440625" w14:textId="77777777" w:rsidTr="007F36FF">
        <w:trPr>
          <w:trHeight w:val="34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6AA2EFB7" w14:textId="77777777" w:rsidR="00F90FE9" w:rsidRPr="00027091" w:rsidRDefault="00F90FE9" w:rsidP="006B64E2">
            <w:pPr>
              <w:spacing w:before="0" w:after="0" w:line="240" w:lineRule="auto"/>
              <w:rPr>
                <w:rFonts w:ascii="Gill Sans MT" w:hAnsi="Gill Sans MT"/>
                <w:sz w:val="18"/>
                <w:szCs w:val="18"/>
              </w:rPr>
            </w:pPr>
            <w:r w:rsidRPr="00027091">
              <w:rPr>
                <w:rFonts w:ascii="Gill Sans MT" w:hAnsi="Gill Sans MT"/>
                <w:sz w:val="18"/>
                <w:szCs w:val="18"/>
              </w:rPr>
              <w:t>3.20</w:t>
            </w:r>
          </w:p>
        </w:tc>
        <w:tc>
          <w:tcPr>
            <w:tcW w:w="5812" w:type="dxa"/>
            <w:vAlign w:val="center"/>
            <w:hideMark/>
          </w:tcPr>
          <w:p w14:paraId="07D330B3" w14:textId="77777777" w:rsidR="00F90FE9" w:rsidRPr="00027091"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 I get really anxious if I'm asked to read 'out loud'</w:t>
            </w:r>
          </w:p>
        </w:tc>
        <w:tc>
          <w:tcPr>
            <w:tcW w:w="1416" w:type="dxa"/>
            <w:vAlign w:val="center"/>
            <w:hideMark/>
          </w:tcPr>
          <w:p w14:paraId="4C00081C" w14:textId="77777777" w:rsidR="00F90FE9" w:rsidRPr="00027091" w:rsidRDefault="00F90FE9" w:rsidP="007F36F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027091">
              <w:rPr>
                <w:rFonts w:ascii="Gill Sans MT" w:hAnsi="Gill Sans MT"/>
                <w:sz w:val="18"/>
                <w:szCs w:val="18"/>
              </w:rPr>
              <w:t>0.72</w:t>
            </w:r>
          </w:p>
        </w:tc>
      </w:tr>
    </w:tbl>
    <w:p w14:paraId="6121960B" w14:textId="53338B80" w:rsidR="00F90FE9" w:rsidRPr="00A27E93" w:rsidRDefault="00F90FE9" w:rsidP="00A35A66">
      <w:pPr>
        <w:pStyle w:val="Tables"/>
      </w:pPr>
      <w:bookmarkStart w:id="345" w:name="_Toc523930988"/>
      <w:bookmarkStart w:id="346" w:name="_Toc531678116"/>
      <w:bookmarkStart w:id="347" w:name="_Toc5111006"/>
      <w:r>
        <w:t>Table 3</w:t>
      </w:r>
      <w:r w:rsidR="003E726E">
        <w:t>3</w:t>
      </w:r>
      <w:r>
        <w:t>:</w:t>
      </w:r>
      <w:r w:rsidR="007142C0">
        <w:tab/>
      </w:r>
      <w:r>
        <w:t>The 20 dyslexia dimensions and their respective aggregation weightings</w:t>
      </w:r>
      <w:bookmarkEnd w:id="345"/>
      <w:bookmarkEnd w:id="346"/>
      <w:bookmarkEnd w:id="347"/>
    </w:p>
    <w:p w14:paraId="0F568D31" w14:textId="2F43E288" w:rsidR="00F90FE9" w:rsidRDefault="00BE156D" w:rsidP="00F90FE9">
      <w:r>
        <w:t>negatively phrased statements</w:t>
      </w:r>
      <w:r w:rsidRPr="000E17F9">
        <w:t xml:space="preserve"> </w:t>
      </w:r>
      <w:r>
        <w:t xml:space="preserve">(see sub-section 3.2(II)), and so </w:t>
      </w:r>
      <w:r w:rsidRPr="000E17F9">
        <w:t>were dimension-statement values aggregated</w:t>
      </w:r>
      <w:r>
        <w:t xml:space="preserve"> without taking account of whether a high or a low value was a marker of dyslexia, the </w:t>
      </w:r>
      <w:r w:rsidRPr="000E17F9">
        <w:t>Dyslexia Index value</w:t>
      </w:r>
      <w:r>
        <w:t xml:space="preserve"> would be mis-represented</w:t>
      </w:r>
      <w:r w:rsidRPr="000E17F9">
        <w:t xml:space="preserve">. </w:t>
      </w:r>
      <w:r>
        <w:t xml:space="preserve">Hence the data outputs from some statements needed to be reverse-coded to ensure that the aggregated, weighted mean average value was not inadvertently skewed. Although this could have </w:t>
      </w:r>
      <w:r>
        <w:lastRenderedPageBreak/>
        <w:t xml:space="preserve">been achieved ‘by eye’ </w:t>
      </w:r>
      <w:r w:rsidR="00DA1FA2">
        <w:t xml:space="preserve">where a high or a low value would be a marker of dyslexia </w:t>
      </w:r>
      <w:r>
        <w:t>(Table 34),</w:t>
      </w:r>
      <w:r w:rsidR="00F90FE9" w:rsidRPr="00A862D5">
        <w:t xml:space="preserve"> to consider </w:t>
      </w:r>
      <w:r>
        <w:t xml:space="preserve">more scientifically </w:t>
      </w:r>
      <w:r w:rsidR="00F90FE9" w:rsidRPr="00A862D5">
        <w:t>which dimensions should have their scores reverse-coded</w:t>
      </w:r>
      <w:r>
        <w:t xml:space="preserve">, </w:t>
      </w:r>
      <w:r w:rsidR="00F90FE9" w:rsidRPr="00A862D5">
        <w:t xml:space="preserve">a Pearson Product-Moment Correlation calculate </w:t>
      </w:r>
      <w:r w:rsidR="00DA1FA2">
        <w:t>the</w:t>
      </w:r>
      <w:r w:rsidR="00F90FE9" w:rsidRPr="00A862D5">
        <w:t xml:space="preserve"> measure of the association </w:t>
      </w:r>
      <w:r w:rsidR="00DA1FA2">
        <w:t>(</w:t>
      </w:r>
      <w:r w:rsidR="00DA1FA2" w:rsidRPr="00DA1FA2">
        <w:rPr>
          <w:b/>
          <w:i/>
        </w:rPr>
        <w:t>r</w:t>
      </w:r>
      <w:r w:rsidR="00DA1FA2">
        <w:t xml:space="preserve">) </w:t>
      </w:r>
      <w:r w:rsidR="00F90FE9" w:rsidRPr="00A862D5">
        <w:t xml:space="preserve">between each statement and the complete aggregated Dyslexia Index value. The value for the dimension being considered </w:t>
      </w:r>
      <w:r w:rsidR="00DA1FA2">
        <w:t xml:space="preserve">was </w:t>
      </w:r>
      <w:r w:rsidR="00F90FE9" w:rsidRPr="00A862D5">
        <w:t xml:space="preserve">temporarily removed from the aggregate in each case. </w:t>
      </w:r>
      <w:r w:rsidR="00DA1FA2">
        <w:t>T</w:t>
      </w:r>
      <w:r w:rsidR="00F90FE9" w:rsidRPr="00A862D5">
        <w:t xml:space="preserve">his </w:t>
      </w:r>
      <w:r w:rsidR="00DA1FA2">
        <w:t xml:space="preserve">process </w:t>
      </w:r>
      <w:r w:rsidR="00F90FE9" w:rsidRPr="00A862D5">
        <w:t xml:space="preserve">was only possible once </w:t>
      </w:r>
      <w:r w:rsidR="007142C0">
        <w:t xml:space="preserve">all </w:t>
      </w:r>
      <w:r w:rsidR="00F90FE9" w:rsidRPr="00A862D5">
        <w:t>questionnaire</w:t>
      </w:r>
      <w:r w:rsidR="00DA1FA2">
        <w:t>s</w:t>
      </w:r>
      <w:r w:rsidR="00F90FE9" w:rsidRPr="00A862D5">
        <w:t xml:space="preserve"> had been received at the end of the data collection process. It is acknowledged that th</w:t>
      </w:r>
      <w:r w:rsidR="007F36FF">
        <w:t>e</w:t>
      </w:r>
      <w:r w:rsidR="00F90FE9" w:rsidRPr="00A862D5">
        <w:t xml:space="preserve"> process has limitations, </w:t>
      </w:r>
      <w:r w:rsidR="007F36FF">
        <w:t xml:space="preserve">not least </w:t>
      </w:r>
      <w:r w:rsidR="00F90FE9" w:rsidRPr="00A862D5">
        <w:t>is that even with the dimension being correlated with the others being removed from the aggregate, that may still leave other dimensions in the aggregation which</w:t>
      </w:r>
      <w:r w:rsidR="007F36FF">
        <w:t xml:space="preserve"> may </w:t>
      </w:r>
      <w:r w:rsidR="00F90FE9" w:rsidRPr="00A862D5">
        <w:t>subsequently be shown to be better included</w:t>
      </w:r>
      <w:r w:rsidR="007F36FF">
        <w:t>,</w:t>
      </w:r>
      <w:r w:rsidR="00F90FE9" w:rsidRPr="00A862D5">
        <w:t xml:space="preserve"> were their values reverse-coded.</w:t>
      </w:r>
    </w:p>
    <w:tbl>
      <w:tblPr>
        <w:tblStyle w:val="GridTable5Dark-Accent4"/>
        <w:tblW w:w="5000" w:type="pct"/>
        <w:tblLayout w:type="fixed"/>
        <w:tblLook w:val="04A0" w:firstRow="1" w:lastRow="0" w:firstColumn="1" w:lastColumn="0" w:noHBand="0" w:noVBand="1"/>
      </w:tblPr>
      <w:tblGrid>
        <w:gridCol w:w="1154"/>
        <w:gridCol w:w="4290"/>
        <w:gridCol w:w="980"/>
        <w:gridCol w:w="980"/>
        <w:gridCol w:w="1260"/>
      </w:tblGrid>
      <w:tr w:rsidR="00F90FE9" w:rsidRPr="00DA1FA2" w14:paraId="0CE4FC6D" w14:textId="77777777" w:rsidTr="00DA1FA2">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06735C8F" w14:textId="631FAA59"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i/>
                <w:iCs/>
                <w:sz w:val="18"/>
                <w:szCs w:val="18"/>
              </w:rPr>
              <w:t>w</w:t>
            </w:r>
            <w:r w:rsidR="00DA1FA2" w:rsidRPr="00DA1FA2">
              <w:rPr>
                <w:rFonts w:ascii="Gill Sans MT" w:hAnsi="Gill Sans MT"/>
                <w:i/>
                <w:iCs/>
                <w:sz w:val="18"/>
                <w:szCs w:val="18"/>
              </w:rPr>
              <w:t>eight</w:t>
            </w:r>
          </w:p>
        </w:tc>
        <w:tc>
          <w:tcPr>
            <w:tcW w:w="4355" w:type="dxa"/>
            <w:vAlign w:val="center"/>
            <w:hideMark/>
          </w:tcPr>
          <w:p w14:paraId="12B27F91" w14:textId="77777777" w:rsidR="00F90FE9" w:rsidRPr="00DA1FA2" w:rsidRDefault="00F90FE9" w:rsidP="006B64E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i/>
                <w:iCs/>
                <w:sz w:val="18"/>
                <w:szCs w:val="18"/>
              </w:rPr>
              <w:t> statement</w:t>
            </w:r>
          </w:p>
        </w:tc>
        <w:tc>
          <w:tcPr>
            <w:tcW w:w="992" w:type="dxa"/>
            <w:vAlign w:val="center"/>
            <w:hideMark/>
          </w:tcPr>
          <w:p w14:paraId="64D49831" w14:textId="327D4F44" w:rsidR="00F90FE9" w:rsidRPr="00DA1FA2" w:rsidRDefault="00F90FE9" w:rsidP="00DA1FA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 / L</w:t>
            </w:r>
          </w:p>
        </w:tc>
        <w:tc>
          <w:tcPr>
            <w:tcW w:w="992" w:type="dxa"/>
            <w:vAlign w:val="center"/>
            <w:hideMark/>
          </w:tcPr>
          <w:p w14:paraId="4ADF8AAF" w14:textId="0C56BAEC" w:rsidR="00F90FE9" w:rsidRPr="00DA1FA2" w:rsidRDefault="00F90FE9" w:rsidP="00DA1FA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r</w:t>
            </w:r>
          </w:p>
        </w:tc>
        <w:tc>
          <w:tcPr>
            <w:tcW w:w="1276" w:type="dxa"/>
            <w:vAlign w:val="center"/>
            <w:hideMark/>
          </w:tcPr>
          <w:p w14:paraId="7CD83137" w14:textId="764DB3B1" w:rsidR="00F90FE9" w:rsidRPr="00DA1FA2" w:rsidRDefault="00F90FE9" w:rsidP="00DA1FA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RC ?</w:t>
            </w:r>
          </w:p>
        </w:tc>
      </w:tr>
      <w:tr w:rsidR="00F90FE9" w:rsidRPr="00DA1FA2" w14:paraId="12CD611D"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47B4955F"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0.80</w:t>
            </w:r>
          </w:p>
        </w:tc>
        <w:tc>
          <w:tcPr>
            <w:tcW w:w="4355" w:type="dxa"/>
            <w:vAlign w:val="center"/>
            <w:hideMark/>
          </w:tcPr>
          <w:p w14:paraId="75D34B0E"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When I was learning to read at school, I often felt I was slower than others in my class</w:t>
            </w:r>
          </w:p>
        </w:tc>
        <w:tc>
          <w:tcPr>
            <w:tcW w:w="992" w:type="dxa"/>
            <w:vAlign w:val="center"/>
            <w:hideMark/>
          </w:tcPr>
          <w:p w14:paraId="45F3475B" w14:textId="1DF383D7"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21053DDC" w14:textId="2215905F"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0.62</w:t>
            </w:r>
          </w:p>
        </w:tc>
        <w:tc>
          <w:tcPr>
            <w:tcW w:w="1276" w:type="dxa"/>
            <w:vAlign w:val="center"/>
            <w:hideMark/>
          </w:tcPr>
          <w:p w14:paraId="6122E58E" w14:textId="6BB00B59"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42A9135E"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6C1357EB"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0.53</w:t>
            </w:r>
          </w:p>
        </w:tc>
        <w:tc>
          <w:tcPr>
            <w:tcW w:w="4355" w:type="dxa"/>
            <w:vAlign w:val="center"/>
            <w:hideMark/>
          </w:tcPr>
          <w:p w14:paraId="3D20D007"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My spelling is generally very good</w:t>
            </w:r>
          </w:p>
        </w:tc>
        <w:tc>
          <w:tcPr>
            <w:tcW w:w="992" w:type="dxa"/>
            <w:vAlign w:val="center"/>
            <w:hideMark/>
          </w:tcPr>
          <w:p w14:paraId="2ED9678C" w14:textId="12E730BF"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L</w:t>
            </w:r>
          </w:p>
        </w:tc>
        <w:tc>
          <w:tcPr>
            <w:tcW w:w="992" w:type="dxa"/>
            <w:vAlign w:val="center"/>
            <w:hideMark/>
          </w:tcPr>
          <w:p w14:paraId="656638E1" w14:textId="4A45D5D2"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- 0.51</w:t>
            </w:r>
          </w:p>
        </w:tc>
        <w:tc>
          <w:tcPr>
            <w:tcW w:w="1276" w:type="dxa"/>
            <w:vAlign w:val="center"/>
            <w:hideMark/>
          </w:tcPr>
          <w:p w14:paraId="1DA0F378" w14:textId="7428A93C"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RC</w:t>
            </w:r>
          </w:p>
        </w:tc>
      </w:tr>
      <w:tr w:rsidR="00F90FE9" w:rsidRPr="00DA1FA2" w14:paraId="224D2C66"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6B58CFA4"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0.70</w:t>
            </w:r>
          </w:p>
        </w:tc>
        <w:tc>
          <w:tcPr>
            <w:tcW w:w="4355" w:type="dxa"/>
            <w:vAlign w:val="center"/>
            <w:hideMark/>
          </w:tcPr>
          <w:p w14:paraId="4922C641"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find it very challenging to manage my time efficiently</w:t>
            </w:r>
          </w:p>
        </w:tc>
        <w:tc>
          <w:tcPr>
            <w:tcW w:w="992" w:type="dxa"/>
            <w:vAlign w:val="center"/>
            <w:hideMark/>
          </w:tcPr>
          <w:p w14:paraId="561C993B" w14:textId="56F15BBB"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222F62AC" w14:textId="0458F55F"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0.15</w:t>
            </w:r>
          </w:p>
        </w:tc>
        <w:tc>
          <w:tcPr>
            <w:tcW w:w="1276" w:type="dxa"/>
            <w:vAlign w:val="center"/>
            <w:hideMark/>
          </w:tcPr>
          <w:p w14:paraId="0EE92C17" w14:textId="16BFDB3E"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4AEF3BE6"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05AD07D2"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0.71</w:t>
            </w:r>
          </w:p>
        </w:tc>
        <w:tc>
          <w:tcPr>
            <w:tcW w:w="4355" w:type="dxa"/>
            <w:vAlign w:val="center"/>
            <w:hideMark/>
          </w:tcPr>
          <w:p w14:paraId="5A11B0B2"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can explain things to people much more easily verbally than in my writing</w:t>
            </w:r>
          </w:p>
        </w:tc>
        <w:tc>
          <w:tcPr>
            <w:tcW w:w="992" w:type="dxa"/>
            <w:vAlign w:val="center"/>
            <w:hideMark/>
          </w:tcPr>
          <w:p w14:paraId="73B47959" w14:textId="53DE9AB6"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6DA03F9E" w14:textId="1DE22750"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0.45</w:t>
            </w:r>
          </w:p>
        </w:tc>
        <w:tc>
          <w:tcPr>
            <w:tcW w:w="1276" w:type="dxa"/>
            <w:vAlign w:val="center"/>
            <w:hideMark/>
          </w:tcPr>
          <w:p w14:paraId="37B58D01" w14:textId="1B6C320C"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5298E3E2"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56D9CCE8"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0.57</w:t>
            </w:r>
          </w:p>
        </w:tc>
        <w:tc>
          <w:tcPr>
            <w:tcW w:w="4355" w:type="dxa"/>
            <w:vAlign w:val="center"/>
            <w:hideMark/>
          </w:tcPr>
          <w:p w14:paraId="7C96BEC3"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think I am a highly organized learner</w:t>
            </w:r>
          </w:p>
        </w:tc>
        <w:tc>
          <w:tcPr>
            <w:tcW w:w="992" w:type="dxa"/>
            <w:vAlign w:val="center"/>
            <w:hideMark/>
          </w:tcPr>
          <w:p w14:paraId="3E2140EA" w14:textId="26C56A14"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L</w:t>
            </w:r>
          </w:p>
        </w:tc>
        <w:tc>
          <w:tcPr>
            <w:tcW w:w="992" w:type="dxa"/>
            <w:vAlign w:val="center"/>
            <w:hideMark/>
          </w:tcPr>
          <w:p w14:paraId="1CC43770" w14:textId="7E83472C"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- 0.08</w:t>
            </w:r>
          </w:p>
        </w:tc>
        <w:tc>
          <w:tcPr>
            <w:tcW w:w="1276" w:type="dxa"/>
            <w:vAlign w:val="center"/>
            <w:hideMark/>
          </w:tcPr>
          <w:p w14:paraId="2E8F82C7" w14:textId="4DCC210B"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366B153B"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4E6B3BE7"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0.48</w:t>
            </w:r>
          </w:p>
        </w:tc>
        <w:tc>
          <w:tcPr>
            <w:tcW w:w="4355" w:type="dxa"/>
            <w:vAlign w:val="center"/>
            <w:hideMark/>
          </w:tcPr>
          <w:p w14:paraId="02E5EEDA"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In my writing I frequently use the wrong word for my intended meaning</w:t>
            </w:r>
          </w:p>
        </w:tc>
        <w:tc>
          <w:tcPr>
            <w:tcW w:w="992" w:type="dxa"/>
            <w:vAlign w:val="center"/>
            <w:hideMark/>
          </w:tcPr>
          <w:p w14:paraId="4A08E42E" w14:textId="1034FD29"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5226A163" w14:textId="5BE0C531"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0.73</w:t>
            </w:r>
          </w:p>
        </w:tc>
        <w:tc>
          <w:tcPr>
            <w:tcW w:w="1276" w:type="dxa"/>
            <w:vAlign w:val="center"/>
            <w:hideMark/>
          </w:tcPr>
          <w:p w14:paraId="2F0A3A4B" w14:textId="7E279856"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059F0277"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451A44EF"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0.36</w:t>
            </w:r>
          </w:p>
        </w:tc>
        <w:tc>
          <w:tcPr>
            <w:tcW w:w="4355" w:type="dxa"/>
            <w:vAlign w:val="center"/>
            <w:hideMark/>
          </w:tcPr>
          <w:p w14:paraId="1BD37020"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generally remember appointments and arrive on time</w:t>
            </w:r>
          </w:p>
        </w:tc>
        <w:tc>
          <w:tcPr>
            <w:tcW w:w="992" w:type="dxa"/>
            <w:vAlign w:val="center"/>
            <w:hideMark/>
          </w:tcPr>
          <w:p w14:paraId="1981334D" w14:textId="00F79BE4"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L</w:t>
            </w:r>
          </w:p>
        </w:tc>
        <w:tc>
          <w:tcPr>
            <w:tcW w:w="992" w:type="dxa"/>
            <w:vAlign w:val="center"/>
            <w:hideMark/>
          </w:tcPr>
          <w:p w14:paraId="0C99C2E1" w14:textId="362434CC"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-0.10</w:t>
            </w:r>
          </w:p>
        </w:tc>
        <w:tc>
          <w:tcPr>
            <w:tcW w:w="1276" w:type="dxa"/>
            <w:vAlign w:val="center"/>
            <w:hideMark/>
          </w:tcPr>
          <w:p w14:paraId="01D5E42B" w14:textId="78133DC9"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72AE0C47"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402E5597"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0.75</w:t>
            </w:r>
          </w:p>
        </w:tc>
        <w:tc>
          <w:tcPr>
            <w:tcW w:w="4355" w:type="dxa"/>
            <w:vAlign w:val="center"/>
            <w:hideMark/>
          </w:tcPr>
          <w:p w14:paraId="4C9661D4"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When I'm reading, I sometimes read the same line again or miss out a line altogether</w:t>
            </w:r>
          </w:p>
        </w:tc>
        <w:tc>
          <w:tcPr>
            <w:tcW w:w="992" w:type="dxa"/>
            <w:vAlign w:val="center"/>
            <w:hideMark/>
          </w:tcPr>
          <w:p w14:paraId="4033E6B8" w14:textId="74621DA5"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2226FF7B" w14:textId="73182E9C"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0.67</w:t>
            </w:r>
          </w:p>
        </w:tc>
        <w:tc>
          <w:tcPr>
            <w:tcW w:w="1276" w:type="dxa"/>
            <w:vAlign w:val="center"/>
            <w:hideMark/>
          </w:tcPr>
          <w:p w14:paraId="4D23D4F8" w14:textId="5E4CA6BA"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17AF5B54"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1A19E5FF"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0.76</w:t>
            </w:r>
          </w:p>
        </w:tc>
        <w:tc>
          <w:tcPr>
            <w:tcW w:w="4355" w:type="dxa"/>
            <w:vAlign w:val="center"/>
            <w:hideMark/>
          </w:tcPr>
          <w:p w14:paraId="6E99382F"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have difficulty putting my writing ideas into a sensible order</w:t>
            </w:r>
          </w:p>
        </w:tc>
        <w:tc>
          <w:tcPr>
            <w:tcW w:w="992" w:type="dxa"/>
            <w:vAlign w:val="center"/>
            <w:hideMark/>
          </w:tcPr>
          <w:p w14:paraId="070D4708" w14:textId="67B41FD4"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236ABD5F" w14:textId="0435E588"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0.70</w:t>
            </w:r>
          </w:p>
        </w:tc>
        <w:tc>
          <w:tcPr>
            <w:tcW w:w="1276" w:type="dxa"/>
            <w:vAlign w:val="center"/>
            <w:hideMark/>
          </w:tcPr>
          <w:p w14:paraId="50EFB995" w14:textId="001FAD0D"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7CF0A2B5"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3D4F62F5"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0.80</w:t>
            </w:r>
          </w:p>
        </w:tc>
        <w:tc>
          <w:tcPr>
            <w:tcW w:w="4355" w:type="dxa"/>
            <w:vAlign w:val="center"/>
            <w:hideMark/>
          </w:tcPr>
          <w:p w14:paraId="299428BF"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In my writing at school, I often mixed up similar letters like 'b' and 'd' or 'p' and 'q'</w:t>
            </w:r>
          </w:p>
        </w:tc>
        <w:tc>
          <w:tcPr>
            <w:tcW w:w="992" w:type="dxa"/>
            <w:vAlign w:val="center"/>
            <w:hideMark/>
          </w:tcPr>
          <w:p w14:paraId="33EBF5C3" w14:textId="54334DC3"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7E401387" w14:textId="4F3B133F"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0.60</w:t>
            </w:r>
          </w:p>
        </w:tc>
        <w:tc>
          <w:tcPr>
            <w:tcW w:w="1276" w:type="dxa"/>
            <w:vAlign w:val="center"/>
            <w:hideMark/>
          </w:tcPr>
          <w:p w14:paraId="7B3A0C23" w14:textId="2BDBEB1B"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6CBD4388"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369EEDAB"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0.57</w:t>
            </w:r>
          </w:p>
        </w:tc>
        <w:tc>
          <w:tcPr>
            <w:tcW w:w="4355" w:type="dxa"/>
            <w:vAlign w:val="center"/>
            <w:hideMark/>
          </w:tcPr>
          <w:p w14:paraId="0A1092F7"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When I'm planning my work I use diagrams or mindmaps rather than lists or bullet points</w:t>
            </w:r>
          </w:p>
        </w:tc>
        <w:tc>
          <w:tcPr>
            <w:tcW w:w="992" w:type="dxa"/>
            <w:vAlign w:val="center"/>
            <w:hideMark/>
          </w:tcPr>
          <w:p w14:paraId="38E2B90A" w14:textId="4169F573"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i/>
                <w:iCs/>
                <w:sz w:val="18"/>
                <w:szCs w:val="18"/>
              </w:rPr>
              <w:t>neutral</w:t>
            </w:r>
          </w:p>
        </w:tc>
        <w:tc>
          <w:tcPr>
            <w:tcW w:w="992" w:type="dxa"/>
            <w:vAlign w:val="center"/>
            <w:hideMark/>
          </w:tcPr>
          <w:p w14:paraId="6CE18E05" w14:textId="18FA0A7B"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0.47</w:t>
            </w:r>
          </w:p>
        </w:tc>
        <w:tc>
          <w:tcPr>
            <w:tcW w:w="1276" w:type="dxa"/>
            <w:vAlign w:val="center"/>
            <w:hideMark/>
          </w:tcPr>
          <w:p w14:paraId="24124A68" w14:textId="11749CDF"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63F9FEA8"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33D4AABF"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0.75</w:t>
            </w:r>
          </w:p>
        </w:tc>
        <w:tc>
          <w:tcPr>
            <w:tcW w:w="4355" w:type="dxa"/>
            <w:vAlign w:val="center"/>
            <w:hideMark/>
          </w:tcPr>
          <w:p w14:paraId="00A7426C"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I'm hopeless at remembering things like telephone numbers</w:t>
            </w:r>
          </w:p>
        </w:tc>
        <w:tc>
          <w:tcPr>
            <w:tcW w:w="992" w:type="dxa"/>
            <w:vAlign w:val="center"/>
            <w:hideMark/>
          </w:tcPr>
          <w:p w14:paraId="2BABE554" w14:textId="4235F2A4"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7C8994EA" w14:textId="2AAA5BD7"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0.44</w:t>
            </w:r>
          </w:p>
        </w:tc>
        <w:tc>
          <w:tcPr>
            <w:tcW w:w="1276" w:type="dxa"/>
            <w:vAlign w:val="center"/>
            <w:hideMark/>
          </w:tcPr>
          <w:p w14:paraId="4522D2B3" w14:textId="0311CEF5"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319493FD"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08AB66E0"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0.52</w:t>
            </w:r>
          </w:p>
        </w:tc>
        <w:tc>
          <w:tcPr>
            <w:tcW w:w="4355" w:type="dxa"/>
            <w:vAlign w:val="center"/>
            <w:hideMark/>
          </w:tcPr>
          <w:p w14:paraId="32964BCF"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find following directions to get to places quite straightforward</w:t>
            </w:r>
          </w:p>
        </w:tc>
        <w:tc>
          <w:tcPr>
            <w:tcW w:w="992" w:type="dxa"/>
            <w:vAlign w:val="center"/>
            <w:hideMark/>
          </w:tcPr>
          <w:p w14:paraId="4AE71306" w14:textId="522C966F"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L</w:t>
            </w:r>
          </w:p>
        </w:tc>
        <w:tc>
          <w:tcPr>
            <w:tcW w:w="992" w:type="dxa"/>
            <w:vAlign w:val="center"/>
            <w:hideMark/>
          </w:tcPr>
          <w:p w14:paraId="1DD1AA51" w14:textId="139404A8"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-0.08</w:t>
            </w:r>
          </w:p>
        </w:tc>
        <w:tc>
          <w:tcPr>
            <w:tcW w:w="1276" w:type="dxa"/>
            <w:vAlign w:val="center"/>
            <w:hideMark/>
          </w:tcPr>
          <w:p w14:paraId="0F7FB6CD" w14:textId="11302840"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6F8585AC"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2BFE2F9F"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0.57</w:t>
            </w:r>
          </w:p>
        </w:tc>
        <w:tc>
          <w:tcPr>
            <w:tcW w:w="4355" w:type="dxa"/>
            <w:vAlign w:val="center"/>
            <w:hideMark/>
          </w:tcPr>
          <w:p w14:paraId="5175B104"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prefer looking at the 'big picture' rather than focusing on the details</w:t>
            </w:r>
          </w:p>
        </w:tc>
        <w:tc>
          <w:tcPr>
            <w:tcW w:w="992" w:type="dxa"/>
            <w:vAlign w:val="center"/>
            <w:hideMark/>
          </w:tcPr>
          <w:p w14:paraId="2B14C085" w14:textId="3A8CE28B"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i/>
                <w:iCs/>
                <w:sz w:val="18"/>
                <w:szCs w:val="18"/>
              </w:rPr>
              <w:t>neutral</w:t>
            </w:r>
          </w:p>
        </w:tc>
        <w:tc>
          <w:tcPr>
            <w:tcW w:w="992" w:type="dxa"/>
            <w:vAlign w:val="center"/>
            <w:hideMark/>
          </w:tcPr>
          <w:p w14:paraId="562A6E87" w14:textId="49DBCACF"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0.24</w:t>
            </w:r>
          </w:p>
        </w:tc>
        <w:tc>
          <w:tcPr>
            <w:tcW w:w="1276" w:type="dxa"/>
            <w:vAlign w:val="center"/>
            <w:hideMark/>
          </w:tcPr>
          <w:p w14:paraId="34DF246F" w14:textId="2663F1EF"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340725AA"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7065FF08"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0.63</w:t>
            </w:r>
          </w:p>
        </w:tc>
        <w:tc>
          <w:tcPr>
            <w:tcW w:w="4355" w:type="dxa"/>
            <w:vAlign w:val="center"/>
            <w:hideMark/>
          </w:tcPr>
          <w:p w14:paraId="13F5D74F"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My friends say I often think in unusual or creative ways to solve problems</w:t>
            </w:r>
          </w:p>
        </w:tc>
        <w:tc>
          <w:tcPr>
            <w:tcW w:w="992" w:type="dxa"/>
            <w:vAlign w:val="center"/>
            <w:hideMark/>
          </w:tcPr>
          <w:p w14:paraId="5951BFD9" w14:textId="7389FCC9"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3039D2FB" w14:textId="0FB3ABF9"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0.41</w:t>
            </w:r>
          </w:p>
        </w:tc>
        <w:tc>
          <w:tcPr>
            <w:tcW w:w="1276" w:type="dxa"/>
            <w:vAlign w:val="center"/>
            <w:hideMark/>
          </w:tcPr>
          <w:p w14:paraId="355FB748" w14:textId="6D30F792"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22660CE6"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113CC2CD"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0.52</w:t>
            </w:r>
          </w:p>
        </w:tc>
        <w:tc>
          <w:tcPr>
            <w:tcW w:w="4355" w:type="dxa"/>
            <w:vAlign w:val="center"/>
            <w:hideMark/>
          </w:tcPr>
          <w:p w14:paraId="6309F65B"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find it really challenging to make sense of a list of instructions</w:t>
            </w:r>
          </w:p>
        </w:tc>
        <w:tc>
          <w:tcPr>
            <w:tcW w:w="992" w:type="dxa"/>
            <w:vAlign w:val="center"/>
            <w:hideMark/>
          </w:tcPr>
          <w:p w14:paraId="103CF0A1" w14:textId="7A991467"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0CE815BA" w14:textId="5DB0A7A1"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0.54</w:t>
            </w:r>
          </w:p>
        </w:tc>
        <w:tc>
          <w:tcPr>
            <w:tcW w:w="1276" w:type="dxa"/>
            <w:vAlign w:val="center"/>
            <w:hideMark/>
          </w:tcPr>
          <w:p w14:paraId="3E962DC1" w14:textId="4DDB14F2"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272D68DA"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4009877B"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0.52</w:t>
            </w:r>
          </w:p>
        </w:tc>
        <w:tc>
          <w:tcPr>
            <w:tcW w:w="4355" w:type="dxa"/>
            <w:vAlign w:val="center"/>
            <w:hideMark/>
          </w:tcPr>
          <w:p w14:paraId="489F4ECD"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get my 'lefts' and 'rights' easily mixed up</w:t>
            </w:r>
          </w:p>
        </w:tc>
        <w:tc>
          <w:tcPr>
            <w:tcW w:w="992" w:type="dxa"/>
            <w:vAlign w:val="center"/>
            <w:hideMark/>
          </w:tcPr>
          <w:p w14:paraId="229EF580" w14:textId="0CCFA915"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473CFFF9" w14:textId="15963F28"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0.45</w:t>
            </w:r>
          </w:p>
        </w:tc>
        <w:tc>
          <w:tcPr>
            <w:tcW w:w="1276" w:type="dxa"/>
            <w:vAlign w:val="center"/>
            <w:hideMark/>
          </w:tcPr>
          <w:p w14:paraId="0A34D072" w14:textId="0F586ED5"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1E31D76A"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141C38F5"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0.70</w:t>
            </w:r>
          </w:p>
        </w:tc>
        <w:tc>
          <w:tcPr>
            <w:tcW w:w="4355" w:type="dxa"/>
            <w:vAlign w:val="center"/>
            <w:hideMark/>
          </w:tcPr>
          <w:p w14:paraId="19C1C69A"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My tutors often tell me that my essays or assignments are confusing to read</w:t>
            </w:r>
          </w:p>
        </w:tc>
        <w:tc>
          <w:tcPr>
            <w:tcW w:w="992" w:type="dxa"/>
            <w:vAlign w:val="center"/>
            <w:hideMark/>
          </w:tcPr>
          <w:p w14:paraId="39ECD33E" w14:textId="19A4098C"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4D70CE6F" w14:textId="450EECF7"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0.58</w:t>
            </w:r>
          </w:p>
        </w:tc>
        <w:tc>
          <w:tcPr>
            <w:tcW w:w="1276" w:type="dxa"/>
            <w:vAlign w:val="center"/>
            <w:hideMark/>
          </w:tcPr>
          <w:p w14:paraId="7BAC5B27" w14:textId="05275CF2"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422C15D8" w14:textId="77777777" w:rsidTr="00DA1F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7921B4E0"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0.64</w:t>
            </w:r>
          </w:p>
        </w:tc>
        <w:tc>
          <w:tcPr>
            <w:tcW w:w="4355" w:type="dxa"/>
            <w:vAlign w:val="center"/>
            <w:hideMark/>
          </w:tcPr>
          <w:p w14:paraId="1D24FE7F" w14:textId="77777777" w:rsidR="00F90FE9" w:rsidRPr="00DA1FA2" w:rsidRDefault="00F90FE9" w:rsidP="006B64E2">
            <w:pPr>
              <w:spacing w:before="0" w:after="0" w:line="240" w:lineRule="auto"/>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get in a muddle when I'm searching for learning resources or information</w:t>
            </w:r>
          </w:p>
        </w:tc>
        <w:tc>
          <w:tcPr>
            <w:tcW w:w="992" w:type="dxa"/>
            <w:vAlign w:val="center"/>
            <w:hideMark/>
          </w:tcPr>
          <w:p w14:paraId="2F441133" w14:textId="3600F0B1"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61549ACE" w14:textId="5D1E8B0B" w:rsidR="00F90FE9" w:rsidRPr="00DA1FA2" w:rsidRDefault="00F90FE9"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0.64</w:t>
            </w:r>
          </w:p>
        </w:tc>
        <w:tc>
          <w:tcPr>
            <w:tcW w:w="1276" w:type="dxa"/>
            <w:vAlign w:val="center"/>
            <w:hideMark/>
          </w:tcPr>
          <w:p w14:paraId="05C3C368" w14:textId="7E96AE2E" w:rsidR="00F90FE9" w:rsidRPr="00DA1FA2" w:rsidRDefault="00DA1FA2" w:rsidP="00DA1F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r w:rsidR="00F90FE9" w:rsidRPr="00DA1FA2" w14:paraId="025D793A" w14:textId="77777777" w:rsidTr="00DA1FA2">
        <w:trPr>
          <w:trHeight w:val="454"/>
        </w:trPr>
        <w:tc>
          <w:tcPr>
            <w:cnfStyle w:val="001000000000" w:firstRow="0" w:lastRow="0" w:firstColumn="1" w:lastColumn="0" w:oddVBand="0" w:evenVBand="0" w:oddHBand="0" w:evenHBand="0" w:firstRowFirstColumn="0" w:firstRowLastColumn="0" w:lastRowFirstColumn="0" w:lastRowLastColumn="0"/>
            <w:tcW w:w="1169" w:type="dxa"/>
            <w:vAlign w:val="center"/>
            <w:hideMark/>
          </w:tcPr>
          <w:p w14:paraId="304EC7A0" w14:textId="77777777" w:rsidR="00F90FE9" w:rsidRPr="00DA1FA2" w:rsidRDefault="00F90FE9" w:rsidP="006B64E2">
            <w:pPr>
              <w:spacing w:before="0" w:after="0" w:line="240" w:lineRule="auto"/>
              <w:rPr>
                <w:rFonts w:ascii="Gill Sans MT" w:hAnsi="Gill Sans MT"/>
                <w:sz w:val="18"/>
                <w:szCs w:val="18"/>
              </w:rPr>
            </w:pPr>
            <w:r w:rsidRPr="00DA1FA2">
              <w:rPr>
                <w:rFonts w:ascii="Gill Sans MT" w:hAnsi="Gill Sans MT"/>
                <w:sz w:val="18"/>
                <w:szCs w:val="18"/>
              </w:rPr>
              <w:t> 0.72</w:t>
            </w:r>
          </w:p>
        </w:tc>
        <w:tc>
          <w:tcPr>
            <w:tcW w:w="4355" w:type="dxa"/>
            <w:vAlign w:val="center"/>
            <w:hideMark/>
          </w:tcPr>
          <w:p w14:paraId="594D1BE4" w14:textId="77777777" w:rsidR="00F90FE9" w:rsidRPr="00DA1FA2" w:rsidRDefault="00F90FE9" w:rsidP="006B64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 I get really anxious if I'm asked to read 'out loud'</w:t>
            </w:r>
          </w:p>
        </w:tc>
        <w:tc>
          <w:tcPr>
            <w:tcW w:w="992" w:type="dxa"/>
            <w:vAlign w:val="center"/>
            <w:hideMark/>
          </w:tcPr>
          <w:p w14:paraId="7E33E0B4" w14:textId="77662C92"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H</w:t>
            </w:r>
          </w:p>
        </w:tc>
        <w:tc>
          <w:tcPr>
            <w:tcW w:w="992" w:type="dxa"/>
            <w:vAlign w:val="center"/>
            <w:hideMark/>
          </w:tcPr>
          <w:p w14:paraId="2740424B" w14:textId="25C8DE98" w:rsidR="00F90FE9" w:rsidRPr="00DA1FA2" w:rsidRDefault="00F90FE9"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DA1FA2">
              <w:rPr>
                <w:rFonts w:ascii="Gill Sans MT" w:hAnsi="Gill Sans MT"/>
                <w:sz w:val="18"/>
                <w:szCs w:val="18"/>
              </w:rPr>
              <w:t>0.55</w:t>
            </w:r>
          </w:p>
        </w:tc>
        <w:tc>
          <w:tcPr>
            <w:tcW w:w="1276" w:type="dxa"/>
            <w:vAlign w:val="center"/>
            <w:hideMark/>
          </w:tcPr>
          <w:p w14:paraId="673BF61C" w14:textId="57D00E4E" w:rsidR="00F90FE9" w:rsidRPr="00DA1FA2" w:rsidRDefault="00DA1FA2" w:rsidP="00DA1F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x</w:t>
            </w:r>
          </w:p>
        </w:tc>
      </w:tr>
    </w:tbl>
    <w:p w14:paraId="57004C82" w14:textId="75F64365" w:rsidR="00F90FE9" w:rsidRPr="001B3B22" w:rsidRDefault="00F90FE9" w:rsidP="00F90FE9">
      <w:pPr>
        <w:pStyle w:val="Tables"/>
      </w:pPr>
      <w:bookmarkStart w:id="348" w:name="_Toc523930989"/>
      <w:bookmarkStart w:id="349" w:name="_Toc531678117"/>
      <w:bookmarkStart w:id="350" w:name="_Toc5111007"/>
      <w:r>
        <w:t>Table 3</w:t>
      </w:r>
      <w:r w:rsidR="00DA1FA2">
        <w:t>4</w:t>
      </w:r>
      <w:r>
        <w:t>:</w:t>
      </w:r>
      <w:r w:rsidR="007142C0">
        <w:tab/>
      </w:r>
      <w:r>
        <w:t>Correlation coefficients ‘</w:t>
      </w:r>
      <w:r>
        <w:rPr>
          <w:b/>
          <w:i/>
        </w:rPr>
        <w:t>r</w:t>
      </w:r>
      <w:r>
        <w:t>’ and coding</w:t>
      </w:r>
      <w:r w:rsidR="00DA1FA2">
        <w:t>/</w:t>
      </w:r>
      <w:r>
        <w:t>reverse-coding indicators for Dyslexia Index dimensions</w:t>
      </w:r>
      <w:bookmarkEnd w:id="348"/>
      <w:bookmarkEnd w:id="349"/>
      <w:bookmarkEnd w:id="350"/>
    </w:p>
    <w:p w14:paraId="4183F809" w14:textId="62D41DC3" w:rsidR="00F90FE9" w:rsidRDefault="007F36FF" w:rsidP="00F90FE9">
      <w:r w:rsidRPr="001B3B22">
        <w:lastRenderedPageBreak/>
        <w:t>The deciding criteria used was this: if the expectation is to reverse-code a statement's data and this is supported by a strong negative correlation coefficient, hence indicating that statement is negatively correlated with Dx, then the reverse-coding process would be applied to the data. If the correlation coefficient indicates anything else – that is</w:t>
      </w:r>
      <w:r>
        <w:t>,</w:t>
      </w:r>
      <w:r w:rsidRPr="001B3B22">
        <w:t xml:space="preserve"> ranging from weak negative to strong positive – the data would be left as it is. H/L indicates whether a High or a Low score is expected to be a marker for dyslexia and 'RC' indicates a statement that is to be reverse-coded as a result of considering </w:t>
      </w:r>
      <w:r w:rsidRPr="00921ECD">
        <w:rPr>
          <w:b/>
          <w:i/>
        </w:rPr>
        <w:t>r</w:t>
      </w:r>
      <w:r w:rsidRPr="001B3B22">
        <w:t>.</w:t>
      </w:r>
      <w:r w:rsidR="009479B4">
        <w:t xml:space="preserve"> </w:t>
      </w:r>
      <w:r>
        <w:t>In the event, o</w:t>
      </w:r>
      <w:r w:rsidR="00DA1FA2">
        <w:t>nly</w:t>
      </w:r>
      <w:r w:rsidR="00F90FE9" w:rsidRPr="0083485B">
        <w:t xml:space="preserve"> dimension #2: 'my spelling is generally very good' </w:t>
      </w:r>
      <w:r w:rsidR="00DA1FA2">
        <w:t xml:space="preserve">was reverse-coded due to </w:t>
      </w:r>
      <w:r w:rsidR="00F90FE9" w:rsidRPr="0083485B">
        <w:t>a relatively high negative correlation with Dx of r = - 0.51. It of note that of the other dimensions that were thought likely to require reverse-coding indicated in the table</w:t>
      </w:r>
      <w:r w:rsidR="00354FCA">
        <w:t xml:space="preserve"> as</w:t>
      </w:r>
      <w:r w:rsidR="00F90FE9" w:rsidRPr="0083485B">
        <w:t xml:space="preserve"> 'L', their correlations with Dx is close to zero which suggests that either reverse-coding or not will</w:t>
      </w:r>
      <w:r>
        <w:t xml:space="preserve"> not impact</w:t>
      </w:r>
      <w:r w:rsidR="00F90FE9" w:rsidRPr="0083485B">
        <w:t xml:space="preserve"> </w:t>
      </w:r>
      <w:r>
        <w:t>on</w:t>
      </w:r>
      <w:r w:rsidR="00F90FE9" w:rsidRPr="0083485B">
        <w:t xml:space="preserve"> the aggregated final Dyslexia Index</w:t>
      </w:r>
      <w:r>
        <w:t xml:space="preserve"> unduly</w:t>
      </w:r>
      <w:r w:rsidR="00F90FE9" w:rsidRPr="0083485B">
        <w:t>.</w:t>
      </w:r>
    </w:p>
    <w:p w14:paraId="43A586E6" w14:textId="4DDA63FB" w:rsidR="009479B4" w:rsidRDefault="009479B4" w:rsidP="00F90FE9">
      <w:r>
        <w:t>In summary, the Dx Profiler calculated Dyslexia Index for each respondent using a weighted mean average of the complete set of 20 dyslexia dimensions, weightings derived from the prevalence of characteristics determined through the poll of dyslexia support practitioners, with only the value of Dimension #02, relating to spelling, being reversed in the aggregated value.</w:t>
      </w:r>
    </w:p>
    <w:p w14:paraId="1B289BA4" w14:textId="65CA043C" w:rsidR="00F90FE9" w:rsidRDefault="00F90FE9" w:rsidP="00F90FE9">
      <w:pPr>
        <w:jc w:val="right"/>
      </w:pPr>
      <w:r>
        <w:rPr>
          <w:noProof/>
        </w:rPr>
        <w:drawing>
          <wp:inline distT="0" distB="0" distL="0" distR="0" wp14:anchorId="099AE446" wp14:editId="16341325">
            <wp:extent cx="342900" cy="342900"/>
            <wp:effectExtent l="0" t="0" r="0" b="0"/>
            <wp:docPr id="213" name="Picture 21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624D1878" w14:textId="0E11E83F" w:rsidR="002D32DF" w:rsidRDefault="001D58D7" w:rsidP="002D32DF">
      <w:pPr>
        <w:pStyle w:val="Heading2"/>
      </w:pPr>
      <w:bookmarkStart w:id="351" w:name="_Toc525053273"/>
      <w:bookmarkStart w:id="352" w:name="_Toc533669244"/>
      <w:bookmarkStart w:id="353" w:name="_Hlk3886975"/>
      <w:bookmarkStart w:id="354" w:name="_Toc5867501"/>
      <w:r>
        <w:t>8.2</w:t>
      </w:r>
      <w:r w:rsidR="00354FCA">
        <w:tab/>
      </w:r>
      <w:r>
        <w:t>The Research Questionnaire</w:t>
      </w:r>
      <w:bookmarkEnd w:id="351"/>
      <w:bookmarkEnd w:id="352"/>
      <w:bookmarkEnd w:id="354"/>
    </w:p>
    <w:p w14:paraId="304952B4" w14:textId="61FA81A9" w:rsidR="001D58D7" w:rsidRPr="00C31337" w:rsidRDefault="001D58D7" w:rsidP="001D58D7">
      <w:r>
        <w:t>The project’s research questionnaire was only available electronically. The questionnaire was constructed as a web-based electronic form using Adobe Dreamweaver web-authoring software. Once complete and tested, the questionnaire was hosted on the project webpages where it remains available for inspection</w:t>
      </w:r>
      <w:r>
        <w:rPr>
          <w:rStyle w:val="FootnoteReference"/>
        </w:rPr>
        <w:footnoteReference w:id="7"/>
      </w:r>
      <w:r>
        <w:t xml:space="preserve">. Students who responded to the Invitations to Participate, either directly through the link e-mailed to them by the University’s Dyslexia and Disability Service, or from the publicity notice published on the University’s student-facing intranet, were taken to the opening page of the questionnaire suite of pages (Fig. 43). Explaining briefly the context of the research, this opening page also provided access to the Participant Information Statement and the Participant </w:t>
      </w:r>
      <w:r>
        <w:lastRenderedPageBreak/>
        <w:t>Informed Consent Statement. Participants were required to acknowledge that they had viewed both of these documents in order to gain access to the research questionnaire.</w:t>
      </w:r>
    </w:p>
    <w:bookmarkEnd w:id="353"/>
    <w:p w14:paraId="75564B3B" w14:textId="77777777" w:rsidR="00A71F4C" w:rsidRDefault="00A71F4C" w:rsidP="001D58D7">
      <w:pPr>
        <w:pStyle w:val="Heading5"/>
      </w:pPr>
    </w:p>
    <w:p w14:paraId="7B9CB745" w14:textId="77777777" w:rsidR="00A71F4C" w:rsidRDefault="00A71F4C" w:rsidP="001D58D7">
      <w:pPr>
        <w:pStyle w:val="Heading5"/>
      </w:pPr>
    </w:p>
    <w:p w14:paraId="5A22B9B7" w14:textId="4C8562AB" w:rsidR="002D32DF" w:rsidRDefault="002D32DF" w:rsidP="002D32DF">
      <w:pPr>
        <w:pStyle w:val="Heading3"/>
      </w:pPr>
      <w:bookmarkStart w:id="355" w:name="_Toc5867502"/>
      <w:r>
        <w:t>I</w:t>
      </w:r>
      <w:r w:rsidR="00354FCA">
        <w:tab/>
      </w:r>
      <w:r>
        <w:t>Preliminary information</w:t>
      </w:r>
      <w:bookmarkEnd w:id="355"/>
    </w:p>
    <w:p w14:paraId="12115F92" w14:textId="464181F0" w:rsidR="001D58D7" w:rsidRDefault="00A71F4C" w:rsidP="001D58D7">
      <w:pPr>
        <w:pStyle w:val="Heading5"/>
      </w:pPr>
      <w:r>
        <w:t>Research p</w:t>
      </w:r>
      <w:r w:rsidR="001D58D7">
        <w:t>articipant Information Statement</w:t>
      </w:r>
    </w:p>
    <w:p w14:paraId="6F4ED326" w14:textId="36A1729E" w:rsidR="00A71F4C" w:rsidRDefault="00A71F4C" w:rsidP="00E43C31">
      <w:pPr>
        <w:pStyle w:val="ListParagraph"/>
        <w:numPr>
          <w:ilvl w:val="0"/>
          <w:numId w:val="33"/>
        </w:numPr>
        <w:spacing w:before="0" w:after="0" w:line="276" w:lineRule="auto"/>
      </w:pPr>
      <w:r>
        <w:t>You are being invited to participate in a research study but before you decide to take part, it is important for you to understand why the research is being conducted and what it will involve. Take your time to read the following information carefully and discuss it with others if you wish. Please contact the researcher or the researcher's supervisor if there is anything that is not clear or if you would like more information.</w:t>
      </w:r>
    </w:p>
    <w:p w14:paraId="3AE5D3C9" w14:textId="05ACD733" w:rsidR="00A71F4C" w:rsidRDefault="00A71F4C" w:rsidP="00E43C31">
      <w:pPr>
        <w:pStyle w:val="ListParagraph"/>
        <w:numPr>
          <w:ilvl w:val="0"/>
          <w:numId w:val="33"/>
        </w:numPr>
        <w:spacing w:before="0" w:after="0" w:line="276" w:lineRule="auto"/>
      </w:pPr>
      <w:r>
        <w:t>If you decide to take part after reading this information sheet, you will next be asked to give your consent to the data that you provide being used in the research and following that you can access the research questionnaire.</w:t>
      </w:r>
    </w:p>
    <w:p w14:paraId="349C9808" w14:textId="29579D53" w:rsidR="00A71F4C" w:rsidRDefault="00A71F4C" w:rsidP="00E43C31">
      <w:pPr>
        <w:pStyle w:val="ListParagraph"/>
        <w:numPr>
          <w:ilvl w:val="0"/>
          <w:numId w:val="33"/>
        </w:numPr>
        <w:spacing w:before="0" w:after="0" w:line="276" w:lineRule="auto"/>
      </w:pPr>
      <w:r>
        <w:t>The research questionnaire is asking about your attitudes towards your learning and your confidence in approaches to studying at university. Your answers will be providing valuable data for the research which is broadly exploring the relationships between academic agency amongst university students and how this is affected by learning differences such as dyslexia or other learning challenges.</w:t>
      </w:r>
    </w:p>
    <w:p w14:paraId="57B00B23" w14:textId="6DD6F495" w:rsidR="00A71F4C" w:rsidRDefault="00A71F4C" w:rsidP="00E43C31">
      <w:pPr>
        <w:pStyle w:val="ListParagraph"/>
        <w:numPr>
          <w:ilvl w:val="0"/>
          <w:numId w:val="33"/>
        </w:numPr>
        <w:spacing w:before="0" w:after="0" w:line="276" w:lineRule="auto"/>
      </w:pPr>
      <w:r>
        <w:t>All data that you provide is collected anonymously, you are not asked to identify yourself or provide any contact details and so everything that you report in the questionnaire cannot be attributed back to you as a named person at any time.</w:t>
      </w:r>
    </w:p>
    <w:p w14:paraId="26D5F1AC" w14:textId="729B7448" w:rsidR="00A71F4C" w:rsidRDefault="00A71F4C" w:rsidP="00E43C31">
      <w:pPr>
        <w:pStyle w:val="ListParagraph"/>
        <w:numPr>
          <w:ilvl w:val="0"/>
          <w:numId w:val="33"/>
        </w:numPr>
        <w:spacing w:before="0" w:after="0" w:line="276" w:lineRule="auto"/>
      </w:pPr>
      <w:r>
        <w:t>Participation in the research is entirely voluntary and if you decide to take part you can withdraw at any time without providing a reason. Even after you have completed the research questionnaire and sent it, you will still be able to anonymously request that the data you have provided should be removed and erased.</w:t>
      </w:r>
    </w:p>
    <w:p w14:paraId="72DCE56D" w14:textId="13847C59" w:rsidR="00A71F4C" w:rsidRDefault="00A71F4C" w:rsidP="00E43C31">
      <w:pPr>
        <w:pStyle w:val="ListParagraph"/>
        <w:numPr>
          <w:ilvl w:val="0"/>
          <w:numId w:val="33"/>
        </w:numPr>
        <w:spacing w:before="0" w:after="0" w:line="276" w:lineRule="auto"/>
      </w:pPr>
      <w:r>
        <w:t>The research questionnaire comprises a number of question item statements which invite you to judge your level of concurrence (agreement) with them using a Likert-style responder. You should be able to complete the complete questionnaire in about 15-20 minutes. The data that it provides will form part of the analysis to inform the discussion section of the research study, which will conclude with a thesis to be submitted as part of this PhD research project and published on these webpages.</w:t>
      </w:r>
    </w:p>
    <w:p w14:paraId="6DC745AB" w14:textId="3DD3AA51" w:rsidR="00A71F4C" w:rsidRDefault="00A71F4C" w:rsidP="00E43C31">
      <w:pPr>
        <w:pStyle w:val="ListParagraph"/>
        <w:numPr>
          <w:ilvl w:val="0"/>
          <w:numId w:val="33"/>
        </w:numPr>
        <w:spacing w:before="0" w:after="0" w:line="276" w:lineRule="auto"/>
      </w:pPr>
      <w:r>
        <w:t>The ways in which the data will be used together with your rights as a participant are explained in the Research Participant Informed Consent Statement which follows this information sheet.</w:t>
      </w:r>
    </w:p>
    <w:p w14:paraId="75292230" w14:textId="4329B659" w:rsidR="00F90FE9" w:rsidRDefault="00A71F4C" w:rsidP="00E43C31">
      <w:pPr>
        <w:pStyle w:val="ListParagraph"/>
        <w:numPr>
          <w:ilvl w:val="0"/>
          <w:numId w:val="33"/>
        </w:numPr>
        <w:spacing w:before="0" w:after="0" w:line="276" w:lineRule="auto"/>
      </w:pPr>
      <w:r>
        <w:lastRenderedPageBreak/>
        <w:t>The data collection process of this research project has been approved by Middlesex University Education Department Ethics Sub-committee (July 2015) with documentation available for inspection here</w:t>
      </w:r>
      <w:r>
        <w:rPr>
          <w:rStyle w:val="FootnoteReference"/>
        </w:rPr>
        <w:footnoteReference w:id="8"/>
      </w:r>
      <w:r>
        <w:t xml:space="preserve">: </w:t>
      </w:r>
    </w:p>
    <w:p w14:paraId="4B5BB2BF" w14:textId="17E524E0" w:rsidR="00A71F4C" w:rsidRDefault="00A71F4C">
      <w:pPr>
        <w:spacing w:before="0" w:after="200" w:line="276" w:lineRule="auto"/>
        <w:jc w:val="both"/>
      </w:pPr>
      <w:r>
        <w:br w:type="page"/>
      </w:r>
    </w:p>
    <w:p w14:paraId="4FF79B75" w14:textId="76E84B73" w:rsidR="00A71F4C" w:rsidRDefault="00A71F4C" w:rsidP="00A71F4C">
      <w:pPr>
        <w:pStyle w:val="Heading5"/>
      </w:pPr>
      <w:r>
        <w:lastRenderedPageBreak/>
        <w:t>Participant informed consent statement</w:t>
      </w:r>
    </w:p>
    <w:p w14:paraId="6913C892" w14:textId="77777777" w:rsidR="00A71F4C" w:rsidRDefault="00A71F4C" w:rsidP="00A71F4C">
      <w:r>
        <w:t>Participant Informed Consent Statement - by moving forward from this page to the questionnaire, it will be assumed that you have agreed to participate in the research and that:</w:t>
      </w:r>
    </w:p>
    <w:p w14:paraId="7224FD12" w14:textId="435629B7" w:rsidR="00A71F4C" w:rsidRDefault="00A71F4C" w:rsidP="00E43C31">
      <w:pPr>
        <w:pStyle w:val="ListParagraph"/>
        <w:numPr>
          <w:ilvl w:val="0"/>
          <w:numId w:val="34"/>
        </w:numPr>
        <w:spacing w:before="0" w:after="0" w:line="276" w:lineRule="auto"/>
      </w:pPr>
      <w:r>
        <w:t>you have understood that the answers you provide in the questionnaire and the data that is generated will be completely anonymously received by the researcher and not identifiable directly to you;</w:t>
      </w:r>
    </w:p>
    <w:p w14:paraId="73874C14" w14:textId="533153C7" w:rsidR="00A71F4C" w:rsidRDefault="00A71F4C" w:rsidP="00E43C31">
      <w:pPr>
        <w:pStyle w:val="ListParagraph"/>
        <w:numPr>
          <w:ilvl w:val="0"/>
          <w:numId w:val="34"/>
        </w:numPr>
        <w:spacing w:before="0" w:after="0" w:line="276" w:lineRule="auto"/>
      </w:pPr>
      <w:r>
        <w:t>you have understood that you have the right to withdraw from participation in the project at any time without any obligation to explain your reasons for doing so;</w:t>
      </w:r>
    </w:p>
    <w:p w14:paraId="193C5DA8" w14:textId="2D7D4D42" w:rsidR="00A71F4C" w:rsidRDefault="00A71F4C" w:rsidP="00E43C31">
      <w:pPr>
        <w:pStyle w:val="ListParagraph"/>
        <w:numPr>
          <w:ilvl w:val="0"/>
          <w:numId w:val="34"/>
        </w:numPr>
        <w:spacing w:before="0" w:after="0" w:line="276" w:lineRule="auto"/>
      </w:pPr>
      <w:r>
        <w:t>you have understood that you can request the researcher to remove and erase any data that your questionnaire reply generates provided your request to do so is received by the researcher before the formal data analysis process begins in January 2016. (Details about how to request removal of data are provided after the questionnaire has been submitted);</w:t>
      </w:r>
    </w:p>
    <w:p w14:paraId="643CB83A" w14:textId="3B099D91" w:rsidR="00A71F4C" w:rsidRDefault="00A71F4C" w:rsidP="00E43C31">
      <w:pPr>
        <w:pStyle w:val="ListParagraph"/>
        <w:numPr>
          <w:ilvl w:val="0"/>
          <w:numId w:val="34"/>
        </w:numPr>
        <w:spacing w:before="0" w:after="0" w:line="276" w:lineRule="auto"/>
      </w:pPr>
      <w:r>
        <w:t>you have understood that the data that your questionnaire reply generates will be used as part of the process of data analysis and will form part of the publication of the research project outcomes, and that as a result of the anonymity of your data as received by the researcher, nothing in any publication can be attributed to your contribution.</w:t>
      </w:r>
    </w:p>
    <w:p w14:paraId="1484EE39" w14:textId="77777777" w:rsidR="00B81BD6" w:rsidRDefault="00A71F4C">
      <w:pPr>
        <w:spacing w:before="0" w:after="200" w:line="276" w:lineRule="auto"/>
        <w:jc w:val="both"/>
        <w:sectPr w:rsidR="00B81BD6" w:rsidSect="00F33FA5">
          <w:headerReference w:type="default" r:id="rId102"/>
          <w:pgSz w:w="11906" w:h="16838"/>
          <w:pgMar w:top="720" w:right="964" w:bottom="720" w:left="2268" w:header="708" w:footer="708" w:gutter="0"/>
          <w:cols w:space="708"/>
          <w:titlePg/>
          <w:docGrid w:linePitch="360"/>
        </w:sectPr>
      </w:pPr>
      <w:r>
        <w:br w:type="page"/>
      </w:r>
    </w:p>
    <w:p w14:paraId="13E4A2AC" w14:textId="15A3740E" w:rsidR="00A71F4C" w:rsidRDefault="002D32DF" w:rsidP="002D32DF">
      <w:pPr>
        <w:pStyle w:val="Heading3"/>
      </w:pPr>
      <w:bookmarkStart w:id="356" w:name="_Toc5867503"/>
      <w:r>
        <w:lastRenderedPageBreak/>
        <w:t>II</w:t>
      </w:r>
      <w:r w:rsidR="00354FCA">
        <w:tab/>
      </w:r>
      <w:r>
        <w:t>The Research Questionnaire</w:t>
      </w:r>
      <w:bookmarkEnd w:id="356"/>
    </w:p>
    <w:p w14:paraId="3790D59E" w14:textId="431BECCF" w:rsidR="002D32DF" w:rsidRDefault="002D32DF" w:rsidP="002D32DF">
      <w:pPr>
        <w:pStyle w:val="Heading5"/>
      </w:pPr>
    </w:p>
    <w:tbl>
      <w:tblPr>
        <w:tblStyle w:val="TableGrid"/>
        <w:tblW w:w="1394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6"/>
        <w:gridCol w:w="1644"/>
        <w:gridCol w:w="2948"/>
        <w:gridCol w:w="1644"/>
        <w:gridCol w:w="1474"/>
      </w:tblGrid>
      <w:tr w:rsidR="004307D4" w:rsidRPr="00B81BD6" w14:paraId="02B41E9C" w14:textId="77777777" w:rsidTr="00FE462D">
        <w:trPr>
          <w:trHeight w:val="227"/>
        </w:trPr>
        <w:tc>
          <w:tcPr>
            <w:tcW w:w="6236" w:type="dxa"/>
            <w:vAlign w:val="center"/>
          </w:tcPr>
          <w:p w14:paraId="63C60388" w14:textId="21589D5D" w:rsidR="004307D4" w:rsidRDefault="004307D4" w:rsidP="004307D4">
            <w:pPr>
              <w:pStyle w:val="Heading5"/>
              <w:outlineLvl w:val="4"/>
              <w:rPr>
                <w:rFonts w:ascii="Gill Sans MT" w:hAnsi="Gill Sans MT"/>
                <w:szCs w:val="18"/>
              </w:rPr>
            </w:pPr>
            <w:r>
              <w:t>Section 1</w:t>
            </w:r>
          </w:p>
        </w:tc>
        <w:tc>
          <w:tcPr>
            <w:tcW w:w="1644" w:type="dxa"/>
            <w:shd w:val="clear" w:color="auto" w:fill="auto"/>
            <w:vAlign w:val="center"/>
          </w:tcPr>
          <w:p w14:paraId="3E826401" w14:textId="77777777" w:rsidR="004307D4" w:rsidRPr="00347985" w:rsidRDefault="004307D4" w:rsidP="00347985">
            <w:pPr>
              <w:spacing w:before="0" w:after="0" w:line="276" w:lineRule="auto"/>
              <w:rPr>
                <w:rFonts w:ascii="Gill Sans MT" w:hAnsi="Gill Sans MT"/>
                <w:color w:val="FFFFFF" w:themeColor="background1"/>
                <w:sz w:val="18"/>
                <w:szCs w:val="18"/>
              </w:rPr>
            </w:pPr>
          </w:p>
        </w:tc>
        <w:tc>
          <w:tcPr>
            <w:tcW w:w="2948" w:type="dxa"/>
            <w:vAlign w:val="center"/>
          </w:tcPr>
          <w:p w14:paraId="2B435960" w14:textId="77777777" w:rsidR="004307D4" w:rsidRPr="00B81BD6" w:rsidRDefault="004307D4" w:rsidP="00347985">
            <w:pPr>
              <w:spacing w:before="0" w:after="0" w:line="276" w:lineRule="auto"/>
              <w:rPr>
                <w:rFonts w:ascii="Gill Sans MT" w:hAnsi="Gill Sans MT"/>
                <w:sz w:val="18"/>
                <w:szCs w:val="18"/>
              </w:rPr>
            </w:pPr>
          </w:p>
        </w:tc>
        <w:tc>
          <w:tcPr>
            <w:tcW w:w="1644" w:type="dxa"/>
            <w:vAlign w:val="center"/>
          </w:tcPr>
          <w:p w14:paraId="51C877A3" w14:textId="77777777" w:rsidR="004307D4" w:rsidRPr="00B81BD6" w:rsidRDefault="004307D4" w:rsidP="00347985">
            <w:pPr>
              <w:spacing w:before="0" w:after="0" w:line="276" w:lineRule="auto"/>
              <w:rPr>
                <w:rFonts w:ascii="Gill Sans MT" w:hAnsi="Gill Sans MT"/>
                <w:sz w:val="18"/>
                <w:szCs w:val="18"/>
              </w:rPr>
            </w:pPr>
          </w:p>
        </w:tc>
        <w:tc>
          <w:tcPr>
            <w:tcW w:w="1474" w:type="dxa"/>
            <w:vAlign w:val="center"/>
          </w:tcPr>
          <w:p w14:paraId="12A29829" w14:textId="77777777" w:rsidR="004307D4" w:rsidRPr="00B81BD6" w:rsidRDefault="004307D4" w:rsidP="00347985">
            <w:pPr>
              <w:spacing w:before="0" w:after="0" w:line="276" w:lineRule="auto"/>
              <w:rPr>
                <w:rFonts w:ascii="Gill Sans MT" w:hAnsi="Gill Sans MT"/>
                <w:sz w:val="18"/>
                <w:szCs w:val="18"/>
              </w:rPr>
            </w:pPr>
          </w:p>
        </w:tc>
      </w:tr>
      <w:tr w:rsidR="00347985" w:rsidRPr="00B81BD6" w14:paraId="6EA7EA7D" w14:textId="77777777" w:rsidTr="00FE462D">
        <w:trPr>
          <w:trHeight w:val="227"/>
        </w:trPr>
        <w:tc>
          <w:tcPr>
            <w:tcW w:w="6236" w:type="dxa"/>
            <w:vAlign w:val="center"/>
          </w:tcPr>
          <w:p w14:paraId="4D945552" w14:textId="0F69266C" w:rsidR="00B81BD6" w:rsidRPr="00B81BD6" w:rsidRDefault="00B81BD6" w:rsidP="00347985">
            <w:pPr>
              <w:spacing w:before="0" w:after="0" w:line="276" w:lineRule="auto"/>
              <w:jc w:val="right"/>
              <w:rPr>
                <w:rFonts w:ascii="Gill Sans MT" w:hAnsi="Gill Sans MT"/>
                <w:sz w:val="18"/>
                <w:szCs w:val="18"/>
              </w:rPr>
            </w:pPr>
            <w:r>
              <w:rPr>
                <w:rFonts w:ascii="Gill Sans MT" w:hAnsi="Gill Sans MT"/>
                <w:sz w:val="18"/>
                <w:szCs w:val="18"/>
              </w:rPr>
              <w:t>Your gender</w:t>
            </w:r>
          </w:p>
        </w:tc>
        <w:tc>
          <w:tcPr>
            <w:tcW w:w="1644" w:type="dxa"/>
            <w:shd w:val="clear" w:color="auto" w:fill="498CF1" w:themeFill="background2" w:themeFillShade="BF"/>
            <w:vAlign w:val="center"/>
          </w:tcPr>
          <w:p w14:paraId="4E9A17F6" w14:textId="1C8B0B9F" w:rsidR="00B81BD6" w:rsidRPr="00B81BD6" w:rsidRDefault="00B81BD6" w:rsidP="00347985">
            <w:pPr>
              <w:spacing w:before="0" w:after="0" w:line="276" w:lineRule="auto"/>
              <w:rPr>
                <w:rFonts w:ascii="Gill Sans MT" w:hAnsi="Gill Sans MT"/>
                <w:sz w:val="18"/>
                <w:szCs w:val="18"/>
              </w:rPr>
            </w:pPr>
            <w:r w:rsidRPr="00347985">
              <w:rPr>
                <w:rFonts w:ascii="Gill Sans MT" w:hAnsi="Gill Sans MT"/>
                <w:color w:val="FFFFFF" w:themeColor="background1"/>
                <w:sz w:val="18"/>
                <w:szCs w:val="18"/>
              </w:rPr>
              <w:t>please choose</w:t>
            </w:r>
            <w:r w:rsidR="00347985">
              <w:rPr>
                <w:rFonts w:ascii="Gill Sans MT" w:hAnsi="Gill Sans MT"/>
                <w:color w:val="FFFFFF" w:themeColor="background1"/>
                <w:sz w:val="18"/>
                <w:szCs w:val="18"/>
              </w:rPr>
              <w:t>…</w:t>
            </w:r>
            <w:r w:rsidR="00347985">
              <w:rPr>
                <w:rFonts w:ascii="Arial" w:hAnsi="Arial" w:cs="Arial"/>
                <w:color w:val="FFFFFF" w:themeColor="background1"/>
              </w:rPr>
              <w:t>▼</w:t>
            </w:r>
          </w:p>
        </w:tc>
        <w:tc>
          <w:tcPr>
            <w:tcW w:w="2948" w:type="dxa"/>
            <w:vAlign w:val="center"/>
          </w:tcPr>
          <w:p w14:paraId="089604CC" w14:textId="77777777" w:rsidR="00B81BD6" w:rsidRPr="00B81BD6" w:rsidRDefault="00B81BD6" w:rsidP="00347985">
            <w:pPr>
              <w:spacing w:before="0" w:after="0" w:line="276" w:lineRule="auto"/>
              <w:rPr>
                <w:rFonts w:ascii="Gill Sans MT" w:hAnsi="Gill Sans MT"/>
                <w:sz w:val="18"/>
                <w:szCs w:val="18"/>
              </w:rPr>
            </w:pPr>
          </w:p>
        </w:tc>
        <w:tc>
          <w:tcPr>
            <w:tcW w:w="1644" w:type="dxa"/>
            <w:vAlign w:val="center"/>
          </w:tcPr>
          <w:p w14:paraId="7E42C412"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6268EF0F"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27F6E681" w14:textId="77777777" w:rsidTr="00FE462D">
        <w:trPr>
          <w:trHeight w:val="227"/>
        </w:trPr>
        <w:tc>
          <w:tcPr>
            <w:tcW w:w="6236" w:type="dxa"/>
            <w:vAlign w:val="center"/>
          </w:tcPr>
          <w:p w14:paraId="3ADBA7A9"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shd w:val="clear" w:color="auto" w:fill="FFCC99"/>
            <w:vAlign w:val="center"/>
          </w:tcPr>
          <w:p w14:paraId="17BBC7C1" w14:textId="2B43A881" w:rsidR="00B81BD6" w:rsidRPr="00B81BD6" w:rsidRDefault="00B81BD6" w:rsidP="00347985">
            <w:pPr>
              <w:spacing w:before="0" w:after="0" w:line="276" w:lineRule="auto"/>
              <w:rPr>
                <w:rFonts w:ascii="Gill Sans MT" w:hAnsi="Gill Sans MT"/>
                <w:sz w:val="18"/>
                <w:szCs w:val="18"/>
              </w:rPr>
            </w:pPr>
            <w:r>
              <w:rPr>
                <w:rFonts w:ascii="Gill Sans MT" w:hAnsi="Gill Sans MT"/>
                <w:sz w:val="18"/>
                <w:szCs w:val="18"/>
              </w:rPr>
              <w:t>female</w:t>
            </w:r>
          </w:p>
        </w:tc>
        <w:tc>
          <w:tcPr>
            <w:tcW w:w="2948" w:type="dxa"/>
            <w:vAlign w:val="center"/>
          </w:tcPr>
          <w:p w14:paraId="19EAE3EC" w14:textId="77777777" w:rsidR="00B81BD6" w:rsidRPr="00B81BD6" w:rsidRDefault="00B81BD6" w:rsidP="00347985">
            <w:pPr>
              <w:spacing w:before="0" w:after="0" w:line="276" w:lineRule="auto"/>
              <w:rPr>
                <w:rFonts w:ascii="Gill Sans MT" w:hAnsi="Gill Sans MT"/>
                <w:sz w:val="18"/>
                <w:szCs w:val="18"/>
              </w:rPr>
            </w:pPr>
          </w:p>
        </w:tc>
        <w:tc>
          <w:tcPr>
            <w:tcW w:w="1644" w:type="dxa"/>
            <w:vAlign w:val="center"/>
          </w:tcPr>
          <w:p w14:paraId="6336A009"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41A6682A"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7E7251F6" w14:textId="77777777" w:rsidTr="00FE462D">
        <w:trPr>
          <w:trHeight w:val="227"/>
        </w:trPr>
        <w:tc>
          <w:tcPr>
            <w:tcW w:w="6236" w:type="dxa"/>
            <w:vAlign w:val="center"/>
          </w:tcPr>
          <w:p w14:paraId="45F5B522"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shd w:val="clear" w:color="auto" w:fill="FFCC99"/>
            <w:vAlign w:val="center"/>
          </w:tcPr>
          <w:p w14:paraId="7E32C41F" w14:textId="2611393F" w:rsidR="00B81BD6" w:rsidRPr="00B81BD6" w:rsidRDefault="00B81BD6" w:rsidP="00347985">
            <w:pPr>
              <w:spacing w:before="0" w:after="0" w:line="276" w:lineRule="auto"/>
              <w:rPr>
                <w:rFonts w:ascii="Gill Sans MT" w:hAnsi="Gill Sans MT"/>
                <w:sz w:val="18"/>
                <w:szCs w:val="18"/>
              </w:rPr>
            </w:pPr>
            <w:r>
              <w:rPr>
                <w:rFonts w:ascii="Gill Sans MT" w:hAnsi="Gill Sans MT"/>
                <w:sz w:val="18"/>
                <w:szCs w:val="18"/>
              </w:rPr>
              <w:t>male</w:t>
            </w:r>
          </w:p>
        </w:tc>
        <w:tc>
          <w:tcPr>
            <w:tcW w:w="2948" w:type="dxa"/>
            <w:vAlign w:val="center"/>
          </w:tcPr>
          <w:p w14:paraId="7C9AD33E" w14:textId="77777777" w:rsidR="00B81BD6" w:rsidRPr="00B81BD6" w:rsidRDefault="00B81BD6" w:rsidP="00347985">
            <w:pPr>
              <w:spacing w:before="0" w:after="0" w:line="276" w:lineRule="auto"/>
              <w:rPr>
                <w:rFonts w:ascii="Gill Sans MT" w:hAnsi="Gill Sans MT"/>
                <w:sz w:val="18"/>
                <w:szCs w:val="18"/>
              </w:rPr>
            </w:pPr>
          </w:p>
        </w:tc>
        <w:tc>
          <w:tcPr>
            <w:tcW w:w="1644" w:type="dxa"/>
            <w:vAlign w:val="center"/>
          </w:tcPr>
          <w:p w14:paraId="5AA6E6A3"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4FEAD175"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4E76EC46" w14:textId="77777777" w:rsidTr="00FE462D">
        <w:trPr>
          <w:trHeight w:val="227"/>
        </w:trPr>
        <w:tc>
          <w:tcPr>
            <w:tcW w:w="6236" w:type="dxa"/>
            <w:vAlign w:val="center"/>
          </w:tcPr>
          <w:p w14:paraId="02BF501E"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shd w:val="clear" w:color="auto" w:fill="FFCC99"/>
            <w:vAlign w:val="center"/>
          </w:tcPr>
          <w:p w14:paraId="00714B38" w14:textId="44963146" w:rsidR="00B81BD6" w:rsidRPr="00B81BD6" w:rsidRDefault="00B81BD6" w:rsidP="00347985">
            <w:pPr>
              <w:spacing w:before="0" w:after="0" w:line="276" w:lineRule="auto"/>
              <w:rPr>
                <w:rFonts w:ascii="Gill Sans MT" w:hAnsi="Gill Sans MT"/>
                <w:sz w:val="18"/>
                <w:szCs w:val="18"/>
              </w:rPr>
            </w:pPr>
            <w:r>
              <w:rPr>
                <w:rFonts w:ascii="Gill Sans MT" w:hAnsi="Gill Sans MT"/>
                <w:sz w:val="18"/>
                <w:szCs w:val="18"/>
              </w:rPr>
              <w:t>prefer not to say</w:t>
            </w:r>
          </w:p>
        </w:tc>
        <w:tc>
          <w:tcPr>
            <w:tcW w:w="2948" w:type="dxa"/>
            <w:vAlign w:val="center"/>
          </w:tcPr>
          <w:p w14:paraId="155F5F4B" w14:textId="77777777" w:rsidR="00B81BD6" w:rsidRPr="00B81BD6" w:rsidRDefault="00B81BD6" w:rsidP="00347985">
            <w:pPr>
              <w:spacing w:before="0" w:after="0" w:line="276" w:lineRule="auto"/>
              <w:rPr>
                <w:rFonts w:ascii="Gill Sans MT" w:hAnsi="Gill Sans MT"/>
                <w:sz w:val="18"/>
                <w:szCs w:val="18"/>
              </w:rPr>
            </w:pPr>
          </w:p>
        </w:tc>
        <w:tc>
          <w:tcPr>
            <w:tcW w:w="1644" w:type="dxa"/>
            <w:vAlign w:val="center"/>
          </w:tcPr>
          <w:p w14:paraId="06D77059"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11FDBE37"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4A187176" w14:textId="77777777" w:rsidTr="00FE462D">
        <w:trPr>
          <w:trHeight w:val="227"/>
        </w:trPr>
        <w:tc>
          <w:tcPr>
            <w:tcW w:w="6236" w:type="dxa"/>
            <w:vAlign w:val="center"/>
          </w:tcPr>
          <w:p w14:paraId="4353107A"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64ABFC93" w14:textId="77777777" w:rsidR="00B81BD6" w:rsidRPr="00B81BD6" w:rsidRDefault="00B81BD6" w:rsidP="00347985">
            <w:pPr>
              <w:spacing w:before="0" w:after="0" w:line="276" w:lineRule="auto"/>
              <w:rPr>
                <w:rFonts w:ascii="Gill Sans MT" w:hAnsi="Gill Sans MT"/>
                <w:sz w:val="18"/>
                <w:szCs w:val="18"/>
              </w:rPr>
            </w:pPr>
          </w:p>
        </w:tc>
        <w:tc>
          <w:tcPr>
            <w:tcW w:w="2948" w:type="dxa"/>
            <w:vAlign w:val="center"/>
          </w:tcPr>
          <w:p w14:paraId="35056E97" w14:textId="77777777" w:rsidR="00B81BD6" w:rsidRPr="00B81BD6" w:rsidRDefault="00B81BD6" w:rsidP="00347985">
            <w:pPr>
              <w:spacing w:before="0" w:after="0" w:line="276" w:lineRule="auto"/>
              <w:rPr>
                <w:rFonts w:ascii="Gill Sans MT" w:hAnsi="Gill Sans MT"/>
                <w:sz w:val="18"/>
                <w:szCs w:val="18"/>
              </w:rPr>
            </w:pPr>
          </w:p>
        </w:tc>
        <w:tc>
          <w:tcPr>
            <w:tcW w:w="1644" w:type="dxa"/>
            <w:vAlign w:val="center"/>
          </w:tcPr>
          <w:p w14:paraId="2C7072DE"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70F38A95"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4F0C6252" w14:textId="77777777" w:rsidTr="00FE462D">
        <w:trPr>
          <w:trHeight w:val="227"/>
        </w:trPr>
        <w:tc>
          <w:tcPr>
            <w:tcW w:w="6236" w:type="dxa"/>
            <w:vAlign w:val="center"/>
          </w:tcPr>
          <w:p w14:paraId="26C5951C" w14:textId="6333B415" w:rsidR="00B81BD6" w:rsidRPr="00B81BD6" w:rsidRDefault="00B81BD6" w:rsidP="00347985">
            <w:pPr>
              <w:spacing w:before="0" w:after="0" w:line="276" w:lineRule="auto"/>
              <w:jc w:val="right"/>
              <w:rPr>
                <w:rFonts w:ascii="Gill Sans MT" w:hAnsi="Gill Sans MT"/>
                <w:sz w:val="18"/>
                <w:szCs w:val="18"/>
              </w:rPr>
            </w:pPr>
            <w:r>
              <w:rPr>
                <w:rFonts w:ascii="Gill Sans MT" w:hAnsi="Gill Sans MT"/>
                <w:sz w:val="18"/>
                <w:szCs w:val="18"/>
              </w:rPr>
              <w:t>If you have any specific learning challenges that you know about please indicate them here:</w:t>
            </w:r>
          </w:p>
        </w:tc>
        <w:tc>
          <w:tcPr>
            <w:tcW w:w="1644" w:type="dxa"/>
            <w:shd w:val="clear" w:color="auto" w:fill="498CF1" w:themeFill="background2" w:themeFillShade="BF"/>
            <w:vAlign w:val="center"/>
          </w:tcPr>
          <w:p w14:paraId="04F61377" w14:textId="22817860" w:rsidR="00B81BD6" w:rsidRPr="00B81BD6" w:rsidRDefault="00B81BD6" w:rsidP="00E40AB6">
            <w:pPr>
              <w:spacing w:before="0" w:after="0" w:line="276" w:lineRule="auto"/>
              <w:jc w:val="center"/>
              <w:rPr>
                <w:rFonts w:ascii="Gill Sans MT" w:hAnsi="Gill Sans MT"/>
                <w:sz w:val="18"/>
                <w:szCs w:val="18"/>
              </w:rPr>
            </w:pPr>
            <w:r w:rsidRPr="00E40AB6">
              <w:rPr>
                <w:rFonts w:ascii="Gill Sans MT" w:hAnsi="Gill Sans MT"/>
                <w:color w:val="FFFFFF" w:themeColor="background1"/>
                <w:sz w:val="18"/>
                <w:szCs w:val="18"/>
              </w:rPr>
              <w:t>none</w:t>
            </w:r>
          </w:p>
        </w:tc>
        <w:tc>
          <w:tcPr>
            <w:tcW w:w="2948" w:type="dxa"/>
            <w:shd w:val="clear" w:color="auto" w:fill="498CF1" w:themeFill="background2" w:themeFillShade="BF"/>
            <w:vAlign w:val="center"/>
          </w:tcPr>
          <w:p w14:paraId="6F5569DC" w14:textId="36715A8D" w:rsidR="00B81BD6" w:rsidRPr="00347985" w:rsidRDefault="00347985" w:rsidP="00347985">
            <w:pPr>
              <w:spacing w:before="0" w:after="0" w:line="276" w:lineRule="auto"/>
              <w:rPr>
                <w:rFonts w:ascii="Gill Sans MT" w:hAnsi="Gill Sans MT"/>
                <w:color w:val="FFFFFF" w:themeColor="background1"/>
                <w:sz w:val="18"/>
                <w:szCs w:val="18"/>
              </w:rPr>
            </w:pPr>
            <w:r w:rsidRPr="00347985">
              <w:rPr>
                <w:rFonts w:ascii="Gill Sans MT" w:hAnsi="Gill Sans MT"/>
                <w:color w:val="FFFFFF" w:themeColor="background1"/>
                <w:sz w:val="18"/>
                <w:szCs w:val="18"/>
              </w:rPr>
              <w:t xml:space="preserve">[or] </w:t>
            </w:r>
            <w:r w:rsidR="00B81BD6" w:rsidRPr="00347985">
              <w:rPr>
                <w:rFonts w:ascii="Gill Sans MT" w:hAnsi="Gill Sans MT"/>
                <w:color w:val="FFFFFF" w:themeColor="background1"/>
                <w:sz w:val="18"/>
                <w:szCs w:val="18"/>
              </w:rPr>
              <w:t>those indicated in this list</w:t>
            </w:r>
            <w:r w:rsidR="001F7C3A" w:rsidRPr="00347985">
              <w:rPr>
                <w:rFonts w:ascii="Gill Sans MT" w:hAnsi="Gill Sans MT"/>
                <w:color w:val="FFFFFF" w:themeColor="background1"/>
                <w:sz w:val="18"/>
                <w:szCs w:val="18"/>
              </w:rPr>
              <w:t>:</w:t>
            </w:r>
          </w:p>
        </w:tc>
        <w:tc>
          <w:tcPr>
            <w:tcW w:w="1644" w:type="dxa"/>
            <w:vAlign w:val="center"/>
          </w:tcPr>
          <w:p w14:paraId="3ACB0E84"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1AF89F85"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3BDFF225" w14:textId="77777777" w:rsidTr="00FE462D">
        <w:trPr>
          <w:trHeight w:val="227"/>
        </w:trPr>
        <w:tc>
          <w:tcPr>
            <w:tcW w:w="6236" w:type="dxa"/>
            <w:vAlign w:val="center"/>
          </w:tcPr>
          <w:p w14:paraId="2924B5B0"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005AE8DF" w14:textId="77777777" w:rsidR="00B81BD6" w:rsidRPr="00B81BD6" w:rsidRDefault="00B81BD6" w:rsidP="00347985">
            <w:pPr>
              <w:spacing w:before="0" w:after="0" w:line="276" w:lineRule="auto"/>
              <w:rPr>
                <w:rFonts w:ascii="Gill Sans MT" w:hAnsi="Gill Sans MT"/>
                <w:sz w:val="18"/>
                <w:szCs w:val="18"/>
              </w:rPr>
            </w:pPr>
          </w:p>
        </w:tc>
        <w:tc>
          <w:tcPr>
            <w:tcW w:w="2948" w:type="dxa"/>
            <w:shd w:val="clear" w:color="auto" w:fill="FFCC99"/>
            <w:vAlign w:val="center"/>
          </w:tcPr>
          <w:p w14:paraId="3AA474E0" w14:textId="4E51C4C1" w:rsidR="00B81BD6" w:rsidRPr="00B81BD6" w:rsidRDefault="00B81BD6" w:rsidP="00347985">
            <w:pPr>
              <w:spacing w:before="0" w:after="0" w:line="276" w:lineRule="auto"/>
              <w:rPr>
                <w:rFonts w:ascii="Gill Sans MT" w:hAnsi="Gill Sans MT"/>
                <w:sz w:val="18"/>
                <w:szCs w:val="18"/>
              </w:rPr>
            </w:pPr>
            <w:r>
              <w:rPr>
                <w:rFonts w:ascii="Gill Sans MT" w:hAnsi="Gill Sans MT"/>
                <w:sz w:val="18"/>
                <w:szCs w:val="18"/>
              </w:rPr>
              <w:t>dyslexia</w:t>
            </w:r>
          </w:p>
        </w:tc>
        <w:tc>
          <w:tcPr>
            <w:tcW w:w="1644" w:type="dxa"/>
            <w:vAlign w:val="center"/>
          </w:tcPr>
          <w:p w14:paraId="52248241"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5DA5C769"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37F8A43A" w14:textId="77777777" w:rsidTr="00FE462D">
        <w:trPr>
          <w:trHeight w:val="227"/>
        </w:trPr>
        <w:tc>
          <w:tcPr>
            <w:tcW w:w="6236" w:type="dxa"/>
            <w:vAlign w:val="center"/>
          </w:tcPr>
          <w:p w14:paraId="1959379B"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0EB6F7B3" w14:textId="77777777" w:rsidR="00B81BD6" w:rsidRPr="00B81BD6" w:rsidRDefault="00B81BD6" w:rsidP="00347985">
            <w:pPr>
              <w:spacing w:before="0" w:after="0" w:line="276" w:lineRule="auto"/>
              <w:rPr>
                <w:rFonts w:ascii="Gill Sans MT" w:hAnsi="Gill Sans MT"/>
                <w:sz w:val="18"/>
                <w:szCs w:val="18"/>
              </w:rPr>
            </w:pPr>
          </w:p>
        </w:tc>
        <w:tc>
          <w:tcPr>
            <w:tcW w:w="2948" w:type="dxa"/>
            <w:shd w:val="clear" w:color="auto" w:fill="FFCC99"/>
            <w:vAlign w:val="center"/>
          </w:tcPr>
          <w:p w14:paraId="1C493EF5" w14:textId="25FD9D2B" w:rsidR="00B81BD6" w:rsidRPr="00B81BD6" w:rsidRDefault="00B81BD6" w:rsidP="00347985">
            <w:pPr>
              <w:spacing w:before="0" w:after="0" w:line="276" w:lineRule="auto"/>
              <w:rPr>
                <w:rFonts w:ascii="Gill Sans MT" w:hAnsi="Gill Sans MT"/>
                <w:sz w:val="18"/>
                <w:szCs w:val="18"/>
              </w:rPr>
            </w:pPr>
            <w:r>
              <w:rPr>
                <w:rFonts w:ascii="Gill Sans MT" w:hAnsi="Gill Sans MT"/>
                <w:sz w:val="18"/>
                <w:szCs w:val="18"/>
              </w:rPr>
              <w:t>attention deficit hyperactive disorder</w:t>
            </w:r>
          </w:p>
        </w:tc>
        <w:tc>
          <w:tcPr>
            <w:tcW w:w="1644" w:type="dxa"/>
            <w:vAlign w:val="center"/>
          </w:tcPr>
          <w:p w14:paraId="410107EF"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5F9A27E0"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675718AA" w14:textId="77777777" w:rsidTr="00FE462D">
        <w:trPr>
          <w:trHeight w:val="227"/>
        </w:trPr>
        <w:tc>
          <w:tcPr>
            <w:tcW w:w="6236" w:type="dxa"/>
            <w:vAlign w:val="center"/>
          </w:tcPr>
          <w:p w14:paraId="58C11578"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0261729E" w14:textId="77777777" w:rsidR="00B81BD6" w:rsidRPr="00B81BD6" w:rsidRDefault="00B81BD6" w:rsidP="00347985">
            <w:pPr>
              <w:spacing w:before="0" w:after="0" w:line="276" w:lineRule="auto"/>
              <w:rPr>
                <w:rFonts w:ascii="Gill Sans MT" w:hAnsi="Gill Sans MT"/>
                <w:sz w:val="18"/>
                <w:szCs w:val="18"/>
              </w:rPr>
            </w:pPr>
          </w:p>
        </w:tc>
        <w:tc>
          <w:tcPr>
            <w:tcW w:w="2948" w:type="dxa"/>
            <w:shd w:val="clear" w:color="auto" w:fill="FFCC99"/>
            <w:vAlign w:val="center"/>
          </w:tcPr>
          <w:p w14:paraId="6F76B897" w14:textId="24462768" w:rsidR="00B81BD6" w:rsidRPr="00B81BD6" w:rsidRDefault="001F7C3A" w:rsidP="00347985">
            <w:pPr>
              <w:spacing w:before="0" w:after="0" w:line="276" w:lineRule="auto"/>
              <w:rPr>
                <w:rFonts w:ascii="Gill Sans MT" w:hAnsi="Gill Sans MT"/>
                <w:sz w:val="18"/>
                <w:szCs w:val="18"/>
              </w:rPr>
            </w:pPr>
            <w:r>
              <w:rPr>
                <w:rFonts w:ascii="Gill Sans MT" w:hAnsi="Gill Sans MT"/>
                <w:sz w:val="18"/>
                <w:szCs w:val="18"/>
              </w:rPr>
              <w:t>attention deficit disorder</w:t>
            </w:r>
          </w:p>
        </w:tc>
        <w:tc>
          <w:tcPr>
            <w:tcW w:w="1644" w:type="dxa"/>
            <w:vAlign w:val="center"/>
          </w:tcPr>
          <w:p w14:paraId="3894649B"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2FE46082"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04918C5F" w14:textId="77777777" w:rsidTr="00FE462D">
        <w:trPr>
          <w:trHeight w:val="227"/>
        </w:trPr>
        <w:tc>
          <w:tcPr>
            <w:tcW w:w="6236" w:type="dxa"/>
            <w:vAlign w:val="center"/>
          </w:tcPr>
          <w:p w14:paraId="135A2FDD"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05EAFFAA" w14:textId="77777777" w:rsidR="00B81BD6" w:rsidRPr="00B81BD6" w:rsidRDefault="00B81BD6" w:rsidP="00347985">
            <w:pPr>
              <w:spacing w:before="0" w:after="0" w:line="276" w:lineRule="auto"/>
              <w:rPr>
                <w:rFonts w:ascii="Gill Sans MT" w:hAnsi="Gill Sans MT"/>
                <w:sz w:val="18"/>
                <w:szCs w:val="18"/>
              </w:rPr>
            </w:pPr>
          </w:p>
        </w:tc>
        <w:tc>
          <w:tcPr>
            <w:tcW w:w="2948" w:type="dxa"/>
            <w:shd w:val="clear" w:color="auto" w:fill="FFCC99"/>
            <w:vAlign w:val="center"/>
          </w:tcPr>
          <w:p w14:paraId="235ED016" w14:textId="0963131E" w:rsidR="00B81BD6" w:rsidRPr="00B81BD6" w:rsidRDefault="001F7C3A" w:rsidP="00347985">
            <w:pPr>
              <w:spacing w:before="0" w:after="0" w:line="276" w:lineRule="auto"/>
              <w:rPr>
                <w:rFonts w:ascii="Gill Sans MT" w:hAnsi="Gill Sans MT"/>
                <w:sz w:val="18"/>
                <w:szCs w:val="18"/>
              </w:rPr>
            </w:pPr>
            <w:r>
              <w:rPr>
                <w:rFonts w:ascii="Gill Sans MT" w:hAnsi="Gill Sans MT"/>
                <w:sz w:val="18"/>
                <w:szCs w:val="18"/>
              </w:rPr>
              <w:t>aspergers syndrome</w:t>
            </w:r>
          </w:p>
        </w:tc>
        <w:tc>
          <w:tcPr>
            <w:tcW w:w="1644" w:type="dxa"/>
            <w:vAlign w:val="center"/>
          </w:tcPr>
          <w:p w14:paraId="07619FBB"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47398434"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613072E9" w14:textId="77777777" w:rsidTr="00FE462D">
        <w:trPr>
          <w:trHeight w:val="227"/>
        </w:trPr>
        <w:tc>
          <w:tcPr>
            <w:tcW w:w="6236" w:type="dxa"/>
            <w:vAlign w:val="center"/>
          </w:tcPr>
          <w:p w14:paraId="5EC2C4F1"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710A46BC" w14:textId="77777777" w:rsidR="00B81BD6" w:rsidRPr="00B81BD6" w:rsidRDefault="00B81BD6" w:rsidP="00347985">
            <w:pPr>
              <w:spacing w:before="0" w:after="0" w:line="276" w:lineRule="auto"/>
              <w:rPr>
                <w:rFonts w:ascii="Gill Sans MT" w:hAnsi="Gill Sans MT"/>
                <w:sz w:val="18"/>
                <w:szCs w:val="18"/>
              </w:rPr>
            </w:pPr>
          </w:p>
        </w:tc>
        <w:tc>
          <w:tcPr>
            <w:tcW w:w="2948" w:type="dxa"/>
            <w:shd w:val="clear" w:color="auto" w:fill="FFCC99"/>
            <w:vAlign w:val="center"/>
          </w:tcPr>
          <w:p w14:paraId="32489DCC" w14:textId="53A7B305" w:rsidR="00B81BD6" w:rsidRPr="00B81BD6" w:rsidRDefault="001F7C3A" w:rsidP="00347985">
            <w:pPr>
              <w:spacing w:before="0" w:after="0" w:line="276" w:lineRule="auto"/>
              <w:rPr>
                <w:rFonts w:ascii="Gill Sans MT" w:hAnsi="Gill Sans MT"/>
                <w:sz w:val="18"/>
                <w:szCs w:val="18"/>
              </w:rPr>
            </w:pPr>
            <w:r>
              <w:rPr>
                <w:rFonts w:ascii="Gill Sans MT" w:hAnsi="Gill Sans MT"/>
                <w:sz w:val="18"/>
                <w:szCs w:val="18"/>
              </w:rPr>
              <w:t>dyspraxia</w:t>
            </w:r>
          </w:p>
        </w:tc>
        <w:tc>
          <w:tcPr>
            <w:tcW w:w="1644" w:type="dxa"/>
            <w:vAlign w:val="center"/>
          </w:tcPr>
          <w:p w14:paraId="26DA6C8F"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24836E70"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1CF1CFE5" w14:textId="77777777" w:rsidTr="00FE462D">
        <w:trPr>
          <w:trHeight w:val="227"/>
        </w:trPr>
        <w:tc>
          <w:tcPr>
            <w:tcW w:w="6236" w:type="dxa"/>
            <w:vAlign w:val="center"/>
          </w:tcPr>
          <w:p w14:paraId="1AB545A4"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373D54C2" w14:textId="77777777" w:rsidR="00B81BD6" w:rsidRPr="00B81BD6" w:rsidRDefault="00B81BD6" w:rsidP="00347985">
            <w:pPr>
              <w:spacing w:before="0" w:after="0" w:line="276" w:lineRule="auto"/>
              <w:rPr>
                <w:rFonts w:ascii="Gill Sans MT" w:hAnsi="Gill Sans MT"/>
                <w:sz w:val="18"/>
                <w:szCs w:val="18"/>
              </w:rPr>
            </w:pPr>
          </w:p>
        </w:tc>
        <w:tc>
          <w:tcPr>
            <w:tcW w:w="2948" w:type="dxa"/>
            <w:shd w:val="clear" w:color="auto" w:fill="FFCC99"/>
            <w:vAlign w:val="center"/>
          </w:tcPr>
          <w:p w14:paraId="46E96873" w14:textId="24043456" w:rsidR="00B81BD6" w:rsidRPr="00B81BD6" w:rsidRDefault="001F7C3A" w:rsidP="00347985">
            <w:pPr>
              <w:spacing w:before="0" w:after="0" w:line="276" w:lineRule="auto"/>
              <w:rPr>
                <w:rFonts w:ascii="Gill Sans MT" w:hAnsi="Gill Sans MT"/>
                <w:sz w:val="18"/>
                <w:szCs w:val="18"/>
              </w:rPr>
            </w:pPr>
            <w:r>
              <w:rPr>
                <w:rFonts w:ascii="Gill Sans MT" w:hAnsi="Gill Sans MT"/>
                <w:sz w:val="18"/>
                <w:szCs w:val="18"/>
              </w:rPr>
              <w:t>dyscalculia</w:t>
            </w:r>
          </w:p>
        </w:tc>
        <w:tc>
          <w:tcPr>
            <w:tcW w:w="1644" w:type="dxa"/>
            <w:vAlign w:val="center"/>
          </w:tcPr>
          <w:p w14:paraId="0358D2AE"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01971AF5"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464F8973" w14:textId="77777777" w:rsidTr="00FE462D">
        <w:trPr>
          <w:trHeight w:val="227"/>
        </w:trPr>
        <w:tc>
          <w:tcPr>
            <w:tcW w:w="6236" w:type="dxa"/>
            <w:vAlign w:val="center"/>
          </w:tcPr>
          <w:p w14:paraId="03C14216"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28110652" w14:textId="77777777" w:rsidR="00B81BD6" w:rsidRPr="00B81BD6" w:rsidRDefault="00B81BD6" w:rsidP="00347985">
            <w:pPr>
              <w:spacing w:before="0" w:after="0" w:line="276" w:lineRule="auto"/>
              <w:rPr>
                <w:rFonts w:ascii="Gill Sans MT" w:hAnsi="Gill Sans MT"/>
                <w:sz w:val="18"/>
                <w:szCs w:val="18"/>
              </w:rPr>
            </w:pPr>
          </w:p>
        </w:tc>
        <w:tc>
          <w:tcPr>
            <w:tcW w:w="2948" w:type="dxa"/>
            <w:shd w:val="clear" w:color="auto" w:fill="FFCC99"/>
            <w:vAlign w:val="center"/>
          </w:tcPr>
          <w:p w14:paraId="302C3C16" w14:textId="157E860A" w:rsidR="00B81BD6" w:rsidRPr="00B81BD6" w:rsidRDefault="001F7C3A" w:rsidP="00347985">
            <w:pPr>
              <w:spacing w:before="0" w:after="0" w:line="276" w:lineRule="auto"/>
              <w:rPr>
                <w:rFonts w:ascii="Gill Sans MT" w:hAnsi="Gill Sans MT"/>
                <w:sz w:val="18"/>
                <w:szCs w:val="18"/>
              </w:rPr>
            </w:pPr>
            <w:r>
              <w:rPr>
                <w:rFonts w:ascii="Gill Sans MT" w:hAnsi="Gill Sans MT"/>
                <w:sz w:val="18"/>
                <w:szCs w:val="18"/>
              </w:rPr>
              <w:t>something else</w:t>
            </w:r>
          </w:p>
        </w:tc>
        <w:tc>
          <w:tcPr>
            <w:tcW w:w="1644" w:type="dxa"/>
            <w:vAlign w:val="center"/>
          </w:tcPr>
          <w:p w14:paraId="2C09F458" w14:textId="77777777" w:rsidR="00B81BD6" w:rsidRPr="00B81BD6" w:rsidRDefault="00B81BD6" w:rsidP="00347985">
            <w:pPr>
              <w:spacing w:before="0" w:after="0" w:line="276" w:lineRule="auto"/>
              <w:rPr>
                <w:rFonts w:ascii="Gill Sans MT" w:hAnsi="Gill Sans MT"/>
                <w:sz w:val="18"/>
                <w:szCs w:val="18"/>
              </w:rPr>
            </w:pPr>
          </w:p>
        </w:tc>
        <w:tc>
          <w:tcPr>
            <w:tcW w:w="1474" w:type="dxa"/>
            <w:vAlign w:val="center"/>
          </w:tcPr>
          <w:p w14:paraId="14EF95B9" w14:textId="77777777" w:rsidR="00B81BD6" w:rsidRPr="00B81BD6" w:rsidRDefault="00B81BD6" w:rsidP="00347985">
            <w:pPr>
              <w:spacing w:before="0" w:after="0" w:line="276" w:lineRule="auto"/>
              <w:rPr>
                <w:rFonts w:ascii="Gill Sans MT" w:hAnsi="Gill Sans MT"/>
                <w:sz w:val="18"/>
                <w:szCs w:val="18"/>
              </w:rPr>
            </w:pPr>
          </w:p>
        </w:tc>
      </w:tr>
      <w:tr w:rsidR="00347985" w:rsidRPr="00B81BD6" w14:paraId="4EC49B7E" w14:textId="77777777" w:rsidTr="00FE462D">
        <w:trPr>
          <w:trHeight w:val="227"/>
        </w:trPr>
        <w:tc>
          <w:tcPr>
            <w:tcW w:w="6236" w:type="dxa"/>
            <w:vAlign w:val="center"/>
          </w:tcPr>
          <w:p w14:paraId="3898D70F" w14:textId="77777777" w:rsidR="001F7C3A" w:rsidRPr="00B81BD6" w:rsidRDefault="001F7C3A" w:rsidP="00347985">
            <w:pPr>
              <w:spacing w:before="0" w:after="0" w:line="276" w:lineRule="auto"/>
              <w:jc w:val="right"/>
              <w:rPr>
                <w:rFonts w:ascii="Gill Sans MT" w:hAnsi="Gill Sans MT"/>
                <w:sz w:val="18"/>
                <w:szCs w:val="18"/>
              </w:rPr>
            </w:pPr>
          </w:p>
        </w:tc>
        <w:tc>
          <w:tcPr>
            <w:tcW w:w="1644" w:type="dxa"/>
            <w:vAlign w:val="center"/>
          </w:tcPr>
          <w:p w14:paraId="5A7F217B" w14:textId="77777777" w:rsidR="001F7C3A" w:rsidRPr="00B81BD6" w:rsidRDefault="001F7C3A" w:rsidP="00347985">
            <w:pPr>
              <w:spacing w:before="0" w:after="0" w:line="276" w:lineRule="auto"/>
              <w:rPr>
                <w:rFonts w:ascii="Gill Sans MT" w:hAnsi="Gill Sans MT"/>
                <w:sz w:val="18"/>
                <w:szCs w:val="18"/>
              </w:rPr>
            </w:pPr>
          </w:p>
        </w:tc>
        <w:tc>
          <w:tcPr>
            <w:tcW w:w="2948" w:type="dxa"/>
            <w:vAlign w:val="center"/>
          </w:tcPr>
          <w:p w14:paraId="5A344D04" w14:textId="77777777" w:rsidR="001F7C3A" w:rsidRDefault="001F7C3A" w:rsidP="00347985">
            <w:pPr>
              <w:spacing w:before="0" w:after="0" w:line="276" w:lineRule="auto"/>
              <w:rPr>
                <w:rFonts w:ascii="Gill Sans MT" w:hAnsi="Gill Sans MT"/>
                <w:sz w:val="18"/>
                <w:szCs w:val="18"/>
              </w:rPr>
            </w:pPr>
          </w:p>
        </w:tc>
        <w:tc>
          <w:tcPr>
            <w:tcW w:w="1644" w:type="dxa"/>
            <w:vAlign w:val="center"/>
          </w:tcPr>
          <w:p w14:paraId="237B6A6C" w14:textId="77777777" w:rsidR="001F7C3A" w:rsidRPr="00B81BD6" w:rsidRDefault="001F7C3A" w:rsidP="00347985">
            <w:pPr>
              <w:spacing w:before="0" w:after="0" w:line="276" w:lineRule="auto"/>
              <w:rPr>
                <w:rFonts w:ascii="Gill Sans MT" w:hAnsi="Gill Sans MT"/>
                <w:sz w:val="18"/>
                <w:szCs w:val="18"/>
              </w:rPr>
            </w:pPr>
          </w:p>
        </w:tc>
        <w:tc>
          <w:tcPr>
            <w:tcW w:w="1474" w:type="dxa"/>
            <w:vAlign w:val="center"/>
          </w:tcPr>
          <w:p w14:paraId="50AE6E26" w14:textId="77777777" w:rsidR="001F7C3A" w:rsidRPr="00B81BD6" w:rsidRDefault="001F7C3A" w:rsidP="00347985">
            <w:pPr>
              <w:spacing w:before="0" w:after="0" w:line="276" w:lineRule="auto"/>
              <w:rPr>
                <w:rFonts w:ascii="Gill Sans MT" w:hAnsi="Gill Sans MT"/>
                <w:sz w:val="18"/>
                <w:szCs w:val="18"/>
              </w:rPr>
            </w:pPr>
          </w:p>
        </w:tc>
      </w:tr>
      <w:tr w:rsidR="00347985" w:rsidRPr="00B81BD6" w14:paraId="36EAD112" w14:textId="77777777" w:rsidTr="00FE462D">
        <w:trPr>
          <w:trHeight w:val="227"/>
        </w:trPr>
        <w:tc>
          <w:tcPr>
            <w:tcW w:w="6236" w:type="dxa"/>
            <w:vAlign w:val="center"/>
          </w:tcPr>
          <w:p w14:paraId="4D3EAFA9" w14:textId="77777777" w:rsidR="00347985" w:rsidRPr="00B81BD6" w:rsidRDefault="00347985" w:rsidP="00347985">
            <w:pPr>
              <w:spacing w:before="0" w:after="0" w:line="276" w:lineRule="auto"/>
              <w:jc w:val="right"/>
              <w:rPr>
                <w:rFonts w:ascii="Gill Sans MT" w:hAnsi="Gill Sans MT"/>
                <w:sz w:val="18"/>
                <w:szCs w:val="18"/>
              </w:rPr>
            </w:pPr>
          </w:p>
        </w:tc>
        <w:tc>
          <w:tcPr>
            <w:tcW w:w="7710" w:type="dxa"/>
            <w:gridSpan w:val="4"/>
            <w:vAlign w:val="center"/>
          </w:tcPr>
          <w:p w14:paraId="06F3BB4F" w14:textId="77777777" w:rsidR="00347985" w:rsidRDefault="00347985" w:rsidP="00347985">
            <w:pPr>
              <w:spacing w:before="0" w:after="0" w:line="276" w:lineRule="auto"/>
              <w:rPr>
                <w:rFonts w:ascii="Gill Sans MT" w:hAnsi="Gill Sans MT"/>
                <w:sz w:val="18"/>
                <w:szCs w:val="18"/>
              </w:rPr>
            </w:pPr>
            <w:r>
              <w:rPr>
                <w:rFonts w:ascii="Gill Sans MT" w:hAnsi="Gill Sans MT"/>
                <w:sz w:val="18"/>
                <w:szCs w:val="18"/>
              </w:rPr>
              <w:t>If you ticked ‘dyslexia’ in the list, please choose from the available options to complete the sentence below to most closely indicate how you learned of your dyslexia:</w:t>
            </w:r>
          </w:p>
          <w:p w14:paraId="14164F3F" w14:textId="16CE648A" w:rsidR="00E40AB6" w:rsidRPr="00B81BD6" w:rsidRDefault="00E40AB6" w:rsidP="00347985">
            <w:pPr>
              <w:spacing w:before="0" w:after="0" w:line="276" w:lineRule="auto"/>
              <w:rPr>
                <w:rFonts w:ascii="Gill Sans MT" w:hAnsi="Gill Sans MT"/>
                <w:sz w:val="18"/>
                <w:szCs w:val="18"/>
              </w:rPr>
            </w:pPr>
          </w:p>
        </w:tc>
      </w:tr>
      <w:tr w:rsidR="00347985" w:rsidRPr="00B81BD6" w14:paraId="0F3C39ED" w14:textId="77777777" w:rsidTr="00FE462D">
        <w:trPr>
          <w:trHeight w:val="227"/>
        </w:trPr>
        <w:tc>
          <w:tcPr>
            <w:tcW w:w="6236" w:type="dxa"/>
            <w:vAlign w:val="center"/>
          </w:tcPr>
          <w:p w14:paraId="7458DB8D" w14:textId="77777777" w:rsidR="00B81BD6" w:rsidRPr="00B81BD6" w:rsidRDefault="00B81BD6" w:rsidP="00347985">
            <w:pPr>
              <w:spacing w:before="0" w:after="0" w:line="276" w:lineRule="auto"/>
              <w:jc w:val="right"/>
              <w:rPr>
                <w:rFonts w:ascii="Gill Sans MT" w:hAnsi="Gill Sans MT"/>
                <w:sz w:val="18"/>
                <w:szCs w:val="18"/>
              </w:rPr>
            </w:pPr>
          </w:p>
        </w:tc>
        <w:tc>
          <w:tcPr>
            <w:tcW w:w="1644" w:type="dxa"/>
            <w:vAlign w:val="center"/>
          </w:tcPr>
          <w:p w14:paraId="0FEB9F6B" w14:textId="65C50B0A" w:rsidR="00B81BD6" w:rsidRPr="00B81BD6" w:rsidRDefault="001F7C3A" w:rsidP="00347985">
            <w:pPr>
              <w:spacing w:before="0" w:after="0" w:line="276" w:lineRule="auto"/>
              <w:jc w:val="right"/>
              <w:rPr>
                <w:rFonts w:ascii="Gill Sans MT" w:hAnsi="Gill Sans MT"/>
                <w:sz w:val="18"/>
                <w:szCs w:val="18"/>
              </w:rPr>
            </w:pPr>
            <w:r>
              <w:rPr>
                <w:rFonts w:ascii="Gill Sans MT" w:hAnsi="Gill Sans MT"/>
                <w:sz w:val="18"/>
                <w:szCs w:val="18"/>
              </w:rPr>
              <w:t>‘My dyslexia was</w:t>
            </w:r>
          </w:p>
        </w:tc>
        <w:tc>
          <w:tcPr>
            <w:tcW w:w="2948" w:type="dxa"/>
            <w:shd w:val="clear" w:color="auto" w:fill="498CF1" w:themeFill="background2" w:themeFillShade="BF"/>
            <w:vAlign w:val="center"/>
          </w:tcPr>
          <w:p w14:paraId="5D4F94A0" w14:textId="54648D84" w:rsidR="00B81BD6" w:rsidRPr="00B81BD6" w:rsidRDefault="001F7C3A" w:rsidP="00347985">
            <w:pPr>
              <w:spacing w:before="0" w:after="0" w:line="276" w:lineRule="auto"/>
              <w:rPr>
                <w:rFonts w:ascii="Gill Sans MT" w:hAnsi="Gill Sans MT"/>
                <w:sz w:val="18"/>
                <w:szCs w:val="18"/>
              </w:rPr>
            </w:pPr>
            <w:r w:rsidRPr="00347985">
              <w:rPr>
                <w:rFonts w:ascii="Gill Sans MT" w:hAnsi="Gill Sans MT"/>
                <w:color w:val="FFFFFF" w:themeColor="background1"/>
                <w:sz w:val="18"/>
                <w:szCs w:val="18"/>
              </w:rPr>
              <w:t>choose one…</w:t>
            </w:r>
            <w:r w:rsidR="00347985" w:rsidRPr="00347985">
              <w:rPr>
                <w:rFonts w:ascii="Arial" w:hAnsi="Arial" w:cs="Arial"/>
                <w:color w:val="FFFFFF" w:themeColor="background1"/>
              </w:rPr>
              <w:t>▼</w:t>
            </w:r>
          </w:p>
        </w:tc>
        <w:tc>
          <w:tcPr>
            <w:tcW w:w="1644" w:type="dxa"/>
            <w:vAlign w:val="center"/>
          </w:tcPr>
          <w:p w14:paraId="5105A646" w14:textId="418AD23B" w:rsidR="00B81BD6" w:rsidRPr="00B81BD6" w:rsidRDefault="001F7C3A" w:rsidP="00347985">
            <w:pPr>
              <w:spacing w:before="0" w:after="0" w:line="276" w:lineRule="auto"/>
              <w:rPr>
                <w:rFonts w:ascii="Gill Sans MT" w:hAnsi="Gill Sans MT"/>
                <w:sz w:val="18"/>
                <w:szCs w:val="18"/>
              </w:rPr>
            </w:pPr>
            <w:r>
              <w:rPr>
                <w:rFonts w:ascii="Gill Sans MT" w:hAnsi="Gill Sans MT"/>
                <w:sz w:val="18"/>
                <w:szCs w:val="18"/>
              </w:rPr>
              <w:t>to me as a learning</w:t>
            </w:r>
          </w:p>
        </w:tc>
        <w:tc>
          <w:tcPr>
            <w:tcW w:w="1474" w:type="dxa"/>
            <w:shd w:val="clear" w:color="auto" w:fill="498CF1" w:themeFill="background2" w:themeFillShade="BF"/>
            <w:vAlign w:val="center"/>
          </w:tcPr>
          <w:p w14:paraId="60C8B7B3" w14:textId="05AFE0DB" w:rsidR="00B81BD6" w:rsidRPr="00B81BD6" w:rsidRDefault="001F7C3A" w:rsidP="00347985">
            <w:pPr>
              <w:spacing w:before="0" w:after="0" w:line="276" w:lineRule="auto"/>
              <w:rPr>
                <w:rFonts w:ascii="Gill Sans MT" w:hAnsi="Gill Sans MT"/>
                <w:sz w:val="18"/>
                <w:szCs w:val="18"/>
              </w:rPr>
            </w:pPr>
            <w:r w:rsidRPr="00347985">
              <w:rPr>
                <w:rFonts w:ascii="Gill Sans MT" w:hAnsi="Gill Sans MT"/>
                <w:color w:val="FFFFFF" w:themeColor="background1"/>
                <w:sz w:val="18"/>
                <w:szCs w:val="18"/>
              </w:rPr>
              <w:t>choose one…</w:t>
            </w:r>
            <w:r w:rsidR="00347985" w:rsidRPr="00347985">
              <w:rPr>
                <w:rFonts w:ascii="Arial" w:hAnsi="Arial" w:cs="Arial"/>
                <w:color w:val="FFFFFF" w:themeColor="background1"/>
              </w:rPr>
              <w:t>▼</w:t>
            </w:r>
          </w:p>
        </w:tc>
      </w:tr>
      <w:tr w:rsidR="00347985" w:rsidRPr="00B81BD6" w14:paraId="5346EB55" w14:textId="77777777" w:rsidTr="00FE462D">
        <w:trPr>
          <w:trHeight w:val="227"/>
        </w:trPr>
        <w:tc>
          <w:tcPr>
            <w:tcW w:w="6236" w:type="dxa"/>
            <w:vAlign w:val="center"/>
          </w:tcPr>
          <w:p w14:paraId="22905BE1" w14:textId="77777777" w:rsidR="001F7C3A" w:rsidRPr="00B81BD6" w:rsidRDefault="001F7C3A" w:rsidP="00347985">
            <w:pPr>
              <w:spacing w:before="0" w:after="0" w:line="276" w:lineRule="auto"/>
              <w:jc w:val="right"/>
              <w:rPr>
                <w:rFonts w:ascii="Gill Sans MT" w:hAnsi="Gill Sans MT"/>
                <w:sz w:val="18"/>
                <w:szCs w:val="18"/>
              </w:rPr>
            </w:pPr>
          </w:p>
        </w:tc>
        <w:tc>
          <w:tcPr>
            <w:tcW w:w="1644" w:type="dxa"/>
            <w:vAlign w:val="center"/>
          </w:tcPr>
          <w:p w14:paraId="1721980A" w14:textId="77777777" w:rsidR="001F7C3A" w:rsidRDefault="001F7C3A" w:rsidP="00347985">
            <w:pPr>
              <w:spacing w:before="0" w:after="0" w:line="276" w:lineRule="auto"/>
              <w:rPr>
                <w:rFonts w:ascii="Gill Sans MT" w:hAnsi="Gill Sans MT"/>
                <w:sz w:val="18"/>
                <w:szCs w:val="18"/>
              </w:rPr>
            </w:pPr>
          </w:p>
        </w:tc>
        <w:tc>
          <w:tcPr>
            <w:tcW w:w="2948" w:type="dxa"/>
            <w:shd w:val="clear" w:color="auto" w:fill="FFCC99"/>
            <w:vAlign w:val="center"/>
          </w:tcPr>
          <w:p w14:paraId="7ED26E2D" w14:textId="1995538E" w:rsidR="001F7C3A" w:rsidRDefault="001F7C3A" w:rsidP="00347985">
            <w:pPr>
              <w:spacing w:before="0" w:after="0" w:line="276" w:lineRule="auto"/>
              <w:rPr>
                <w:rFonts w:ascii="Gill Sans MT" w:hAnsi="Gill Sans MT"/>
                <w:sz w:val="18"/>
                <w:szCs w:val="18"/>
              </w:rPr>
            </w:pPr>
            <w:r>
              <w:rPr>
                <w:rFonts w:ascii="Gill Sans MT" w:hAnsi="Gill Sans MT"/>
                <w:sz w:val="18"/>
                <w:szCs w:val="18"/>
              </w:rPr>
              <w:t>disclosed</w:t>
            </w:r>
          </w:p>
        </w:tc>
        <w:tc>
          <w:tcPr>
            <w:tcW w:w="1644" w:type="dxa"/>
            <w:vAlign w:val="center"/>
          </w:tcPr>
          <w:p w14:paraId="69D9BD8A" w14:textId="77777777" w:rsidR="001F7C3A" w:rsidRDefault="001F7C3A" w:rsidP="00347985">
            <w:pPr>
              <w:spacing w:before="0" w:after="0" w:line="276" w:lineRule="auto"/>
              <w:rPr>
                <w:rFonts w:ascii="Gill Sans MT" w:hAnsi="Gill Sans MT"/>
                <w:sz w:val="18"/>
                <w:szCs w:val="18"/>
              </w:rPr>
            </w:pPr>
          </w:p>
        </w:tc>
        <w:tc>
          <w:tcPr>
            <w:tcW w:w="1474" w:type="dxa"/>
            <w:shd w:val="clear" w:color="auto" w:fill="FFCC99"/>
            <w:vAlign w:val="center"/>
          </w:tcPr>
          <w:p w14:paraId="61494773" w14:textId="0338CCFC" w:rsidR="001F7C3A" w:rsidRDefault="001F7C3A" w:rsidP="00347985">
            <w:pPr>
              <w:spacing w:before="0" w:after="0" w:line="276" w:lineRule="auto"/>
              <w:rPr>
                <w:rFonts w:ascii="Gill Sans MT" w:hAnsi="Gill Sans MT"/>
                <w:sz w:val="18"/>
                <w:szCs w:val="18"/>
              </w:rPr>
            </w:pPr>
            <w:r>
              <w:rPr>
                <w:rFonts w:ascii="Gill Sans MT" w:hAnsi="Gill Sans MT"/>
                <w:sz w:val="18"/>
                <w:szCs w:val="18"/>
              </w:rPr>
              <w:t>disability</w:t>
            </w:r>
          </w:p>
        </w:tc>
      </w:tr>
      <w:tr w:rsidR="00347985" w:rsidRPr="00B81BD6" w14:paraId="5EFE306D" w14:textId="77777777" w:rsidTr="00FE462D">
        <w:trPr>
          <w:trHeight w:val="227"/>
        </w:trPr>
        <w:tc>
          <w:tcPr>
            <w:tcW w:w="6236" w:type="dxa"/>
            <w:vAlign w:val="center"/>
          </w:tcPr>
          <w:p w14:paraId="3EECADC3" w14:textId="77777777" w:rsidR="001F7C3A" w:rsidRPr="00B81BD6" w:rsidRDefault="001F7C3A" w:rsidP="00347985">
            <w:pPr>
              <w:spacing w:before="0" w:after="0" w:line="276" w:lineRule="auto"/>
              <w:jc w:val="right"/>
              <w:rPr>
                <w:rFonts w:ascii="Gill Sans MT" w:hAnsi="Gill Sans MT"/>
                <w:sz w:val="18"/>
                <w:szCs w:val="18"/>
              </w:rPr>
            </w:pPr>
          </w:p>
        </w:tc>
        <w:tc>
          <w:tcPr>
            <w:tcW w:w="1644" w:type="dxa"/>
            <w:vAlign w:val="center"/>
          </w:tcPr>
          <w:p w14:paraId="18D2F460" w14:textId="77777777" w:rsidR="001F7C3A" w:rsidRDefault="001F7C3A" w:rsidP="00347985">
            <w:pPr>
              <w:spacing w:before="0" w:after="0" w:line="276" w:lineRule="auto"/>
              <w:rPr>
                <w:rFonts w:ascii="Gill Sans MT" w:hAnsi="Gill Sans MT"/>
                <w:sz w:val="18"/>
                <w:szCs w:val="18"/>
              </w:rPr>
            </w:pPr>
          </w:p>
        </w:tc>
        <w:tc>
          <w:tcPr>
            <w:tcW w:w="2948" w:type="dxa"/>
            <w:shd w:val="clear" w:color="auto" w:fill="FFCC99"/>
            <w:vAlign w:val="center"/>
          </w:tcPr>
          <w:p w14:paraId="6FF5B4E1" w14:textId="7E992991" w:rsidR="001F7C3A" w:rsidRDefault="001F7C3A" w:rsidP="00347985">
            <w:pPr>
              <w:spacing w:before="0" w:after="0" w:line="276" w:lineRule="auto"/>
              <w:rPr>
                <w:rFonts w:ascii="Gill Sans MT" w:hAnsi="Gill Sans MT"/>
                <w:sz w:val="18"/>
                <w:szCs w:val="18"/>
              </w:rPr>
            </w:pPr>
            <w:r>
              <w:rPr>
                <w:rFonts w:ascii="Gill Sans MT" w:hAnsi="Gill Sans MT"/>
                <w:sz w:val="18"/>
                <w:szCs w:val="18"/>
              </w:rPr>
              <w:t>described</w:t>
            </w:r>
          </w:p>
        </w:tc>
        <w:tc>
          <w:tcPr>
            <w:tcW w:w="1644" w:type="dxa"/>
            <w:vAlign w:val="center"/>
          </w:tcPr>
          <w:p w14:paraId="402909CF" w14:textId="77777777" w:rsidR="001F7C3A" w:rsidRDefault="001F7C3A" w:rsidP="00347985">
            <w:pPr>
              <w:spacing w:before="0" w:after="0" w:line="276" w:lineRule="auto"/>
              <w:rPr>
                <w:rFonts w:ascii="Gill Sans MT" w:hAnsi="Gill Sans MT"/>
                <w:sz w:val="18"/>
                <w:szCs w:val="18"/>
              </w:rPr>
            </w:pPr>
          </w:p>
        </w:tc>
        <w:tc>
          <w:tcPr>
            <w:tcW w:w="1474" w:type="dxa"/>
            <w:shd w:val="clear" w:color="auto" w:fill="FFCC99"/>
            <w:vAlign w:val="center"/>
          </w:tcPr>
          <w:p w14:paraId="016A1D99" w14:textId="6A7692FE" w:rsidR="001F7C3A" w:rsidRDefault="001F7C3A" w:rsidP="00347985">
            <w:pPr>
              <w:spacing w:before="0" w:after="0" w:line="276" w:lineRule="auto"/>
              <w:rPr>
                <w:rFonts w:ascii="Gill Sans MT" w:hAnsi="Gill Sans MT"/>
                <w:sz w:val="18"/>
                <w:szCs w:val="18"/>
              </w:rPr>
            </w:pPr>
            <w:r>
              <w:rPr>
                <w:rFonts w:ascii="Gill Sans MT" w:hAnsi="Gill Sans MT"/>
                <w:sz w:val="18"/>
                <w:szCs w:val="18"/>
              </w:rPr>
              <w:t>difference</w:t>
            </w:r>
          </w:p>
        </w:tc>
      </w:tr>
      <w:tr w:rsidR="00347985" w:rsidRPr="00B81BD6" w14:paraId="3111894D" w14:textId="77777777" w:rsidTr="00FE462D">
        <w:trPr>
          <w:trHeight w:val="227"/>
        </w:trPr>
        <w:tc>
          <w:tcPr>
            <w:tcW w:w="6236" w:type="dxa"/>
            <w:vAlign w:val="center"/>
          </w:tcPr>
          <w:p w14:paraId="16A0D84C" w14:textId="77777777" w:rsidR="001F7C3A" w:rsidRPr="00B81BD6" w:rsidRDefault="001F7C3A" w:rsidP="00347985">
            <w:pPr>
              <w:spacing w:before="0" w:after="0" w:line="276" w:lineRule="auto"/>
              <w:jc w:val="right"/>
              <w:rPr>
                <w:rFonts w:ascii="Gill Sans MT" w:hAnsi="Gill Sans MT"/>
                <w:sz w:val="18"/>
                <w:szCs w:val="18"/>
              </w:rPr>
            </w:pPr>
          </w:p>
        </w:tc>
        <w:tc>
          <w:tcPr>
            <w:tcW w:w="1644" w:type="dxa"/>
            <w:vAlign w:val="center"/>
          </w:tcPr>
          <w:p w14:paraId="3396A8C9" w14:textId="77777777" w:rsidR="001F7C3A" w:rsidRDefault="001F7C3A" w:rsidP="00347985">
            <w:pPr>
              <w:spacing w:before="0" w:after="0" w:line="276" w:lineRule="auto"/>
              <w:rPr>
                <w:rFonts w:ascii="Gill Sans MT" w:hAnsi="Gill Sans MT"/>
                <w:sz w:val="18"/>
                <w:szCs w:val="18"/>
              </w:rPr>
            </w:pPr>
          </w:p>
        </w:tc>
        <w:tc>
          <w:tcPr>
            <w:tcW w:w="2948" w:type="dxa"/>
            <w:shd w:val="clear" w:color="auto" w:fill="FFCC99"/>
            <w:vAlign w:val="center"/>
          </w:tcPr>
          <w:p w14:paraId="35D6044E" w14:textId="4BFA6AFF" w:rsidR="001F7C3A" w:rsidRDefault="001F7C3A" w:rsidP="00347985">
            <w:pPr>
              <w:spacing w:before="0" w:after="0" w:line="276" w:lineRule="auto"/>
              <w:rPr>
                <w:rFonts w:ascii="Gill Sans MT" w:hAnsi="Gill Sans MT"/>
                <w:sz w:val="18"/>
                <w:szCs w:val="18"/>
              </w:rPr>
            </w:pPr>
            <w:r>
              <w:rPr>
                <w:rFonts w:ascii="Gill Sans MT" w:hAnsi="Gill Sans MT"/>
                <w:sz w:val="18"/>
                <w:szCs w:val="18"/>
              </w:rPr>
              <w:t>identified</w:t>
            </w:r>
          </w:p>
        </w:tc>
        <w:tc>
          <w:tcPr>
            <w:tcW w:w="1644" w:type="dxa"/>
            <w:vAlign w:val="center"/>
          </w:tcPr>
          <w:p w14:paraId="6E7003A4" w14:textId="77777777" w:rsidR="001F7C3A" w:rsidRDefault="001F7C3A" w:rsidP="00347985">
            <w:pPr>
              <w:spacing w:before="0" w:after="0" w:line="276" w:lineRule="auto"/>
              <w:rPr>
                <w:rFonts w:ascii="Gill Sans MT" w:hAnsi="Gill Sans MT"/>
                <w:sz w:val="18"/>
                <w:szCs w:val="18"/>
              </w:rPr>
            </w:pPr>
          </w:p>
        </w:tc>
        <w:tc>
          <w:tcPr>
            <w:tcW w:w="1474" w:type="dxa"/>
            <w:shd w:val="clear" w:color="auto" w:fill="FFCC99"/>
            <w:vAlign w:val="center"/>
          </w:tcPr>
          <w:p w14:paraId="5A48AC94" w14:textId="277BD205" w:rsidR="001F7C3A" w:rsidRDefault="001F7C3A" w:rsidP="00347985">
            <w:pPr>
              <w:spacing w:before="0" w:after="0" w:line="276" w:lineRule="auto"/>
              <w:rPr>
                <w:rFonts w:ascii="Gill Sans MT" w:hAnsi="Gill Sans MT"/>
                <w:sz w:val="18"/>
                <w:szCs w:val="18"/>
              </w:rPr>
            </w:pPr>
            <w:r>
              <w:rPr>
                <w:rFonts w:ascii="Gill Sans MT" w:hAnsi="Gill Sans MT"/>
                <w:sz w:val="18"/>
                <w:szCs w:val="18"/>
              </w:rPr>
              <w:t>weakness</w:t>
            </w:r>
          </w:p>
        </w:tc>
      </w:tr>
      <w:tr w:rsidR="00347985" w:rsidRPr="00B81BD6" w14:paraId="38882B0D" w14:textId="77777777" w:rsidTr="00FE462D">
        <w:trPr>
          <w:trHeight w:val="227"/>
        </w:trPr>
        <w:tc>
          <w:tcPr>
            <w:tcW w:w="6236" w:type="dxa"/>
            <w:vAlign w:val="center"/>
          </w:tcPr>
          <w:p w14:paraId="1F26DE46" w14:textId="77777777" w:rsidR="001F7C3A" w:rsidRPr="00B81BD6" w:rsidRDefault="001F7C3A" w:rsidP="00347985">
            <w:pPr>
              <w:spacing w:before="0" w:after="0" w:line="276" w:lineRule="auto"/>
              <w:jc w:val="right"/>
              <w:rPr>
                <w:rFonts w:ascii="Gill Sans MT" w:hAnsi="Gill Sans MT"/>
                <w:sz w:val="18"/>
                <w:szCs w:val="18"/>
              </w:rPr>
            </w:pPr>
          </w:p>
        </w:tc>
        <w:tc>
          <w:tcPr>
            <w:tcW w:w="1644" w:type="dxa"/>
            <w:vAlign w:val="center"/>
          </w:tcPr>
          <w:p w14:paraId="3129E418" w14:textId="77777777" w:rsidR="001F7C3A" w:rsidRDefault="001F7C3A" w:rsidP="00347985">
            <w:pPr>
              <w:spacing w:before="0" w:after="0" w:line="276" w:lineRule="auto"/>
              <w:rPr>
                <w:rFonts w:ascii="Gill Sans MT" w:hAnsi="Gill Sans MT"/>
                <w:sz w:val="18"/>
                <w:szCs w:val="18"/>
              </w:rPr>
            </w:pPr>
          </w:p>
        </w:tc>
        <w:tc>
          <w:tcPr>
            <w:tcW w:w="2948" w:type="dxa"/>
            <w:shd w:val="clear" w:color="auto" w:fill="FFCC99"/>
            <w:vAlign w:val="center"/>
          </w:tcPr>
          <w:p w14:paraId="2F203D31" w14:textId="0B56BC44" w:rsidR="001F7C3A" w:rsidRDefault="001F7C3A" w:rsidP="00347985">
            <w:pPr>
              <w:spacing w:before="0" w:after="0" w:line="276" w:lineRule="auto"/>
              <w:rPr>
                <w:rFonts w:ascii="Gill Sans MT" w:hAnsi="Gill Sans MT"/>
                <w:sz w:val="18"/>
                <w:szCs w:val="18"/>
              </w:rPr>
            </w:pPr>
            <w:r>
              <w:rPr>
                <w:rFonts w:ascii="Gill Sans MT" w:hAnsi="Gill Sans MT"/>
                <w:sz w:val="18"/>
                <w:szCs w:val="18"/>
              </w:rPr>
              <w:t>diagnosed</w:t>
            </w:r>
          </w:p>
        </w:tc>
        <w:tc>
          <w:tcPr>
            <w:tcW w:w="1644" w:type="dxa"/>
            <w:vAlign w:val="center"/>
          </w:tcPr>
          <w:p w14:paraId="02D85DCA" w14:textId="77777777" w:rsidR="001F7C3A" w:rsidRDefault="001F7C3A" w:rsidP="00347985">
            <w:pPr>
              <w:spacing w:before="0" w:after="0" w:line="276" w:lineRule="auto"/>
              <w:rPr>
                <w:rFonts w:ascii="Gill Sans MT" w:hAnsi="Gill Sans MT"/>
                <w:sz w:val="18"/>
                <w:szCs w:val="18"/>
              </w:rPr>
            </w:pPr>
          </w:p>
        </w:tc>
        <w:tc>
          <w:tcPr>
            <w:tcW w:w="1474" w:type="dxa"/>
            <w:shd w:val="clear" w:color="auto" w:fill="FFCC99"/>
            <w:vAlign w:val="center"/>
          </w:tcPr>
          <w:p w14:paraId="4192D1D2" w14:textId="196CBFB8" w:rsidR="001F7C3A" w:rsidRDefault="001F7C3A" w:rsidP="00347985">
            <w:pPr>
              <w:spacing w:before="0" w:after="0" w:line="276" w:lineRule="auto"/>
              <w:rPr>
                <w:rFonts w:ascii="Gill Sans MT" w:hAnsi="Gill Sans MT"/>
                <w:sz w:val="18"/>
                <w:szCs w:val="18"/>
              </w:rPr>
            </w:pPr>
            <w:r>
              <w:rPr>
                <w:rFonts w:ascii="Gill Sans MT" w:hAnsi="Gill Sans MT"/>
                <w:sz w:val="18"/>
                <w:szCs w:val="18"/>
              </w:rPr>
              <w:t>strength</w:t>
            </w:r>
          </w:p>
        </w:tc>
      </w:tr>
      <w:tr w:rsidR="00347985" w:rsidRPr="00B81BD6" w14:paraId="1CC7422F" w14:textId="77777777" w:rsidTr="00FE462D">
        <w:trPr>
          <w:trHeight w:val="227"/>
        </w:trPr>
        <w:tc>
          <w:tcPr>
            <w:tcW w:w="6236" w:type="dxa"/>
            <w:vAlign w:val="center"/>
          </w:tcPr>
          <w:p w14:paraId="757A1559" w14:textId="77777777" w:rsidR="001F7C3A" w:rsidRPr="00B81BD6" w:rsidRDefault="001F7C3A" w:rsidP="00347985">
            <w:pPr>
              <w:spacing w:before="0" w:after="0" w:line="276" w:lineRule="auto"/>
              <w:jc w:val="right"/>
              <w:rPr>
                <w:rFonts w:ascii="Gill Sans MT" w:hAnsi="Gill Sans MT"/>
                <w:sz w:val="18"/>
                <w:szCs w:val="18"/>
              </w:rPr>
            </w:pPr>
          </w:p>
        </w:tc>
        <w:tc>
          <w:tcPr>
            <w:tcW w:w="1644" w:type="dxa"/>
            <w:vAlign w:val="center"/>
          </w:tcPr>
          <w:p w14:paraId="6791F223" w14:textId="77777777" w:rsidR="001F7C3A" w:rsidRDefault="001F7C3A" w:rsidP="00347985">
            <w:pPr>
              <w:spacing w:before="0" w:after="0" w:line="276" w:lineRule="auto"/>
              <w:rPr>
                <w:rFonts w:ascii="Gill Sans MT" w:hAnsi="Gill Sans MT"/>
                <w:sz w:val="18"/>
                <w:szCs w:val="18"/>
              </w:rPr>
            </w:pPr>
          </w:p>
        </w:tc>
        <w:tc>
          <w:tcPr>
            <w:tcW w:w="2948" w:type="dxa"/>
            <w:vAlign w:val="center"/>
          </w:tcPr>
          <w:p w14:paraId="65031DD3" w14:textId="77777777" w:rsidR="001F7C3A" w:rsidRDefault="001F7C3A" w:rsidP="00347985">
            <w:pPr>
              <w:spacing w:before="0" w:after="0" w:line="276" w:lineRule="auto"/>
              <w:rPr>
                <w:rFonts w:ascii="Gill Sans MT" w:hAnsi="Gill Sans MT"/>
                <w:sz w:val="18"/>
                <w:szCs w:val="18"/>
              </w:rPr>
            </w:pPr>
          </w:p>
        </w:tc>
        <w:tc>
          <w:tcPr>
            <w:tcW w:w="1644" w:type="dxa"/>
            <w:vAlign w:val="center"/>
          </w:tcPr>
          <w:p w14:paraId="439C242F" w14:textId="77777777" w:rsidR="001F7C3A" w:rsidRDefault="001F7C3A" w:rsidP="00347985">
            <w:pPr>
              <w:spacing w:before="0" w:after="0" w:line="276" w:lineRule="auto"/>
              <w:rPr>
                <w:rFonts w:ascii="Gill Sans MT" w:hAnsi="Gill Sans MT"/>
                <w:sz w:val="18"/>
                <w:szCs w:val="18"/>
              </w:rPr>
            </w:pPr>
          </w:p>
        </w:tc>
        <w:tc>
          <w:tcPr>
            <w:tcW w:w="1474" w:type="dxa"/>
            <w:shd w:val="clear" w:color="auto" w:fill="FFCC99"/>
            <w:vAlign w:val="center"/>
          </w:tcPr>
          <w:p w14:paraId="5824F491" w14:textId="69E5AE79" w:rsidR="001F7C3A" w:rsidRDefault="001F7C3A" w:rsidP="00347985">
            <w:pPr>
              <w:spacing w:before="0" w:after="0" w:line="276" w:lineRule="auto"/>
              <w:rPr>
                <w:rFonts w:ascii="Gill Sans MT" w:hAnsi="Gill Sans MT"/>
                <w:sz w:val="18"/>
                <w:szCs w:val="18"/>
              </w:rPr>
            </w:pPr>
            <w:r>
              <w:rPr>
                <w:rFonts w:ascii="Gill Sans MT" w:hAnsi="Gill Sans MT"/>
                <w:sz w:val="18"/>
                <w:szCs w:val="18"/>
              </w:rPr>
              <w:t>deficit</w:t>
            </w:r>
          </w:p>
        </w:tc>
      </w:tr>
      <w:tr w:rsidR="00347985" w:rsidRPr="00B81BD6" w14:paraId="30AA148F" w14:textId="77777777" w:rsidTr="00FE462D">
        <w:trPr>
          <w:trHeight w:val="227"/>
        </w:trPr>
        <w:tc>
          <w:tcPr>
            <w:tcW w:w="6236" w:type="dxa"/>
            <w:vAlign w:val="center"/>
          </w:tcPr>
          <w:p w14:paraId="6B3BA10F" w14:textId="77777777" w:rsidR="001F7C3A" w:rsidRPr="00B81BD6" w:rsidRDefault="001F7C3A" w:rsidP="00347985">
            <w:pPr>
              <w:spacing w:before="0" w:after="0" w:line="276" w:lineRule="auto"/>
              <w:jc w:val="right"/>
              <w:rPr>
                <w:rFonts w:ascii="Gill Sans MT" w:hAnsi="Gill Sans MT"/>
                <w:sz w:val="18"/>
                <w:szCs w:val="18"/>
              </w:rPr>
            </w:pPr>
          </w:p>
        </w:tc>
        <w:tc>
          <w:tcPr>
            <w:tcW w:w="1644" w:type="dxa"/>
            <w:vAlign w:val="center"/>
          </w:tcPr>
          <w:p w14:paraId="699EAF50" w14:textId="77777777" w:rsidR="001F7C3A" w:rsidRDefault="001F7C3A" w:rsidP="00347985">
            <w:pPr>
              <w:spacing w:before="0" w:after="0" w:line="276" w:lineRule="auto"/>
              <w:rPr>
                <w:rFonts w:ascii="Gill Sans MT" w:hAnsi="Gill Sans MT"/>
                <w:sz w:val="18"/>
                <w:szCs w:val="18"/>
              </w:rPr>
            </w:pPr>
          </w:p>
        </w:tc>
        <w:tc>
          <w:tcPr>
            <w:tcW w:w="2948" w:type="dxa"/>
            <w:vAlign w:val="center"/>
          </w:tcPr>
          <w:p w14:paraId="07B87B70" w14:textId="77777777" w:rsidR="001F7C3A" w:rsidRDefault="001F7C3A" w:rsidP="00347985">
            <w:pPr>
              <w:spacing w:before="0" w:after="0" w:line="276" w:lineRule="auto"/>
              <w:rPr>
                <w:rFonts w:ascii="Gill Sans MT" w:hAnsi="Gill Sans MT"/>
                <w:sz w:val="18"/>
                <w:szCs w:val="18"/>
              </w:rPr>
            </w:pPr>
          </w:p>
        </w:tc>
        <w:tc>
          <w:tcPr>
            <w:tcW w:w="1644" w:type="dxa"/>
            <w:vAlign w:val="center"/>
          </w:tcPr>
          <w:p w14:paraId="4B643654" w14:textId="77777777" w:rsidR="001F7C3A" w:rsidRDefault="001F7C3A" w:rsidP="00347985">
            <w:pPr>
              <w:spacing w:before="0" w:after="0" w:line="276" w:lineRule="auto"/>
              <w:rPr>
                <w:rFonts w:ascii="Gill Sans MT" w:hAnsi="Gill Sans MT"/>
                <w:sz w:val="18"/>
                <w:szCs w:val="18"/>
              </w:rPr>
            </w:pPr>
          </w:p>
        </w:tc>
        <w:tc>
          <w:tcPr>
            <w:tcW w:w="1474" w:type="dxa"/>
            <w:shd w:val="clear" w:color="auto" w:fill="FFCC99"/>
            <w:vAlign w:val="center"/>
          </w:tcPr>
          <w:p w14:paraId="5E8508A9" w14:textId="7EFA173C" w:rsidR="001F7C3A" w:rsidRDefault="001F7C3A" w:rsidP="00347985">
            <w:pPr>
              <w:spacing w:before="0" w:after="0" w:line="276" w:lineRule="auto"/>
              <w:rPr>
                <w:rFonts w:ascii="Gill Sans MT" w:hAnsi="Gill Sans MT"/>
                <w:sz w:val="18"/>
                <w:szCs w:val="18"/>
              </w:rPr>
            </w:pPr>
            <w:r>
              <w:rPr>
                <w:rFonts w:ascii="Gill Sans MT" w:hAnsi="Gill Sans MT"/>
                <w:sz w:val="18"/>
                <w:szCs w:val="18"/>
              </w:rPr>
              <w:t>difficulty</w:t>
            </w:r>
          </w:p>
        </w:tc>
      </w:tr>
      <w:tr w:rsidR="00347985" w:rsidRPr="00B81BD6" w14:paraId="3D449771" w14:textId="77777777" w:rsidTr="00FE462D">
        <w:trPr>
          <w:trHeight w:val="227"/>
        </w:trPr>
        <w:tc>
          <w:tcPr>
            <w:tcW w:w="6236" w:type="dxa"/>
            <w:vAlign w:val="center"/>
          </w:tcPr>
          <w:p w14:paraId="222119CB" w14:textId="77777777" w:rsidR="001F7C3A" w:rsidRPr="00B81BD6" w:rsidRDefault="001F7C3A" w:rsidP="00347985">
            <w:pPr>
              <w:spacing w:before="0" w:after="0" w:line="276" w:lineRule="auto"/>
              <w:jc w:val="right"/>
              <w:rPr>
                <w:rFonts w:ascii="Gill Sans MT" w:hAnsi="Gill Sans MT"/>
                <w:sz w:val="18"/>
                <w:szCs w:val="18"/>
              </w:rPr>
            </w:pPr>
          </w:p>
        </w:tc>
        <w:tc>
          <w:tcPr>
            <w:tcW w:w="1644" w:type="dxa"/>
            <w:vAlign w:val="center"/>
          </w:tcPr>
          <w:p w14:paraId="6AE73AF7" w14:textId="77777777" w:rsidR="001F7C3A" w:rsidRDefault="001F7C3A" w:rsidP="00347985">
            <w:pPr>
              <w:spacing w:before="0" w:after="0" w:line="276" w:lineRule="auto"/>
              <w:rPr>
                <w:rFonts w:ascii="Gill Sans MT" w:hAnsi="Gill Sans MT"/>
                <w:sz w:val="18"/>
                <w:szCs w:val="18"/>
              </w:rPr>
            </w:pPr>
          </w:p>
        </w:tc>
        <w:tc>
          <w:tcPr>
            <w:tcW w:w="2948" w:type="dxa"/>
            <w:vAlign w:val="center"/>
          </w:tcPr>
          <w:p w14:paraId="43CDF4BD" w14:textId="77777777" w:rsidR="001F7C3A" w:rsidRDefault="001F7C3A" w:rsidP="00347985">
            <w:pPr>
              <w:spacing w:before="0" w:after="0" w:line="276" w:lineRule="auto"/>
              <w:rPr>
                <w:rFonts w:ascii="Gill Sans MT" w:hAnsi="Gill Sans MT"/>
                <w:sz w:val="18"/>
                <w:szCs w:val="18"/>
              </w:rPr>
            </w:pPr>
          </w:p>
        </w:tc>
        <w:tc>
          <w:tcPr>
            <w:tcW w:w="1644" w:type="dxa"/>
            <w:vAlign w:val="center"/>
          </w:tcPr>
          <w:p w14:paraId="4F32DCC9" w14:textId="77777777" w:rsidR="001F7C3A" w:rsidRDefault="001F7C3A" w:rsidP="00347985">
            <w:pPr>
              <w:spacing w:before="0" w:after="0" w:line="276" w:lineRule="auto"/>
              <w:rPr>
                <w:rFonts w:ascii="Gill Sans MT" w:hAnsi="Gill Sans MT"/>
                <w:sz w:val="18"/>
                <w:szCs w:val="18"/>
              </w:rPr>
            </w:pPr>
          </w:p>
        </w:tc>
        <w:tc>
          <w:tcPr>
            <w:tcW w:w="1474" w:type="dxa"/>
            <w:vAlign w:val="center"/>
          </w:tcPr>
          <w:p w14:paraId="6D4CFAF6" w14:textId="77777777" w:rsidR="001F7C3A" w:rsidRDefault="001F7C3A" w:rsidP="00347985">
            <w:pPr>
              <w:spacing w:before="0" w:after="0" w:line="276" w:lineRule="auto"/>
              <w:rPr>
                <w:rFonts w:ascii="Gill Sans MT" w:hAnsi="Gill Sans MT"/>
                <w:sz w:val="18"/>
                <w:szCs w:val="18"/>
              </w:rPr>
            </w:pPr>
          </w:p>
        </w:tc>
      </w:tr>
    </w:tbl>
    <w:p w14:paraId="62E9181F" w14:textId="47366B10" w:rsidR="00FE462D" w:rsidRDefault="002D32DF" w:rsidP="00D008FD">
      <w:r>
        <w:tab/>
      </w:r>
    </w:p>
    <w:p w14:paraId="18C48BDD" w14:textId="63B01E94" w:rsidR="004307D4" w:rsidRDefault="00FE462D" w:rsidP="00FE462D">
      <w:pPr>
        <w:spacing w:before="0" w:after="200" w:line="276" w:lineRule="auto"/>
        <w:jc w:val="both"/>
      </w:pPr>
      <w:r>
        <w:br w:type="page"/>
      </w:r>
    </w:p>
    <w:tbl>
      <w:tblPr>
        <w:tblStyle w:val="TableGrid"/>
        <w:tblW w:w="1403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
        <w:gridCol w:w="6575"/>
        <w:gridCol w:w="5799"/>
        <w:gridCol w:w="1134"/>
      </w:tblGrid>
      <w:tr w:rsidR="005A431F" w:rsidRPr="00B81BD6" w14:paraId="1548E071" w14:textId="77777777" w:rsidTr="00FE462D">
        <w:trPr>
          <w:trHeight w:val="227"/>
        </w:trPr>
        <w:tc>
          <w:tcPr>
            <w:tcW w:w="7101" w:type="dxa"/>
            <w:gridSpan w:val="2"/>
            <w:vAlign w:val="center"/>
          </w:tcPr>
          <w:p w14:paraId="234F4EA1" w14:textId="427C63ED" w:rsidR="005A431F" w:rsidRDefault="005A431F" w:rsidP="004307D4">
            <w:pPr>
              <w:pStyle w:val="Heading5"/>
              <w:outlineLvl w:val="4"/>
              <w:rPr>
                <w:rFonts w:ascii="Gill Sans MT" w:hAnsi="Gill Sans MT"/>
                <w:szCs w:val="18"/>
              </w:rPr>
            </w:pPr>
            <w:r>
              <w:lastRenderedPageBreak/>
              <w:t>Section 2</w:t>
            </w:r>
          </w:p>
        </w:tc>
        <w:tc>
          <w:tcPr>
            <w:tcW w:w="5799" w:type="dxa"/>
            <w:vAlign w:val="center"/>
          </w:tcPr>
          <w:p w14:paraId="17CDFEC8" w14:textId="77777777" w:rsidR="005A431F" w:rsidRPr="00B81BD6" w:rsidRDefault="005A431F" w:rsidP="004307D4">
            <w:pPr>
              <w:spacing w:before="0" w:after="0" w:line="276" w:lineRule="auto"/>
              <w:rPr>
                <w:rFonts w:ascii="Gill Sans MT" w:hAnsi="Gill Sans MT"/>
                <w:sz w:val="18"/>
                <w:szCs w:val="18"/>
              </w:rPr>
            </w:pPr>
          </w:p>
        </w:tc>
        <w:tc>
          <w:tcPr>
            <w:tcW w:w="1134" w:type="dxa"/>
            <w:vAlign w:val="center"/>
          </w:tcPr>
          <w:p w14:paraId="54B3EAF0" w14:textId="77777777" w:rsidR="005A431F" w:rsidRPr="00B81BD6" w:rsidRDefault="005A431F" w:rsidP="004307D4">
            <w:pPr>
              <w:spacing w:before="0" w:after="0" w:line="276" w:lineRule="auto"/>
              <w:rPr>
                <w:rFonts w:ascii="Gill Sans MT" w:hAnsi="Gill Sans MT"/>
                <w:sz w:val="18"/>
                <w:szCs w:val="18"/>
              </w:rPr>
            </w:pPr>
          </w:p>
        </w:tc>
      </w:tr>
      <w:tr w:rsidR="005A431F" w:rsidRPr="00B81BD6" w14:paraId="33B296D3" w14:textId="77777777" w:rsidTr="00FE462D">
        <w:trPr>
          <w:trHeight w:val="340"/>
        </w:trPr>
        <w:tc>
          <w:tcPr>
            <w:tcW w:w="14034" w:type="dxa"/>
            <w:gridSpan w:val="4"/>
            <w:vAlign w:val="center"/>
          </w:tcPr>
          <w:p w14:paraId="62034D1F" w14:textId="7699DCA7" w:rsidR="005A431F" w:rsidRPr="00B81BD6" w:rsidRDefault="005A431F" w:rsidP="004307D4">
            <w:pPr>
              <w:spacing w:before="0" w:after="0" w:line="276" w:lineRule="auto"/>
              <w:rPr>
                <w:rFonts w:ascii="Gill Sans MT" w:hAnsi="Gill Sans MT"/>
                <w:sz w:val="18"/>
                <w:szCs w:val="18"/>
              </w:rPr>
            </w:pPr>
            <w:r w:rsidRPr="00117C7E">
              <w:rPr>
                <w:rFonts w:ascii="Gill Sans MT" w:hAnsi="Gill Sans MT"/>
                <w:sz w:val="18"/>
                <w:szCs w:val="18"/>
              </w:rPr>
              <w:t xml:space="preserve">The first section of 24 questions is asking to think about how </w:t>
            </w:r>
            <w:r w:rsidRPr="00117C7E">
              <w:rPr>
                <w:rFonts w:ascii="Gill Sans MT" w:hAnsi="Gill Sans MT"/>
                <w:b/>
                <w:i/>
                <w:sz w:val="18"/>
                <w:szCs w:val="18"/>
              </w:rPr>
              <w:t>confident</w:t>
            </w:r>
            <w:r w:rsidRPr="00117C7E">
              <w:rPr>
                <w:rFonts w:ascii="Gill Sans MT" w:hAnsi="Gill Sans MT"/>
                <w:sz w:val="18"/>
                <w:szCs w:val="18"/>
              </w:rPr>
              <w:t xml:space="preserve"> you are in various aspects of studying at university</w:t>
            </w:r>
          </w:p>
        </w:tc>
      </w:tr>
      <w:tr w:rsidR="000F0B56" w:rsidRPr="00B81BD6" w14:paraId="7693A21C" w14:textId="77777777" w:rsidTr="00FE462D">
        <w:trPr>
          <w:trHeight w:val="227"/>
        </w:trPr>
        <w:tc>
          <w:tcPr>
            <w:tcW w:w="526" w:type="dxa"/>
            <w:vAlign w:val="center"/>
          </w:tcPr>
          <w:p w14:paraId="17883F5D" w14:textId="77777777" w:rsidR="000F0B56" w:rsidRPr="00B81BD6" w:rsidRDefault="000F0B56" w:rsidP="004307D4">
            <w:pPr>
              <w:spacing w:before="0" w:after="0" w:line="276" w:lineRule="auto"/>
              <w:jc w:val="right"/>
              <w:rPr>
                <w:rFonts w:ascii="Gill Sans MT" w:hAnsi="Gill Sans MT"/>
                <w:sz w:val="18"/>
                <w:szCs w:val="18"/>
              </w:rPr>
            </w:pPr>
          </w:p>
        </w:tc>
        <w:tc>
          <w:tcPr>
            <w:tcW w:w="6575" w:type="dxa"/>
            <w:vAlign w:val="center"/>
          </w:tcPr>
          <w:p w14:paraId="6550DA17" w14:textId="124260CC" w:rsidR="000F0B56" w:rsidRPr="00B81BD6" w:rsidRDefault="000F0B56" w:rsidP="004307D4">
            <w:pPr>
              <w:spacing w:before="0" w:after="0" w:line="276" w:lineRule="auto"/>
              <w:jc w:val="right"/>
              <w:rPr>
                <w:rFonts w:ascii="Gill Sans MT" w:hAnsi="Gill Sans MT"/>
                <w:sz w:val="18"/>
                <w:szCs w:val="18"/>
              </w:rPr>
            </w:pPr>
          </w:p>
        </w:tc>
        <w:tc>
          <w:tcPr>
            <w:tcW w:w="5799" w:type="dxa"/>
            <w:shd w:val="clear" w:color="auto" w:fill="auto"/>
            <w:vAlign w:val="center"/>
          </w:tcPr>
          <w:p w14:paraId="4133BF36" w14:textId="3CA80C94" w:rsidR="000F0B56" w:rsidRPr="00D008FD" w:rsidRDefault="00D008FD" w:rsidP="00D008FD">
            <w:pPr>
              <w:spacing w:before="0" w:after="0" w:line="276" w:lineRule="auto"/>
              <w:jc w:val="center"/>
              <w:rPr>
                <w:rFonts w:ascii="Gill Sans MT" w:hAnsi="Gill Sans MT"/>
                <w:sz w:val="16"/>
                <w:szCs w:val="16"/>
              </w:rPr>
            </w:pPr>
            <w:r w:rsidRPr="00D008FD">
              <w:rPr>
                <w:rFonts w:ascii="Gill Sans MT" w:hAnsi="Gill Sans MT"/>
                <w:sz w:val="16"/>
                <w:szCs w:val="16"/>
              </w:rPr>
              <w:t>0% = not confident at all &lt;-&gt; 50% = undecided or neutral &lt;-&gt; 100% =</w:t>
            </w:r>
            <w:r>
              <w:rPr>
                <w:rFonts w:ascii="Gill Sans MT" w:hAnsi="Gill Sans MT"/>
                <w:sz w:val="16"/>
                <w:szCs w:val="16"/>
              </w:rPr>
              <w:t xml:space="preserve"> very confident</w:t>
            </w:r>
          </w:p>
        </w:tc>
        <w:tc>
          <w:tcPr>
            <w:tcW w:w="1134" w:type="dxa"/>
            <w:shd w:val="clear" w:color="auto" w:fill="auto"/>
            <w:vAlign w:val="center"/>
          </w:tcPr>
          <w:p w14:paraId="793B64B6" w14:textId="77777777" w:rsidR="000F0B56" w:rsidRPr="00B81BD6" w:rsidRDefault="000F0B56" w:rsidP="004307D4">
            <w:pPr>
              <w:spacing w:before="0" w:after="0" w:line="276" w:lineRule="auto"/>
              <w:rPr>
                <w:rFonts w:ascii="Gill Sans MT" w:hAnsi="Gill Sans MT"/>
                <w:sz w:val="18"/>
                <w:szCs w:val="18"/>
              </w:rPr>
            </w:pPr>
          </w:p>
        </w:tc>
      </w:tr>
      <w:tr w:rsidR="000F0B56" w:rsidRPr="00B81BD6" w14:paraId="5E3BB85F" w14:textId="77777777" w:rsidTr="00FE462D">
        <w:trPr>
          <w:trHeight w:val="227"/>
        </w:trPr>
        <w:tc>
          <w:tcPr>
            <w:tcW w:w="526" w:type="dxa"/>
            <w:vAlign w:val="center"/>
          </w:tcPr>
          <w:p w14:paraId="77124087" w14:textId="77777777" w:rsidR="000F0B56" w:rsidRPr="004307D4" w:rsidRDefault="000F0B56" w:rsidP="004307D4">
            <w:pPr>
              <w:spacing w:before="0" w:after="0" w:line="276" w:lineRule="auto"/>
              <w:rPr>
                <w:rFonts w:ascii="Gill Sans MT" w:hAnsi="Gill Sans MT"/>
                <w:color w:val="FFFFFF" w:themeColor="background1"/>
                <w:sz w:val="18"/>
                <w:szCs w:val="18"/>
              </w:rPr>
            </w:pPr>
          </w:p>
        </w:tc>
        <w:tc>
          <w:tcPr>
            <w:tcW w:w="6575" w:type="dxa"/>
            <w:shd w:val="clear" w:color="auto" w:fill="072B62" w:themeFill="background2" w:themeFillShade="40"/>
            <w:vAlign w:val="center"/>
          </w:tcPr>
          <w:p w14:paraId="18BF0017" w14:textId="0FC447B1" w:rsidR="000F0B56" w:rsidRPr="004307D4" w:rsidRDefault="000F0B56" w:rsidP="004307D4">
            <w:pPr>
              <w:spacing w:before="0" w:after="0" w:line="276" w:lineRule="auto"/>
              <w:rPr>
                <w:rFonts w:ascii="Gill Sans MT" w:hAnsi="Gill Sans MT"/>
                <w:color w:val="FFFFFF" w:themeColor="background1"/>
                <w:sz w:val="18"/>
                <w:szCs w:val="18"/>
              </w:rPr>
            </w:pPr>
            <w:r w:rsidRPr="004307D4">
              <w:rPr>
                <w:rFonts w:ascii="Gill Sans MT" w:hAnsi="Gill Sans MT"/>
                <w:color w:val="FFFFFF" w:themeColor="background1"/>
                <w:sz w:val="18"/>
                <w:szCs w:val="18"/>
              </w:rPr>
              <w:t>How confident are you that you will be able to …</w:t>
            </w:r>
          </w:p>
        </w:tc>
        <w:tc>
          <w:tcPr>
            <w:tcW w:w="5799" w:type="dxa"/>
            <w:shd w:val="clear" w:color="auto" w:fill="auto"/>
            <w:vAlign w:val="center"/>
          </w:tcPr>
          <w:p w14:paraId="18168244" w14:textId="77777777" w:rsidR="000F0B56" w:rsidRPr="00B81BD6" w:rsidRDefault="000F0B56" w:rsidP="004307D4">
            <w:pPr>
              <w:spacing w:before="0" w:after="0" w:line="276" w:lineRule="auto"/>
              <w:rPr>
                <w:rFonts w:ascii="Gill Sans MT" w:hAnsi="Gill Sans MT"/>
                <w:sz w:val="18"/>
                <w:szCs w:val="18"/>
              </w:rPr>
            </w:pPr>
          </w:p>
        </w:tc>
        <w:tc>
          <w:tcPr>
            <w:tcW w:w="1134" w:type="dxa"/>
            <w:shd w:val="clear" w:color="auto" w:fill="auto"/>
            <w:vAlign w:val="center"/>
          </w:tcPr>
          <w:p w14:paraId="32902081" w14:textId="584F8343" w:rsidR="000F0B56" w:rsidRPr="00B81BD6" w:rsidRDefault="000F0B56" w:rsidP="004307D4">
            <w:pPr>
              <w:spacing w:before="0" w:after="0" w:line="276" w:lineRule="auto"/>
              <w:rPr>
                <w:rFonts w:ascii="Gill Sans MT" w:hAnsi="Gill Sans MT"/>
                <w:sz w:val="18"/>
                <w:szCs w:val="18"/>
              </w:rPr>
            </w:pPr>
            <w:r>
              <w:rPr>
                <w:rFonts w:ascii="Gill Sans MT" w:hAnsi="Gill Sans MT"/>
                <w:sz w:val="18"/>
                <w:szCs w:val="18"/>
              </w:rPr>
              <w:t>% confident</w:t>
            </w:r>
          </w:p>
        </w:tc>
      </w:tr>
      <w:tr w:rsidR="000F0B56" w:rsidRPr="00B81BD6" w14:paraId="04F8C9CD" w14:textId="77777777" w:rsidTr="00FE462D">
        <w:trPr>
          <w:trHeight w:val="227"/>
        </w:trPr>
        <w:tc>
          <w:tcPr>
            <w:tcW w:w="526" w:type="dxa"/>
            <w:vAlign w:val="center"/>
          </w:tcPr>
          <w:p w14:paraId="6EAF7005" w14:textId="5E35B0E0"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1.01</w:t>
            </w:r>
          </w:p>
        </w:tc>
        <w:tc>
          <w:tcPr>
            <w:tcW w:w="6575" w:type="dxa"/>
            <w:vAlign w:val="center"/>
          </w:tcPr>
          <w:p w14:paraId="341D079A" w14:textId="77FEF8EF"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study effectively on your own in independent or private study</w:t>
            </w:r>
          </w:p>
        </w:tc>
        <w:tc>
          <w:tcPr>
            <w:tcW w:w="5799" w:type="dxa"/>
            <w:shd w:val="clear" w:color="auto" w:fill="auto"/>
            <w:vAlign w:val="center"/>
          </w:tcPr>
          <w:p w14:paraId="7897C7B0" w14:textId="618F55A5" w:rsidR="000F0B56" w:rsidRPr="00B81BD6" w:rsidRDefault="00D008FD" w:rsidP="00D008FD">
            <w:pPr>
              <w:spacing w:before="0" w:after="0" w:line="276" w:lineRule="auto"/>
              <w:jc w:val="center"/>
              <w:rPr>
                <w:rFonts w:ascii="Gill Sans MT" w:hAnsi="Gill Sans MT"/>
                <w:sz w:val="18"/>
                <w:szCs w:val="18"/>
              </w:rPr>
            </w:pPr>
            <w:r w:rsidRPr="000F0B56">
              <w:rPr>
                <w:rFonts w:ascii="Gill Sans MT" w:hAnsi="Gill Sans MT"/>
                <w:noProof/>
                <w:sz w:val="18"/>
                <w:szCs w:val="18"/>
              </w:rPr>
              <w:drawing>
                <wp:inline distT="0" distB="0" distL="0" distR="0" wp14:anchorId="52D591C7" wp14:editId="6B441C84">
                  <wp:extent cx="2862469" cy="169286"/>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flipV="1">
                            <a:off x="0" y="0"/>
                            <a:ext cx="2862469" cy="169286"/>
                          </a:xfrm>
                          <a:prstGeom prst="rect">
                            <a:avLst/>
                          </a:prstGeom>
                        </pic:spPr>
                      </pic:pic>
                    </a:graphicData>
                  </a:graphic>
                </wp:inline>
              </w:drawing>
            </w:r>
          </w:p>
        </w:tc>
        <w:tc>
          <w:tcPr>
            <w:tcW w:w="1134" w:type="dxa"/>
            <w:shd w:val="clear" w:color="auto" w:fill="auto"/>
            <w:vAlign w:val="center"/>
          </w:tcPr>
          <w:p w14:paraId="71D49F86" w14:textId="348485BC"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50</w:t>
            </w:r>
          </w:p>
        </w:tc>
      </w:tr>
      <w:tr w:rsidR="000F0B56" w:rsidRPr="00B81BD6" w14:paraId="6B614D13" w14:textId="77777777" w:rsidTr="00FE462D">
        <w:trPr>
          <w:trHeight w:val="227"/>
        </w:trPr>
        <w:tc>
          <w:tcPr>
            <w:tcW w:w="526" w:type="dxa"/>
            <w:vAlign w:val="center"/>
          </w:tcPr>
          <w:p w14:paraId="2C1B773F" w14:textId="1A52DB4F"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1.02</w:t>
            </w:r>
          </w:p>
        </w:tc>
        <w:tc>
          <w:tcPr>
            <w:tcW w:w="6575" w:type="dxa"/>
            <w:vAlign w:val="center"/>
          </w:tcPr>
          <w:p w14:paraId="57626329" w14:textId="64332C2D"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produce your best work under examination conditions</w:t>
            </w:r>
          </w:p>
        </w:tc>
        <w:tc>
          <w:tcPr>
            <w:tcW w:w="5799" w:type="dxa"/>
            <w:shd w:val="clear" w:color="auto" w:fill="auto"/>
            <w:vAlign w:val="center"/>
          </w:tcPr>
          <w:p w14:paraId="10C6A31E" w14:textId="6622CCE5"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shd w:val="clear" w:color="auto" w:fill="auto"/>
            <w:vAlign w:val="center"/>
          </w:tcPr>
          <w:p w14:paraId="2F6C5E10" w14:textId="3D662C05"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095C21A2" w14:textId="77777777" w:rsidTr="00FE462D">
        <w:trPr>
          <w:trHeight w:val="227"/>
        </w:trPr>
        <w:tc>
          <w:tcPr>
            <w:tcW w:w="526" w:type="dxa"/>
            <w:vAlign w:val="center"/>
          </w:tcPr>
          <w:p w14:paraId="58D763FD" w14:textId="4C2BC1AA"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1.03</w:t>
            </w:r>
          </w:p>
        </w:tc>
        <w:tc>
          <w:tcPr>
            <w:tcW w:w="6575" w:type="dxa"/>
            <w:vAlign w:val="center"/>
          </w:tcPr>
          <w:p w14:paraId="0ED6B3C3" w14:textId="72D9BAEA"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respond to questions asked by a lecturer in front of a full lecture theatre</w:t>
            </w:r>
          </w:p>
        </w:tc>
        <w:tc>
          <w:tcPr>
            <w:tcW w:w="5799" w:type="dxa"/>
            <w:shd w:val="clear" w:color="auto" w:fill="auto"/>
            <w:vAlign w:val="center"/>
          </w:tcPr>
          <w:p w14:paraId="09975FCB" w14:textId="3F9B8507"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shd w:val="clear" w:color="auto" w:fill="auto"/>
            <w:vAlign w:val="center"/>
          </w:tcPr>
          <w:p w14:paraId="0F429BB5" w14:textId="13B3918A"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65A34EC5" w14:textId="77777777" w:rsidTr="00FE462D">
        <w:trPr>
          <w:trHeight w:val="227"/>
        </w:trPr>
        <w:tc>
          <w:tcPr>
            <w:tcW w:w="526" w:type="dxa"/>
            <w:vAlign w:val="center"/>
          </w:tcPr>
          <w:p w14:paraId="29C17680" w14:textId="0593BA9C"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1.04</w:t>
            </w:r>
          </w:p>
        </w:tc>
        <w:tc>
          <w:tcPr>
            <w:tcW w:w="6575" w:type="dxa"/>
            <w:vAlign w:val="center"/>
          </w:tcPr>
          <w:p w14:paraId="2E830424" w14:textId="25E4A024"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manage your workload to meet coursework deadlines</w:t>
            </w:r>
          </w:p>
        </w:tc>
        <w:tc>
          <w:tcPr>
            <w:tcW w:w="5799" w:type="dxa"/>
            <w:shd w:val="clear" w:color="auto" w:fill="auto"/>
            <w:vAlign w:val="center"/>
          </w:tcPr>
          <w:p w14:paraId="0E2B42EB" w14:textId="4C4B44DE"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shd w:val="clear" w:color="auto" w:fill="auto"/>
            <w:vAlign w:val="center"/>
          </w:tcPr>
          <w:p w14:paraId="2CB2E260" w14:textId="6AE306D0"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39B69FBF" w14:textId="77777777" w:rsidTr="00FE462D">
        <w:trPr>
          <w:trHeight w:val="227"/>
        </w:trPr>
        <w:tc>
          <w:tcPr>
            <w:tcW w:w="526" w:type="dxa"/>
            <w:vAlign w:val="center"/>
          </w:tcPr>
          <w:p w14:paraId="74C63521" w14:textId="2A4A6992"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1.05</w:t>
            </w:r>
          </w:p>
        </w:tc>
        <w:tc>
          <w:tcPr>
            <w:tcW w:w="6575" w:type="dxa"/>
            <w:vAlign w:val="center"/>
          </w:tcPr>
          <w:p w14:paraId="4511C9DC" w14:textId="4EE045BE"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give a presentation to a small group of fellow students</w:t>
            </w:r>
          </w:p>
        </w:tc>
        <w:tc>
          <w:tcPr>
            <w:tcW w:w="5799" w:type="dxa"/>
            <w:shd w:val="clear" w:color="auto" w:fill="auto"/>
            <w:vAlign w:val="center"/>
          </w:tcPr>
          <w:p w14:paraId="6E588DFC" w14:textId="1873A7C9"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64BEC57" w14:textId="228955CC"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4AC51ADE" w14:textId="77777777" w:rsidTr="00FE462D">
        <w:trPr>
          <w:trHeight w:val="227"/>
        </w:trPr>
        <w:tc>
          <w:tcPr>
            <w:tcW w:w="526" w:type="dxa"/>
            <w:vAlign w:val="center"/>
          </w:tcPr>
          <w:p w14:paraId="72DF1C24" w14:textId="0825541D"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1.06</w:t>
            </w:r>
          </w:p>
        </w:tc>
        <w:tc>
          <w:tcPr>
            <w:tcW w:w="6575" w:type="dxa"/>
            <w:vAlign w:val="center"/>
          </w:tcPr>
          <w:p w14:paraId="2E1B2992" w14:textId="66E5EBC4"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attend most taught sessions</w:t>
            </w:r>
          </w:p>
        </w:tc>
        <w:tc>
          <w:tcPr>
            <w:tcW w:w="5799" w:type="dxa"/>
            <w:shd w:val="clear" w:color="auto" w:fill="auto"/>
            <w:vAlign w:val="center"/>
          </w:tcPr>
          <w:p w14:paraId="2A56B63F" w14:textId="68DD1F92"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B9A553E" w14:textId="09AD2CE2"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5D46F4B2" w14:textId="77777777" w:rsidTr="00FE462D">
        <w:trPr>
          <w:trHeight w:val="227"/>
        </w:trPr>
        <w:tc>
          <w:tcPr>
            <w:tcW w:w="526" w:type="dxa"/>
            <w:vAlign w:val="center"/>
          </w:tcPr>
          <w:p w14:paraId="3CF770C8" w14:textId="0B9D07FF"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1.07</w:t>
            </w:r>
          </w:p>
        </w:tc>
        <w:tc>
          <w:tcPr>
            <w:tcW w:w="6575" w:type="dxa"/>
            <w:vAlign w:val="center"/>
          </w:tcPr>
          <w:p w14:paraId="06A48D58" w14:textId="0CBDEB3F"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attain good grades in your work</w:t>
            </w:r>
          </w:p>
        </w:tc>
        <w:tc>
          <w:tcPr>
            <w:tcW w:w="5799" w:type="dxa"/>
            <w:shd w:val="clear" w:color="auto" w:fill="auto"/>
            <w:vAlign w:val="center"/>
          </w:tcPr>
          <w:p w14:paraId="70C78D99" w14:textId="06111543"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32901A1F" w14:textId="539F8F4D"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7A0BBB32" w14:textId="77777777" w:rsidTr="00FE462D">
        <w:trPr>
          <w:trHeight w:val="227"/>
        </w:trPr>
        <w:tc>
          <w:tcPr>
            <w:tcW w:w="526" w:type="dxa"/>
            <w:vAlign w:val="center"/>
          </w:tcPr>
          <w:p w14:paraId="776E6DD4" w14:textId="1A8AE774"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1.08</w:t>
            </w:r>
          </w:p>
        </w:tc>
        <w:tc>
          <w:tcPr>
            <w:tcW w:w="6575" w:type="dxa"/>
            <w:vAlign w:val="center"/>
          </w:tcPr>
          <w:p w14:paraId="06263DEA" w14:textId="0CE05A80"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engage in profitable academic debate with your peers</w:t>
            </w:r>
          </w:p>
        </w:tc>
        <w:tc>
          <w:tcPr>
            <w:tcW w:w="5799" w:type="dxa"/>
            <w:shd w:val="clear" w:color="auto" w:fill="auto"/>
            <w:vAlign w:val="center"/>
          </w:tcPr>
          <w:p w14:paraId="30A8FCA3" w14:textId="58696110"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DF0CD95" w14:textId="2B495577"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19E753F4" w14:textId="77777777" w:rsidTr="00FE462D">
        <w:trPr>
          <w:trHeight w:val="227"/>
        </w:trPr>
        <w:tc>
          <w:tcPr>
            <w:tcW w:w="526" w:type="dxa"/>
            <w:vAlign w:val="center"/>
          </w:tcPr>
          <w:p w14:paraId="76A9DF07" w14:textId="30221817"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1.09</w:t>
            </w:r>
          </w:p>
        </w:tc>
        <w:tc>
          <w:tcPr>
            <w:tcW w:w="6575" w:type="dxa"/>
            <w:vAlign w:val="center"/>
          </w:tcPr>
          <w:p w14:paraId="2F1966D9" w14:textId="15FC9720"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ask lecturers questions about the material they are teaching in a one-to-one setting</w:t>
            </w:r>
          </w:p>
        </w:tc>
        <w:tc>
          <w:tcPr>
            <w:tcW w:w="5799" w:type="dxa"/>
            <w:shd w:val="clear" w:color="auto" w:fill="auto"/>
            <w:vAlign w:val="center"/>
          </w:tcPr>
          <w:p w14:paraId="0CA88CF3" w14:textId="5DBD85B7"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3933F914" w14:textId="37607D90"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3B3924EE" w14:textId="77777777" w:rsidTr="00FE462D">
        <w:trPr>
          <w:trHeight w:val="227"/>
        </w:trPr>
        <w:tc>
          <w:tcPr>
            <w:tcW w:w="526" w:type="dxa"/>
            <w:vAlign w:val="center"/>
          </w:tcPr>
          <w:p w14:paraId="1B4BDF51" w14:textId="571A22EF"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1.10</w:t>
            </w:r>
          </w:p>
        </w:tc>
        <w:tc>
          <w:tcPr>
            <w:tcW w:w="6575" w:type="dxa"/>
            <w:vAlign w:val="center"/>
          </w:tcPr>
          <w:p w14:paraId="5A8C6964" w14:textId="163E6A10"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ask lecturers questions about the material they are teaching during a lecture</w:t>
            </w:r>
          </w:p>
        </w:tc>
        <w:tc>
          <w:tcPr>
            <w:tcW w:w="5799" w:type="dxa"/>
            <w:shd w:val="clear" w:color="auto" w:fill="auto"/>
            <w:vAlign w:val="center"/>
          </w:tcPr>
          <w:p w14:paraId="34798E86" w14:textId="4ABFB4B1"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365D7AB4" w14:textId="0BBDD428"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0F0B56" w:rsidRPr="00B81BD6" w14:paraId="51FB9A64" w14:textId="77777777" w:rsidTr="00FE462D">
        <w:trPr>
          <w:trHeight w:val="227"/>
        </w:trPr>
        <w:tc>
          <w:tcPr>
            <w:tcW w:w="526" w:type="dxa"/>
            <w:vAlign w:val="center"/>
          </w:tcPr>
          <w:p w14:paraId="7E9AAF73" w14:textId="0B19AB9F"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1.11</w:t>
            </w:r>
          </w:p>
        </w:tc>
        <w:tc>
          <w:tcPr>
            <w:tcW w:w="6575" w:type="dxa"/>
            <w:vAlign w:val="center"/>
          </w:tcPr>
          <w:p w14:paraId="1A4A9AA0" w14:textId="7377AD91" w:rsidR="000F0B56" w:rsidRPr="00B81BD6" w:rsidRDefault="000F0B56" w:rsidP="004307D4">
            <w:pPr>
              <w:spacing w:before="0" w:after="0" w:line="276" w:lineRule="auto"/>
              <w:jc w:val="right"/>
              <w:rPr>
                <w:rFonts w:ascii="Gill Sans MT" w:hAnsi="Gill Sans MT"/>
                <w:sz w:val="18"/>
                <w:szCs w:val="18"/>
              </w:rPr>
            </w:pPr>
            <w:r>
              <w:rPr>
                <w:rFonts w:ascii="Gill Sans MT" w:hAnsi="Gill Sans MT"/>
                <w:sz w:val="18"/>
                <w:szCs w:val="18"/>
              </w:rPr>
              <w:t>… understand the material outlined and discussed with you by lecturers</w:t>
            </w:r>
          </w:p>
        </w:tc>
        <w:tc>
          <w:tcPr>
            <w:tcW w:w="5799" w:type="dxa"/>
            <w:shd w:val="clear" w:color="auto" w:fill="auto"/>
            <w:vAlign w:val="center"/>
          </w:tcPr>
          <w:p w14:paraId="2A531364" w14:textId="3783C3C4"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01BB500" w14:textId="0C80CA04" w:rsidR="000F0B56"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482837EC" w14:textId="77777777" w:rsidTr="00FE462D">
        <w:trPr>
          <w:trHeight w:val="227"/>
        </w:trPr>
        <w:tc>
          <w:tcPr>
            <w:tcW w:w="526" w:type="dxa"/>
            <w:vAlign w:val="center"/>
          </w:tcPr>
          <w:p w14:paraId="17961B44" w14:textId="64D91025" w:rsidR="00D008FD" w:rsidRDefault="00D008FD" w:rsidP="00D008FD">
            <w:pPr>
              <w:spacing w:before="0" w:after="0" w:line="276" w:lineRule="auto"/>
              <w:jc w:val="right"/>
              <w:rPr>
                <w:rFonts w:ascii="Gill Sans MT" w:hAnsi="Gill Sans MT"/>
                <w:sz w:val="18"/>
                <w:szCs w:val="18"/>
              </w:rPr>
            </w:pPr>
            <w:r>
              <w:rPr>
                <w:rFonts w:ascii="Gill Sans MT" w:hAnsi="Gill Sans MT"/>
                <w:sz w:val="18"/>
                <w:szCs w:val="18"/>
              </w:rPr>
              <w:t>1.12</w:t>
            </w:r>
          </w:p>
        </w:tc>
        <w:tc>
          <w:tcPr>
            <w:tcW w:w="6575" w:type="dxa"/>
            <w:vAlign w:val="center"/>
          </w:tcPr>
          <w:p w14:paraId="74A0B1E7" w14:textId="764D54BF" w:rsidR="00D008FD" w:rsidRDefault="00D008FD" w:rsidP="00D008FD">
            <w:pPr>
              <w:spacing w:before="0" w:after="0" w:line="276" w:lineRule="auto"/>
              <w:jc w:val="right"/>
              <w:rPr>
                <w:rFonts w:ascii="Gill Sans MT" w:hAnsi="Gill Sans MT"/>
                <w:sz w:val="18"/>
                <w:szCs w:val="18"/>
              </w:rPr>
            </w:pPr>
            <w:r>
              <w:rPr>
                <w:rFonts w:ascii="Gill Sans MT" w:hAnsi="Gill Sans MT"/>
                <w:sz w:val="18"/>
                <w:szCs w:val="18"/>
              </w:rPr>
              <w:t>… follow themes and debates in lectures</w:t>
            </w:r>
          </w:p>
        </w:tc>
        <w:tc>
          <w:tcPr>
            <w:tcW w:w="5799" w:type="dxa"/>
            <w:shd w:val="clear" w:color="auto" w:fill="auto"/>
            <w:vAlign w:val="center"/>
          </w:tcPr>
          <w:p w14:paraId="53D5DF95" w14:textId="54FA0B65" w:rsidR="00D008FD"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4EEF29ED" w14:textId="43D2B9DE" w:rsidR="00D008FD"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62D09FC3" w14:textId="77777777" w:rsidTr="00FE462D">
        <w:trPr>
          <w:trHeight w:val="227"/>
        </w:trPr>
        <w:tc>
          <w:tcPr>
            <w:tcW w:w="526" w:type="dxa"/>
            <w:vAlign w:val="center"/>
          </w:tcPr>
          <w:p w14:paraId="25CEF66E" w14:textId="69FE06AA"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1.13</w:t>
            </w:r>
          </w:p>
        </w:tc>
        <w:tc>
          <w:tcPr>
            <w:tcW w:w="6575" w:type="dxa"/>
            <w:vAlign w:val="center"/>
          </w:tcPr>
          <w:p w14:paraId="2BBCA09C" w14:textId="7ABD85E4"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 prepare thoroughly for tutorials</w:t>
            </w:r>
          </w:p>
        </w:tc>
        <w:tc>
          <w:tcPr>
            <w:tcW w:w="5799" w:type="dxa"/>
            <w:shd w:val="clear" w:color="auto" w:fill="auto"/>
            <w:vAlign w:val="center"/>
          </w:tcPr>
          <w:p w14:paraId="137E2B01" w14:textId="17940FB0" w:rsidR="00D008FD"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A448C8B" w14:textId="06315F41" w:rsidR="00D008FD" w:rsidRPr="00B81BD6"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C08B0C9" w14:textId="77777777" w:rsidTr="00FE462D">
        <w:trPr>
          <w:trHeight w:val="227"/>
        </w:trPr>
        <w:tc>
          <w:tcPr>
            <w:tcW w:w="526" w:type="dxa"/>
            <w:vAlign w:val="center"/>
          </w:tcPr>
          <w:p w14:paraId="1B972515" w14:textId="51529C32"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1.14</w:t>
            </w:r>
          </w:p>
        </w:tc>
        <w:tc>
          <w:tcPr>
            <w:tcW w:w="6575" w:type="dxa"/>
            <w:vAlign w:val="center"/>
          </w:tcPr>
          <w:p w14:paraId="788DF1EC" w14:textId="27DFA833"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 read the recommended background material</w:t>
            </w:r>
          </w:p>
        </w:tc>
        <w:tc>
          <w:tcPr>
            <w:tcW w:w="5799" w:type="dxa"/>
            <w:shd w:val="clear" w:color="auto" w:fill="auto"/>
            <w:vAlign w:val="center"/>
          </w:tcPr>
          <w:p w14:paraId="21B15464" w14:textId="262A9F4B"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2AFF37B4" w14:textId="2F1FFFC7"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4610DF0C" w14:textId="77777777" w:rsidTr="00FE462D">
        <w:trPr>
          <w:trHeight w:val="227"/>
        </w:trPr>
        <w:tc>
          <w:tcPr>
            <w:tcW w:w="526" w:type="dxa"/>
            <w:vAlign w:val="center"/>
          </w:tcPr>
          <w:p w14:paraId="2E11357F" w14:textId="693F0E57"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1.15</w:t>
            </w:r>
          </w:p>
        </w:tc>
        <w:tc>
          <w:tcPr>
            <w:tcW w:w="6575" w:type="dxa"/>
            <w:vAlign w:val="center"/>
          </w:tcPr>
          <w:p w14:paraId="1472D1EF" w14:textId="44A2DC17"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…produce coursework of the required standard</w:t>
            </w:r>
          </w:p>
        </w:tc>
        <w:tc>
          <w:tcPr>
            <w:tcW w:w="5799" w:type="dxa"/>
            <w:shd w:val="clear" w:color="auto" w:fill="auto"/>
            <w:vAlign w:val="center"/>
          </w:tcPr>
          <w:p w14:paraId="4E73C9DA" w14:textId="4C2DB73E"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4B137F8B" w14:textId="79A453D9"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61571FCC" w14:textId="77777777" w:rsidTr="00FE462D">
        <w:trPr>
          <w:trHeight w:val="227"/>
        </w:trPr>
        <w:tc>
          <w:tcPr>
            <w:tcW w:w="526" w:type="dxa"/>
            <w:vAlign w:val="center"/>
          </w:tcPr>
          <w:p w14:paraId="35C3E081" w14:textId="33161A30"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1.16</w:t>
            </w:r>
          </w:p>
        </w:tc>
        <w:tc>
          <w:tcPr>
            <w:tcW w:w="6575" w:type="dxa"/>
            <w:vAlign w:val="center"/>
          </w:tcPr>
          <w:p w14:paraId="1049AA40" w14:textId="20860331"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…write in an appropriate academic style</w:t>
            </w:r>
          </w:p>
        </w:tc>
        <w:tc>
          <w:tcPr>
            <w:tcW w:w="5799" w:type="dxa"/>
            <w:shd w:val="clear" w:color="auto" w:fill="auto"/>
            <w:vAlign w:val="center"/>
          </w:tcPr>
          <w:p w14:paraId="3B02C483" w14:textId="10DBABCE"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74399D5E" w14:textId="3031B4E1"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2372FBDF" w14:textId="77777777" w:rsidTr="00FE462D">
        <w:trPr>
          <w:trHeight w:val="227"/>
        </w:trPr>
        <w:tc>
          <w:tcPr>
            <w:tcW w:w="526" w:type="dxa"/>
            <w:vAlign w:val="center"/>
          </w:tcPr>
          <w:p w14:paraId="55664AB6" w14:textId="71F78391"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1.17</w:t>
            </w:r>
          </w:p>
        </w:tc>
        <w:tc>
          <w:tcPr>
            <w:tcW w:w="6575" w:type="dxa"/>
            <w:vAlign w:val="center"/>
          </w:tcPr>
          <w:p w14:paraId="666BD0AA" w14:textId="45FF9AA9"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…ask for help if you don’t understand something</w:t>
            </w:r>
          </w:p>
        </w:tc>
        <w:tc>
          <w:tcPr>
            <w:tcW w:w="5799" w:type="dxa"/>
            <w:shd w:val="clear" w:color="auto" w:fill="auto"/>
            <w:vAlign w:val="center"/>
          </w:tcPr>
          <w:p w14:paraId="59637997" w14:textId="565AAEFD"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83C7C22" w14:textId="7DF4D7C1"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44876651" w14:textId="77777777" w:rsidTr="00FE462D">
        <w:trPr>
          <w:trHeight w:val="227"/>
        </w:trPr>
        <w:tc>
          <w:tcPr>
            <w:tcW w:w="526" w:type="dxa"/>
            <w:vAlign w:val="center"/>
          </w:tcPr>
          <w:p w14:paraId="5C74C336" w14:textId="3F7F539A"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1.18</w:t>
            </w:r>
          </w:p>
        </w:tc>
        <w:tc>
          <w:tcPr>
            <w:tcW w:w="6575" w:type="dxa"/>
            <w:vAlign w:val="center"/>
          </w:tcPr>
          <w:p w14:paraId="0D35537C" w14:textId="47629E9C"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…be on time for lectures</w:t>
            </w:r>
          </w:p>
        </w:tc>
        <w:tc>
          <w:tcPr>
            <w:tcW w:w="5799" w:type="dxa"/>
            <w:shd w:val="clear" w:color="auto" w:fill="auto"/>
            <w:vAlign w:val="center"/>
          </w:tcPr>
          <w:p w14:paraId="7EA17742" w14:textId="6FF7FFBE"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3692A45" w14:textId="3505F3E9"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3753A6F4" w14:textId="77777777" w:rsidTr="00FE462D">
        <w:trPr>
          <w:trHeight w:val="227"/>
        </w:trPr>
        <w:tc>
          <w:tcPr>
            <w:tcW w:w="526" w:type="dxa"/>
            <w:vAlign w:val="center"/>
          </w:tcPr>
          <w:p w14:paraId="01460BA1" w14:textId="12B71397"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1.19</w:t>
            </w:r>
          </w:p>
        </w:tc>
        <w:tc>
          <w:tcPr>
            <w:tcW w:w="6575" w:type="dxa"/>
            <w:vAlign w:val="center"/>
          </w:tcPr>
          <w:p w14:paraId="196D15AF" w14:textId="79DCF4A7"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…make the most of the opportunity of studying for a degree at university</w:t>
            </w:r>
          </w:p>
        </w:tc>
        <w:tc>
          <w:tcPr>
            <w:tcW w:w="5799" w:type="dxa"/>
            <w:shd w:val="clear" w:color="auto" w:fill="auto"/>
            <w:vAlign w:val="center"/>
          </w:tcPr>
          <w:p w14:paraId="4997201D" w14:textId="181B0214"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45B7CD81" w14:textId="406B0198"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4CF52747" w14:textId="77777777" w:rsidTr="00FE462D">
        <w:trPr>
          <w:trHeight w:val="227"/>
        </w:trPr>
        <w:tc>
          <w:tcPr>
            <w:tcW w:w="526" w:type="dxa"/>
            <w:vAlign w:val="center"/>
          </w:tcPr>
          <w:p w14:paraId="520B0606" w14:textId="147736C3"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1.20</w:t>
            </w:r>
          </w:p>
        </w:tc>
        <w:tc>
          <w:tcPr>
            <w:tcW w:w="6575" w:type="dxa"/>
            <w:vAlign w:val="center"/>
          </w:tcPr>
          <w:p w14:paraId="1F38B75C" w14:textId="1199BE0F"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 pass assessments at the first attempt</w:t>
            </w:r>
          </w:p>
        </w:tc>
        <w:tc>
          <w:tcPr>
            <w:tcW w:w="5799" w:type="dxa"/>
            <w:shd w:val="clear" w:color="auto" w:fill="auto"/>
            <w:vAlign w:val="center"/>
          </w:tcPr>
          <w:p w14:paraId="62513AF6" w14:textId="5F2B7C06"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14FC994" w14:textId="6428F6CA"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526C072" w14:textId="77777777" w:rsidTr="00FE462D">
        <w:trPr>
          <w:trHeight w:val="227"/>
        </w:trPr>
        <w:tc>
          <w:tcPr>
            <w:tcW w:w="526" w:type="dxa"/>
            <w:vAlign w:val="center"/>
          </w:tcPr>
          <w:p w14:paraId="0B0E4C55" w14:textId="3C7CA571"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1.21</w:t>
            </w:r>
          </w:p>
        </w:tc>
        <w:tc>
          <w:tcPr>
            <w:tcW w:w="6575" w:type="dxa"/>
            <w:vAlign w:val="center"/>
          </w:tcPr>
          <w:p w14:paraId="3E930217" w14:textId="29D62BCE"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 plan appropriate revision schedules</w:t>
            </w:r>
          </w:p>
        </w:tc>
        <w:tc>
          <w:tcPr>
            <w:tcW w:w="5799" w:type="dxa"/>
            <w:shd w:val="clear" w:color="auto" w:fill="auto"/>
            <w:vAlign w:val="center"/>
          </w:tcPr>
          <w:p w14:paraId="029EC44E" w14:textId="2241EC51"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FDDA59A" w14:textId="129083AB"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88438DF" w14:textId="77777777" w:rsidTr="00FE462D">
        <w:trPr>
          <w:trHeight w:val="227"/>
        </w:trPr>
        <w:tc>
          <w:tcPr>
            <w:tcW w:w="526" w:type="dxa"/>
            <w:vAlign w:val="center"/>
          </w:tcPr>
          <w:p w14:paraId="56DD5798" w14:textId="14E3A849"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1.22</w:t>
            </w:r>
          </w:p>
        </w:tc>
        <w:tc>
          <w:tcPr>
            <w:tcW w:w="6575" w:type="dxa"/>
            <w:vAlign w:val="center"/>
          </w:tcPr>
          <w:p w14:paraId="04765876" w14:textId="2CEE6099"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…remain adequately motivated throughout</w:t>
            </w:r>
          </w:p>
        </w:tc>
        <w:tc>
          <w:tcPr>
            <w:tcW w:w="5799" w:type="dxa"/>
            <w:shd w:val="clear" w:color="auto" w:fill="auto"/>
            <w:vAlign w:val="center"/>
          </w:tcPr>
          <w:p w14:paraId="7D708C36" w14:textId="561395BF"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1BFDCBD" w14:textId="4D17FA42"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55C6D6A7" w14:textId="77777777" w:rsidTr="00FE462D">
        <w:trPr>
          <w:trHeight w:val="227"/>
        </w:trPr>
        <w:tc>
          <w:tcPr>
            <w:tcW w:w="526" w:type="dxa"/>
            <w:vAlign w:val="center"/>
          </w:tcPr>
          <w:p w14:paraId="5225AF78" w14:textId="7CBBAFE3"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1.23</w:t>
            </w:r>
          </w:p>
        </w:tc>
        <w:tc>
          <w:tcPr>
            <w:tcW w:w="6575" w:type="dxa"/>
            <w:vAlign w:val="center"/>
          </w:tcPr>
          <w:p w14:paraId="0AC97EB1" w14:textId="615ACBC3"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 produce your best work in coursework assignments</w:t>
            </w:r>
          </w:p>
        </w:tc>
        <w:tc>
          <w:tcPr>
            <w:tcW w:w="5799" w:type="dxa"/>
            <w:shd w:val="clear" w:color="auto" w:fill="auto"/>
            <w:vAlign w:val="center"/>
          </w:tcPr>
          <w:p w14:paraId="0593588F" w14:textId="4864B4AD"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00B90A25" w14:textId="2BE8863A"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6952F0A0" w14:textId="77777777" w:rsidTr="00FE462D">
        <w:trPr>
          <w:trHeight w:val="227"/>
        </w:trPr>
        <w:tc>
          <w:tcPr>
            <w:tcW w:w="526" w:type="dxa"/>
            <w:vAlign w:val="center"/>
          </w:tcPr>
          <w:p w14:paraId="591AD17D" w14:textId="4757A095"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1.24</w:t>
            </w:r>
          </w:p>
        </w:tc>
        <w:tc>
          <w:tcPr>
            <w:tcW w:w="6575" w:type="dxa"/>
            <w:vAlign w:val="center"/>
          </w:tcPr>
          <w:p w14:paraId="74E397E7" w14:textId="6C27C058" w:rsidR="00D008FD" w:rsidRPr="00B81BD6" w:rsidRDefault="00D008FD" w:rsidP="00D008FD">
            <w:pPr>
              <w:spacing w:before="0" w:after="0" w:line="276" w:lineRule="auto"/>
              <w:jc w:val="right"/>
              <w:rPr>
                <w:rFonts w:ascii="Gill Sans MT" w:hAnsi="Gill Sans MT"/>
                <w:sz w:val="18"/>
                <w:szCs w:val="18"/>
              </w:rPr>
            </w:pPr>
            <w:r>
              <w:rPr>
                <w:rFonts w:ascii="Gill Sans MT" w:hAnsi="Gill Sans MT"/>
                <w:sz w:val="18"/>
                <w:szCs w:val="18"/>
              </w:rPr>
              <w:t>…attend tutorials</w:t>
            </w:r>
          </w:p>
        </w:tc>
        <w:tc>
          <w:tcPr>
            <w:tcW w:w="5799" w:type="dxa"/>
            <w:shd w:val="clear" w:color="auto" w:fill="auto"/>
            <w:vAlign w:val="center"/>
          </w:tcPr>
          <w:p w14:paraId="7EDC9B99" w14:textId="5A742717"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704A3151" w14:textId="12722728" w:rsidR="00D008FD" w:rsidRDefault="00D008FD" w:rsidP="00D008FD">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5CF986AF" w14:textId="77777777" w:rsidTr="00FE462D">
        <w:trPr>
          <w:trHeight w:val="227"/>
        </w:trPr>
        <w:tc>
          <w:tcPr>
            <w:tcW w:w="526" w:type="dxa"/>
            <w:vAlign w:val="center"/>
          </w:tcPr>
          <w:p w14:paraId="5EC3E4B6" w14:textId="77777777" w:rsidR="00D008FD" w:rsidRPr="00B81BD6" w:rsidRDefault="00D008FD" w:rsidP="00D008FD">
            <w:pPr>
              <w:spacing w:before="0" w:after="0" w:line="276" w:lineRule="auto"/>
              <w:jc w:val="right"/>
              <w:rPr>
                <w:rFonts w:ascii="Gill Sans MT" w:hAnsi="Gill Sans MT"/>
                <w:sz w:val="18"/>
                <w:szCs w:val="18"/>
              </w:rPr>
            </w:pPr>
          </w:p>
        </w:tc>
        <w:tc>
          <w:tcPr>
            <w:tcW w:w="6575" w:type="dxa"/>
            <w:vAlign w:val="center"/>
          </w:tcPr>
          <w:p w14:paraId="1C29F3BC" w14:textId="77777777" w:rsidR="00D008FD" w:rsidRPr="00B81BD6" w:rsidRDefault="00D008FD" w:rsidP="00D008FD">
            <w:pPr>
              <w:spacing w:before="0" w:after="0" w:line="276" w:lineRule="auto"/>
              <w:jc w:val="right"/>
              <w:rPr>
                <w:rFonts w:ascii="Gill Sans MT" w:hAnsi="Gill Sans MT"/>
                <w:sz w:val="18"/>
                <w:szCs w:val="18"/>
              </w:rPr>
            </w:pPr>
          </w:p>
        </w:tc>
        <w:tc>
          <w:tcPr>
            <w:tcW w:w="5799" w:type="dxa"/>
            <w:shd w:val="clear" w:color="auto" w:fill="auto"/>
            <w:vAlign w:val="center"/>
          </w:tcPr>
          <w:p w14:paraId="6DD8BB90" w14:textId="77777777" w:rsidR="00D008FD" w:rsidRDefault="00D008FD" w:rsidP="00D008FD">
            <w:pPr>
              <w:spacing w:before="0" w:after="0" w:line="276" w:lineRule="auto"/>
              <w:rPr>
                <w:rFonts w:ascii="Gill Sans MT" w:hAnsi="Gill Sans MT"/>
                <w:sz w:val="18"/>
                <w:szCs w:val="18"/>
              </w:rPr>
            </w:pPr>
          </w:p>
        </w:tc>
        <w:tc>
          <w:tcPr>
            <w:tcW w:w="1134" w:type="dxa"/>
            <w:shd w:val="clear" w:color="auto" w:fill="auto"/>
            <w:vAlign w:val="center"/>
          </w:tcPr>
          <w:p w14:paraId="2EA076C7" w14:textId="77777777" w:rsidR="00D008FD" w:rsidRDefault="00D008FD" w:rsidP="00D008FD">
            <w:pPr>
              <w:spacing w:before="0" w:after="0" w:line="276" w:lineRule="auto"/>
              <w:rPr>
                <w:rFonts w:ascii="Gill Sans MT" w:hAnsi="Gill Sans MT"/>
                <w:sz w:val="18"/>
                <w:szCs w:val="18"/>
              </w:rPr>
            </w:pPr>
          </w:p>
        </w:tc>
      </w:tr>
    </w:tbl>
    <w:p w14:paraId="6B332177" w14:textId="5C81D194" w:rsidR="00FE462D" w:rsidRDefault="00FE462D">
      <w:pPr>
        <w:spacing w:before="0" w:after="200" w:line="276" w:lineRule="auto"/>
        <w:jc w:val="both"/>
      </w:pPr>
    </w:p>
    <w:p w14:paraId="59B3A9B1" w14:textId="11C893FE" w:rsidR="00D008FD" w:rsidRDefault="00FE462D">
      <w:pPr>
        <w:spacing w:before="0" w:after="200" w:line="276" w:lineRule="auto"/>
        <w:jc w:val="both"/>
      </w:pPr>
      <w:r>
        <w:br w:type="page"/>
      </w:r>
    </w:p>
    <w:tbl>
      <w:tblPr>
        <w:tblStyle w:val="TableGrid"/>
        <w:tblW w:w="1403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
        <w:gridCol w:w="6575"/>
        <w:gridCol w:w="5799"/>
        <w:gridCol w:w="1134"/>
      </w:tblGrid>
      <w:tr w:rsidR="005A431F" w:rsidRPr="00B81BD6" w14:paraId="238C5E2D" w14:textId="77777777" w:rsidTr="00FE462D">
        <w:trPr>
          <w:trHeight w:val="227"/>
        </w:trPr>
        <w:tc>
          <w:tcPr>
            <w:tcW w:w="7101" w:type="dxa"/>
            <w:gridSpan w:val="2"/>
            <w:vAlign w:val="center"/>
          </w:tcPr>
          <w:p w14:paraId="29062BA8" w14:textId="48F0CC9C" w:rsidR="005A431F" w:rsidRDefault="005A431F" w:rsidP="005A431F">
            <w:pPr>
              <w:pStyle w:val="Heading5"/>
              <w:outlineLvl w:val="4"/>
              <w:rPr>
                <w:rFonts w:ascii="Gill Sans MT" w:hAnsi="Gill Sans MT"/>
                <w:szCs w:val="18"/>
              </w:rPr>
            </w:pPr>
            <w:r>
              <w:lastRenderedPageBreak/>
              <w:t>Section 3</w:t>
            </w:r>
          </w:p>
        </w:tc>
        <w:tc>
          <w:tcPr>
            <w:tcW w:w="5799" w:type="dxa"/>
            <w:vAlign w:val="center"/>
          </w:tcPr>
          <w:p w14:paraId="6CC59EF9" w14:textId="77777777" w:rsidR="005A431F" w:rsidRPr="00B81BD6" w:rsidRDefault="005A431F" w:rsidP="005A431F">
            <w:pPr>
              <w:spacing w:before="0" w:after="0" w:line="276" w:lineRule="auto"/>
              <w:rPr>
                <w:rFonts w:ascii="Gill Sans MT" w:hAnsi="Gill Sans MT"/>
                <w:sz w:val="18"/>
                <w:szCs w:val="18"/>
              </w:rPr>
            </w:pPr>
          </w:p>
        </w:tc>
        <w:tc>
          <w:tcPr>
            <w:tcW w:w="1134" w:type="dxa"/>
            <w:vAlign w:val="center"/>
          </w:tcPr>
          <w:p w14:paraId="7470B994" w14:textId="77777777" w:rsidR="005A431F" w:rsidRPr="00B81BD6" w:rsidRDefault="005A431F" w:rsidP="005A431F">
            <w:pPr>
              <w:spacing w:before="0" w:after="0" w:line="276" w:lineRule="auto"/>
              <w:rPr>
                <w:rFonts w:ascii="Gill Sans MT" w:hAnsi="Gill Sans MT"/>
                <w:sz w:val="18"/>
                <w:szCs w:val="18"/>
              </w:rPr>
            </w:pPr>
          </w:p>
        </w:tc>
      </w:tr>
      <w:tr w:rsidR="005A431F" w:rsidRPr="00B81BD6" w14:paraId="08A1DD75" w14:textId="77777777" w:rsidTr="00FE462D">
        <w:trPr>
          <w:trHeight w:val="340"/>
        </w:trPr>
        <w:tc>
          <w:tcPr>
            <w:tcW w:w="14034" w:type="dxa"/>
            <w:gridSpan w:val="4"/>
            <w:vAlign w:val="center"/>
          </w:tcPr>
          <w:p w14:paraId="17D95BC2" w14:textId="01B1FACE" w:rsidR="005A431F" w:rsidRPr="00B81BD6" w:rsidRDefault="005A431F" w:rsidP="005A431F">
            <w:pPr>
              <w:spacing w:before="0" w:after="0" w:line="276" w:lineRule="auto"/>
              <w:rPr>
                <w:rFonts w:ascii="Gill Sans MT" w:hAnsi="Gill Sans MT"/>
                <w:sz w:val="18"/>
                <w:szCs w:val="18"/>
              </w:rPr>
            </w:pPr>
            <w:r>
              <w:rPr>
                <w:rFonts w:ascii="Gill Sans MT" w:hAnsi="Gill Sans MT"/>
                <w:sz w:val="18"/>
                <w:szCs w:val="18"/>
              </w:rPr>
              <w:t>Everyone has learning strengths – perhaps creativity is one of yours; challenges – dyslexia for example; and preferences – maybe listening rather than reading. So this next section of 36 statements is asking you to reflect on your profile of strengths, challenges and preferences and judge how they impact on your academic progress and achievement</w:t>
            </w:r>
          </w:p>
        </w:tc>
      </w:tr>
      <w:tr w:rsidR="00D008FD" w:rsidRPr="00B81BD6" w14:paraId="54BA798C" w14:textId="77777777" w:rsidTr="00FE462D">
        <w:trPr>
          <w:trHeight w:val="227"/>
        </w:trPr>
        <w:tc>
          <w:tcPr>
            <w:tcW w:w="526" w:type="dxa"/>
            <w:vAlign w:val="center"/>
          </w:tcPr>
          <w:p w14:paraId="44B990A2" w14:textId="77777777" w:rsidR="00D008FD" w:rsidRPr="00B81BD6" w:rsidRDefault="00D008FD" w:rsidP="005A431F">
            <w:pPr>
              <w:spacing w:before="0" w:after="0" w:line="276" w:lineRule="auto"/>
              <w:jc w:val="right"/>
              <w:rPr>
                <w:rFonts w:ascii="Gill Sans MT" w:hAnsi="Gill Sans MT"/>
                <w:sz w:val="18"/>
                <w:szCs w:val="18"/>
              </w:rPr>
            </w:pPr>
          </w:p>
        </w:tc>
        <w:tc>
          <w:tcPr>
            <w:tcW w:w="6575" w:type="dxa"/>
            <w:vAlign w:val="center"/>
          </w:tcPr>
          <w:p w14:paraId="1DEE5EBF" w14:textId="77777777" w:rsidR="00D008FD" w:rsidRPr="00B81BD6" w:rsidRDefault="00D008FD" w:rsidP="005A431F">
            <w:pPr>
              <w:spacing w:before="0" w:after="0" w:line="276" w:lineRule="auto"/>
              <w:jc w:val="right"/>
              <w:rPr>
                <w:rFonts w:ascii="Gill Sans MT" w:hAnsi="Gill Sans MT"/>
                <w:sz w:val="18"/>
                <w:szCs w:val="18"/>
              </w:rPr>
            </w:pPr>
          </w:p>
        </w:tc>
        <w:tc>
          <w:tcPr>
            <w:tcW w:w="5799" w:type="dxa"/>
            <w:shd w:val="clear" w:color="auto" w:fill="auto"/>
            <w:vAlign w:val="center"/>
          </w:tcPr>
          <w:p w14:paraId="5CB596E8" w14:textId="13F9CFF9" w:rsidR="00D008FD" w:rsidRPr="00D008FD" w:rsidRDefault="00D008FD" w:rsidP="005A431F">
            <w:pPr>
              <w:spacing w:before="0" w:after="0" w:line="276" w:lineRule="auto"/>
              <w:jc w:val="center"/>
              <w:rPr>
                <w:rFonts w:ascii="Gill Sans MT" w:hAnsi="Gill Sans MT"/>
                <w:sz w:val="16"/>
                <w:szCs w:val="16"/>
              </w:rPr>
            </w:pPr>
            <w:r w:rsidRPr="00D008FD">
              <w:rPr>
                <w:rFonts w:ascii="Gill Sans MT" w:hAnsi="Gill Sans MT"/>
                <w:sz w:val="16"/>
                <w:szCs w:val="16"/>
              </w:rPr>
              <w:t xml:space="preserve">0% = </w:t>
            </w:r>
            <w:r w:rsidR="00117C7E">
              <w:rPr>
                <w:rFonts w:ascii="Gill Sans MT" w:hAnsi="Gill Sans MT"/>
                <w:sz w:val="16"/>
                <w:szCs w:val="16"/>
              </w:rPr>
              <w:t xml:space="preserve">strongly disagree </w:t>
            </w:r>
            <w:r w:rsidRPr="00D008FD">
              <w:rPr>
                <w:rFonts w:ascii="Gill Sans MT" w:hAnsi="Gill Sans MT"/>
                <w:sz w:val="16"/>
                <w:szCs w:val="16"/>
              </w:rPr>
              <w:t>&lt;-&gt; 50% = undecided or neutral &lt;-&gt; 100% =</w:t>
            </w:r>
            <w:r>
              <w:rPr>
                <w:rFonts w:ascii="Gill Sans MT" w:hAnsi="Gill Sans MT"/>
                <w:sz w:val="16"/>
                <w:szCs w:val="16"/>
              </w:rPr>
              <w:t xml:space="preserve"> </w:t>
            </w:r>
            <w:r w:rsidR="00117C7E">
              <w:rPr>
                <w:rFonts w:ascii="Gill Sans MT" w:hAnsi="Gill Sans MT"/>
                <w:sz w:val="16"/>
                <w:szCs w:val="16"/>
              </w:rPr>
              <w:t>strongly agree</w:t>
            </w:r>
          </w:p>
        </w:tc>
        <w:tc>
          <w:tcPr>
            <w:tcW w:w="1134" w:type="dxa"/>
            <w:shd w:val="clear" w:color="auto" w:fill="auto"/>
            <w:vAlign w:val="center"/>
          </w:tcPr>
          <w:p w14:paraId="3D6B3419" w14:textId="77777777" w:rsidR="00D008FD" w:rsidRPr="00B81BD6" w:rsidRDefault="00D008FD" w:rsidP="005A431F">
            <w:pPr>
              <w:spacing w:before="0" w:after="0" w:line="276" w:lineRule="auto"/>
              <w:rPr>
                <w:rFonts w:ascii="Gill Sans MT" w:hAnsi="Gill Sans MT"/>
                <w:sz w:val="18"/>
                <w:szCs w:val="18"/>
              </w:rPr>
            </w:pPr>
          </w:p>
        </w:tc>
      </w:tr>
      <w:tr w:rsidR="00D008FD" w:rsidRPr="00B81BD6" w14:paraId="5C300892" w14:textId="77777777" w:rsidTr="00FE462D">
        <w:trPr>
          <w:trHeight w:val="227"/>
        </w:trPr>
        <w:tc>
          <w:tcPr>
            <w:tcW w:w="526" w:type="dxa"/>
            <w:vAlign w:val="center"/>
          </w:tcPr>
          <w:p w14:paraId="10D5E13B" w14:textId="77777777" w:rsidR="00D008FD" w:rsidRPr="004307D4" w:rsidRDefault="00D008FD" w:rsidP="005A431F">
            <w:pPr>
              <w:spacing w:before="0" w:after="0" w:line="276" w:lineRule="auto"/>
              <w:rPr>
                <w:rFonts w:ascii="Gill Sans MT" w:hAnsi="Gill Sans MT"/>
                <w:color w:val="FFFFFF" w:themeColor="background1"/>
                <w:sz w:val="18"/>
                <w:szCs w:val="18"/>
              </w:rPr>
            </w:pPr>
          </w:p>
        </w:tc>
        <w:tc>
          <w:tcPr>
            <w:tcW w:w="6575" w:type="dxa"/>
            <w:shd w:val="clear" w:color="auto" w:fill="072B62" w:themeFill="background2" w:themeFillShade="40"/>
            <w:vAlign w:val="center"/>
          </w:tcPr>
          <w:p w14:paraId="782E4116" w14:textId="1541C480" w:rsidR="00D008FD" w:rsidRPr="004307D4" w:rsidRDefault="00D008FD" w:rsidP="005A431F">
            <w:pPr>
              <w:spacing w:before="0" w:after="0" w:line="276" w:lineRule="auto"/>
              <w:rPr>
                <w:rFonts w:ascii="Gill Sans MT" w:hAnsi="Gill Sans MT"/>
                <w:color w:val="FFFFFF" w:themeColor="background1"/>
                <w:sz w:val="18"/>
                <w:szCs w:val="18"/>
              </w:rPr>
            </w:pPr>
            <w:r>
              <w:rPr>
                <w:rFonts w:ascii="Gill Sans MT" w:hAnsi="Gill Sans MT"/>
                <w:color w:val="FFFFFF" w:themeColor="background1"/>
                <w:sz w:val="18"/>
                <w:szCs w:val="18"/>
              </w:rPr>
              <w:t>To what extent do you agree or disagree with these statements …</w:t>
            </w:r>
          </w:p>
        </w:tc>
        <w:tc>
          <w:tcPr>
            <w:tcW w:w="5799" w:type="dxa"/>
            <w:shd w:val="clear" w:color="auto" w:fill="auto"/>
            <w:vAlign w:val="center"/>
          </w:tcPr>
          <w:p w14:paraId="2183F316" w14:textId="77777777" w:rsidR="00D008FD" w:rsidRPr="00B81BD6" w:rsidRDefault="00D008FD" w:rsidP="005A431F">
            <w:pPr>
              <w:spacing w:before="0" w:after="0" w:line="276" w:lineRule="auto"/>
              <w:rPr>
                <w:rFonts w:ascii="Gill Sans MT" w:hAnsi="Gill Sans MT"/>
                <w:sz w:val="18"/>
                <w:szCs w:val="18"/>
              </w:rPr>
            </w:pPr>
          </w:p>
        </w:tc>
        <w:tc>
          <w:tcPr>
            <w:tcW w:w="1134" w:type="dxa"/>
            <w:shd w:val="clear" w:color="auto" w:fill="auto"/>
            <w:vAlign w:val="center"/>
          </w:tcPr>
          <w:p w14:paraId="5E1163D7" w14:textId="67FEFA3D" w:rsidR="00D008FD" w:rsidRPr="00B81BD6" w:rsidRDefault="00D008FD" w:rsidP="005A431F">
            <w:pPr>
              <w:spacing w:before="0" w:after="0" w:line="276" w:lineRule="auto"/>
              <w:rPr>
                <w:rFonts w:ascii="Gill Sans MT" w:hAnsi="Gill Sans MT"/>
                <w:sz w:val="18"/>
                <w:szCs w:val="18"/>
              </w:rPr>
            </w:pPr>
            <w:r>
              <w:rPr>
                <w:rFonts w:ascii="Gill Sans MT" w:hAnsi="Gill Sans MT"/>
                <w:sz w:val="18"/>
                <w:szCs w:val="18"/>
              </w:rPr>
              <w:t>%</w:t>
            </w:r>
            <w:r w:rsidR="00117C7E">
              <w:rPr>
                <w:rFonts w:ascii="Gill Sans MT" w:hAnsi="Gill Sans MT"/>
                <w:sz w:val="18"/>
                <w:szCs w:val="18"/>
              </w:rPr>
              <w:t>agreement</w:t>
            </w:r>
          </w:p>
        </w:tc>
      </w:tr>
      <w:tr w:rsidR="00D008FD" w:rsidRPr="00B81BD6" w14:paraId="18E58663" w14:textId="77777777" w:rsidTr="00FE462D">
        <w:trPr>
          <w:trHeight w:val="227"/>
        </w:trPr>
        <w:tc>
          <w:tcPr>
            <w:tcW w:w="526" w:type="dxa"/>
            <w:vAlign w:val="center"/>
          </w:tcPr>
          <w:p w14:paraId="39C59E3C" w14:textId="009B640B"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2.11</w:t>
            </w:r>
          </w:p>
        </w:tc>
        <w:tc>
          <w:tcPr>
            <w:tcW w:w="6575" w:type="dxa"/>
            <w:vAlign w:val="center"/>
          </w:tcPr>
          <w:p w14:paraId="6D542B6D" w14:textId="01B02D30"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am able to settle down to my work anytime, anyplace</w:t>
            </w:r>
          </w:p>
        </w:tc>
        <w:tc>
          <w:tcPr>
            <w:tcW w:w="5799" w:type="dxa"/>
            <w:shd w:val="clear" w:color="auto" w:fill="auto"/>
            <w:vAlign w:val="center"/>
          </w:tcPr>
          <w:p w14:paraId="5112E750" w14:textId="77777777" w:rsidR="00D008FD" w:rsidRPr="00B81BD6" w:rsidRDefault="00D008FD" w:rsidP="005A431F">
            <w:pPr>
              <w:spacing w:before="0" w:after="0" w:line="276" w:lineRule="auto"/>
              <w:jc w:val="center"/>
              <w:rPr>
                <w:rFonts w:ascii="Gill Sans MT" w:hAnsi="Gill Sans MT"/>
                <w:sz w:val="18"/>
                <w:szCs w:val="18"/>
              </w:rPr>
            </w:pPr>
            <w:r w:rsidRPr="000F0B56">
              <w:rPr>
                <w:rFonts w:ascii="Gill Sans MT" w:hAnsi="Gill Sans MT"/>
                <w:noProof/>
                <w:sz w:val="18"/>
                <w:szCs w:val="18"/>
              </w:rPr>
              <w:drawing>
                <wp:inline distT="0" distB="0" distL="0" distR="0" wp14:anchorId="75C58EE5" wp14:editId="3707EC7D">
                  <wp:extent cx="2862469" cy="169286"/>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flipV="1">
                            <a:off x="0" y="0"/>
                            <a:ext cx="2862469" cy="169286"/>
                          </a:xfrm>
                          <a:prstGeom prst="rect">
                            <a:avLst/>
                          </a:prstGeom>
                        </pic:spPr>
                      </pic:pic>
                    </a:graphicData>
                  </a:graphic>
                </wp:inline>
              </w:drawing>
            </w:r>
          </w:p>
        </w:tc>
        <w:tc>
          <w:tcPr>
            <w:tcW w:w="1134" w:type="dxa"/>
            <w:shd w:val="clear" w:color="auto" w:fill="auto"/>
            <w:vAlign w:val="center"/>
          </w:tcPr>
          <w:p w14:paraId="5D40C57F"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50</w:t>
            </w:r>
          </w:p>
        </w:tc>
      </w:tr>
      <w:tr w:rsidR="00D008FD" w:rsidRPr="00B81BD6" w14:paraId="4998AF38" w14:textId="77777777" w:rsidTr="00FE462D">
        <w:trPr>
          <w:trHeight w:val="227"/>
        </w:trPr>
        <w:tc>
          <w:tcPr>
            <w:tcW w:w="526" w:type="dxa"/>
            <w:vAlign w:val="center"/>
          </w:tcPr>
          <w:p w14:paraId="386130FF" w14:textId="7EEA10C5"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2.12</w:t>
            </w:r>
          </w:p>
        </w:tc>
        <w:tc>
          <w:tcPr>
            <w:tcW w:w="6575" w:type="dxa"/>
            <w:vAlign w:val="center"/>
          </w:tcPr>
          <w:p w14:paraId="03A186D9" w14:textId="71ADEF97"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feel too embarrassed to ask for help with my studies</w:t>
            </w:r>
          </w:p>
        </w:tc>
        <w:tc>
          <w:tcPr>
            <w:tcW w:w="5799" w:type="dxa"/>
            <w:shd w:val="clear" w:color="auto" w:fill="auto"/>
            <w:vAlign w:val="center"/>
          </w:tcPr>
          <w:p w14:paraId="66BEEEFF"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shd w:val="clear" w:color="auto" w:fill="auto"/>
            <w:vAlign w:val="center"/>
          </w:tcPr>
          <w:p w14:paraId="45E3A75F"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03FF0A1E" w14:textId="77777777" w:rsidTr="00FE462D">
        <w:trPr>
          <w:trHeight w:val="227"/>
        </w:trPr>
        <w:tc>
          <w:tcPr>
            <w:tcW w:w="526" w:type="dxa"/>
            <w:vAlign w:val="center"/>
          </w:tcPr>
          <w:p w14:paraId="0186CAAB" w14:textId="13018EDB"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2.13</w:t>
            </w:r>
          </w:p>
        </w:tc>
        <w:tc>
          <w:tcPr>
            <w:tcW w:w="6575" w:type="dxa"/>
            <w:vAlign w:val="center"/>
          </w:tcPr>
          <w:p w14:paraId="2B19B500" w14:textId="7D8BDC69"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feel guilty about my learning challenges</w:t>
            </w:r>
          </w:p>
        </w:tc>
        <w:tc>
          <w:tcPr>
            <w:tcW w:w="5799" w:type="dxa"/>
            <w:shd w:val="clear" w:color="auto" w:fill="auto"/>
            <w:vAlign w:val="center"/>
          </w:tcPr>
          <w:p w14:paraId="1441814B"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shd w:val="clear" w:color="auto" w:fill="auto"/>
            <w:vAlign w:val="center"/>
          </w:tcPr>
          <w:p w14:paraId="3009D361"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3686E607" w14:textId="77777777" w:rsidTr="00FE462D">
        <w:trPr>
          <w:trHeight w:val="227"/>
        </w:trPr>
        <w:tc>
          <w:tcPr>
            <w:tcW w:w="526" w:type="dxa"/>
            <w:vAlign w:val="center"/>
          </w:tcPr>
          <w:p w14:paraId="6A33E2DF" w14:textId="59F630EF"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2.14</w:t>
            </w:r>
          </w:p>
        </w:tc>
        <w:tc>
          <w:tcPr>
            <w:tcW w:w="6575" w:type="dxa"/>
            <w:vAlign w:val="center"/>
          </w:tcPr>
          <w:p w14:paraId="63936F85" w14:textId="53C2FD4C"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think my student-peers mostly regard my learning challenges as excuses, for laziness for example</w:t>
            </w:r>
          </w:p>
        </w:tc>
        <w:tc>
          <w:tcPr>
            <w:tcW w:w="5799" w:type="dxa"/>
            <w:shd w:val="clear" w:color="auto" w:fill="auto"/>
            <w:vAlign w:val="center"/>
          </w:tcPr>
          <w:p w14:paraId="2A2A360E"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shd w:val="clear" w:color="auto" w:fill="auto"/>
            <w:vAlign w:val="center"/>
          </w:tcPr>
          <w:p w14:paraId="306890C7"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694E29F0" w14:textId="77777777" w:rsidTr="00FE462D">
        <w:trPr>
          <w:trHeight w:val="227"/>
        </w:trPr>
        <w:tc>
          <w:tcPr>
            <w:tcW w:w="526" w:type="dxa"/>
            <w:vAlign w:val="center"/>
          </w:tcPr>
          <w:p w14:paraId="70337C2C" w14:textId="2B33E38A"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2.15</w:t>
            </w:r>
          </w:p>
        </w:tc>
        <w:tc>
          <w:tcPr>
            <w:tcW w:w="6575" w:type="dxa"/>
            <w:vAlign w:val="center"/>
          </w:tcPr>
          <w:p w14:paraId="022F97D4" w14:textId="669412B5"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don’t use any of the learning support services because it makes me feel different</w:t>
            </w:r>
          </w:p>
        </w:tc>
        <w:tc>
          <w:tcPr>
            <w:tcW w:w="5799" w:type="dxa"/>
            <w:shd w:val="clear" w:color="auto" w:fill="auto"/>
            <w:vAlign w:val="center"/>
          </w:tcPr>
          <w:p w14:paraId="76E04C98"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5E76659"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50C7ACE4" w14:textId="77777777" w:rsidTr="00FE462D">
        <w:trPr>
          <w:trHeight w:val="227"/>
        </w:trPr>
        <w:tc>
          <w:tcPr>
            <w:tcW w:w="526" w:type="dxa"/>
            <w:vAlign w:val="center"/>
          </w:tcPr>
          <w:p w14:paraId="76ABD292" w14:textId="517AEA54"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2.16</w:t>
            </w:r>
          </w:p>
        </w:tc>
        <w:tc>
          <w:tcPr>
            <w:tcW w:w="6575" w:type="dxa"/>
            <w:vAlign w:val="center"/>
          </w:tcPr>
          <w:p w14:paraId="38BA2AF1" w14:textId="2BD37C6D"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don’t think about my learning challenges much</w:t>
            </w:r>
          </w:p>
        </w:tc>
        <w:tc>
          <w:tcPr>
            <w:tcW w:w="5799" w:type="dxa"/>
            <w:shd w:val="clear" w:color="auto" w:fill="auto"/>
            <w:vAlign w:val="center"/>
          </w:tcPr>
          <w:p w14:paraId="590E3BC9"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2187EDD"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23C65C26" w14:textId="77777777" w:rsidTr="00FE462D">
        <w:trPr>
          <w:trHeight w:val="227"/>
        </w:trPr>
        <w:tc>
          <w:tcPr>
            <w:tcW w:w="526" w:type="dxa"/>
            <w:vAlign w:val="center"/>
          </w:tcPr>
          <w:p w14:paraId="1740810B" w14:textId="3CD17D92"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2.21</w:t>
            </w:r>
          </w:p>
        </w:tc>
        <w:tc>
          <w:tcPr>
            <w:tcW w:w="6575" w:type="dxa"/>
            <w:vAlign w:val="center"/>
          </w:tcPr>
          <w:p w14:paraId="20A35126" w14:textId="5A1D627F"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find it quite difficult to concentrate on my work most of the time</w:t>
            </w:r>
          </w:p>
        </w:tc>
        <w:tc>
          <w:tcPr>
            <w:tcW w:w="5799" w:type="dxa"/>
            <w:shd w:val="clear" w:color="auto" w:fill="auto"/>
            <w:vAlign w:val="center"/>
          </w:tcPr>
          <w:p w14:paraId="346CE397"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063E7F4"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22E6AE8D" w14:textId="77777777" w:rsidTr="00FE462D">
        <w:trPr>
          <w:trHeight w:val="227"/>
        </w:trPr>
        <w:tc>
          <w:tcPr>
            <w:tcW w:w="526" w:type="dxa"/>
            <w:vAlign w:val="center"/>
          </w:tcPr>
          <w:p w14:paraId="0BC9F5D9" w14:textId="0138EC7E"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2.22</w:t>
            </w:r>
          </w:p>
        </w:tc>
        <w:tc>
          <w:tcPr>
            <w:tcW w:w="6575" w:type="dxa"/>
            <w:vAlign w:val="center"/>
          </w:tcPr>
          <w:p w14:paraId="5DE949B7" w14:textId="026460C3"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don’t think my learning challenges make me any more anxious than anyone else</w:t>
            </w:r>
          </w:p>
        </w:tc>
        <w:tc>
          <w:tcPr>
            <w:tcW w:w="5799" w:type="dxa"/>
            <w:shd w:val="clear" w:color="auto" w:fill="auto"/>
            <w:vAlign w:val="center"/>
          </w:tcPr>
          <w:p w14:paraId="59BDE10C"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46F74F4"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B020CD6" w14:textId="77777777" w:rsidTr="00FE462D">
        <w:trPr>
          <w:trHeight w:val="227"/>
        </w:trPr>
        <w:tc>
          <w:tcPr>
            <w:tcW w:w="526" w:type="dxa"/>
            <w:vAlign w:val="center"/>
          </w:tcPr>
          <w:p w14:paraId="06C31F02" w14:textId="5164D3CB"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2.23</w:t>
            </w:r>
          </w:p>
        </w:tc>
        <w:tc>
          <w:tcPr>
            <w:tcW w:w="6575" w:type="dxa"/>
            <w:vAlign w:val="center"/>
          </w:tcPr>
          <w:p w14:paraId="068943A8" w14:textId="425531D8"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use my learning strengths to help me with study strategies</w:t>
            </w:r>
          </w:p>
        </w:tc>
        <w:tc>
          <w:tcPr>
            <w:tcW w:w="5799" w:type="dxa"/>
            <w:shd w:val="clear" w:color="auto" w:fill="auto"/>
            <w:vAlign w:val="center"/>
          </w:tcPr>
          <w:p w14:paraId="5AF532C9"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0BAA300D"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6534AEB" w14:textId="77777777" w:rsidTr="00FE462D">
        <w:trPr>
          <w:trHeight w:val="227"/>
        </w:trPr>
        <w:tc>
          <w:tcPr>
            <w:tcW w:w="526" w:type="dxa"/>
            <w:vAlign w:val="center"/>
          </w:tcPr>
          <w:p w14:paraId="38B3245E" w14:textId="6EF71117"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2.24</w:t>
            </w:r>
          </w:p>
        </w:tc>
        <w:tc>
          <w:tcPr>
            <w:tcW w:w="6575" w:type="dxa"/>
            <w:vAlign w:val="center"/>
          </w:tcPr>
          <w:p w14:paraId="4B86ED95" w14:textId="64D38082"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need to work much harder than my friends to get similar grades</w:t>
            </w:r>
          </w:p>
        </w:tc>
        <w:tc>
          <w:tcPr>
            <w:tcW w:w="5799" w:type="dxa"/>
            <w:shd w:val="clear" w:color="auto" w:fill="auto"/>
            <w:vAlign w:val="center"/>
          </w:tcPr>
          <w:p w14:paraId="12555941"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F4DCA35"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7167305A" w14:textId="77777777" w:rsidTr="00FE462D">
        <w:trPr>
          <w:trHeight w:val="227"/>
        </w:trPr>
        <w:tc>
          <w:tcPr>
            <w:tcW w:w="526" w:type="dxa"/>
            <w:vAlign w:val="center"/>
          </w:tcPr>
          <w:p w14:paraId="146DCFFF" w14:textId="54FC5AD7"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2.25</w:t>
            </w:r>
          </w:p>
        </w:tc>
        <w:tc>
          <w:tcPr>
            <w:tcW w:w="6575" w:type="dxa"/>
            <w:vAlign w:val="center"/>
          </w:tcPr>
          <w:p w14:paraId="53D12D12" w14:textId="0E39642B"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often feel frustrated when trying to study</w:t>
            </w:r>
          </w:p>
        </w:tc>
        <w:tc>
          <w:tcPr>
            <w:tcW w:w="5799" w:type="dxa"/>
            <w:shd w:val="clear" w:color="auto" w:fill="auto"/>
            <w:vAlign w:val="center"/>
          </w:tcPr>
          <w:p w14:paraId="1ABAF7AA"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1BBEC5C"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7C847E57" w14:textId="77777777" w:rsidTr="00FE462D">
        <w:trPr>
          <w:trHeight w:val="227"/>
        </w:trPr>
        <w:tc>
          <w:tcPr>
            <w:tcW w:w="526" w:type="dxa"/>
            <w:vAlign w:val="center"/>
          </w:tcPr>
          <w:p w14:paraId="1EB6EFF9" w14:textId="0E28F178" w:rsidR="00D008FD" w:rsidRDefault="00117C7E" w:rsidP="005A431F">
            <w:pPr>
              <w:spacing w:before="0" w:after="0" w:line="276" w:lineRule="auto"/>
              <w:jc w:val="right"/>
              <w:rPr>
                <w:rFonts w:ascii="Gill Sans MT" w:hAnsi="Gill Sans MT"/>
                <w:sz w:val="18"/>
                <w:szCs w:val="18"/>
              </w:rPr>
            </w:pPr>
            <w:r>
              <w:rPr>
                <w:rFonts w:ascii="Gill Sans MT" w:hAnsi="Gill Sans MT"/>
                <w:sz w:val="18"/>
                <w:szCs w:val="18"/>
              </w:rPr>
              <w:t>2.26</w:t>
            </w:r>
          </w:p>
        </w:tc>
        <w:tc>
          <w:tcPr>
            <w:tcW w:w="6575" w:type="dxa"/>
            <w:vAlign w:val="center"/>
          </w:tcPr>
          <w:p w14:paraId="6B20DFEC" w14:textId="7371E982" w:rsidR="00D008FD" w:rsidRDefault="00117C7E" w:rsidP="005A431F">
            <w:pPr>
              <w:spacing w:before="0" w:after="0" w:line="276" w:lineRule="auto"/>
              <w:jc w:val="right"/>
              <w:rPr>
                <w:rFonts w:ascii="Gill Sans MT" w:hAnsi="Gill Sans MT"/>
                <w:sz w:val="18"/>
                <w:szCs w:val="18"/>
              </w:rPr>
            </w:pPr>
            <w:r>
              <w:rPr>
                <w:rFonts w:ascii="Gill Sans MT" w:hAnsi="Gill Sans MT"/>
                <w:sz w:val="18"/>
                <w:szCs w:val="18"/>
              </w:rPr>
              <w:t>I enjoy my studies even more when the work becomes difficult</w:t>
            </w:r>
          </w:p>
        </w:tc>
        <w:tc>
          <w:tcPr>
            <w:tcW w:w="5799" w:type="dxa"/>
            <w:shd w:val="clear" w:color="auto" w:fill="auto"/>
            <w:vAlign w:val="center"/>
          </w:tcPr>
          <w:p w14:paraId="673B50FA"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99E648E"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5969949" w14:textId="77777777" w:rsidTr="00FE462D">
        <w:trPr>
          <w:trHeight w:val="227"/>
        </w:trPr>
        <w:tc>
          <w:tcPr>
            <w:tcW w:w="526" w:type="dxa"/>
            <w:vAlign w:val="center"/>
          </w:tcPr>
          <w:p w14:paraId="01EFB8E2" w14:textId="3690592B"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2.31</w:t>
            </w:r>
          </w:p>
        </w:tc>
        <w:tc>
          <w:tcPr>
            <w:tcW w:w="6575" w:type="dxa"/>
            <w:vAlign w:val="center"/>
          </w:tcPr>
          <w:p w14:paraId="64947185" w14:textId="78869E72"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believe that my learning strengths really make a different to my academic progress</w:t>
            </w:r>
          </w:p>
        </w:tc>
        <w:tc>
          <w:tcPr>
            <w:tcW w:w="5799" w:type="dxa"/>
            <w:shd w:val="clear" w:color="auto" w:fill="auto"/>
            <w:vAlign w:val="center"/>
          </w:tcPr>
          <w:p w14:paraId="2DD3D6BC"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32E1A57E" w14:textId="77777777" w:rsidR="00D008FD" w:rsidRPr="00B81BD6"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3943A07E" w14:textId="77777777" w:rsidTr="00FE462D">
        <w:trPr>
          <w:trHeight w:val="227"/>
        </w:trPr>
        <w:tc>
          <w:tcPr>
            <w:tcW w:w="526" w:type="dxa"/>
            <w:vAlign w:val="center"/>
          </w:tcPr>
          <w:p w14:paraId="4D833613" w14:textId="74F0B66B"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2.32</w:t>
            </w:r>
          </w:p>
        </w:tc>
        <w:tc>
          <w:tcPr>
            <w:tcW w:w="6575" w:type="dxa"/>
            <w:vAlign w:val="center"/>
          </w:tcPr>
          <w:p w14:paraId="3DBE455A" w14:textId="53F4FD85"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plan and organize my work carefully which I believe helps me to get good grades</w:t>
            </w:r>
          </w:p>
        </w:tc>
        <w:tc>
          <w:tcPr>
            <w:tcW w:w="5799" w:type="dxa"/>
            <w:shd w:val="clear" w:color="auto" w:fill="auto"/>
            <w:vAlign w:val="center"/>
          </w:tcPr>
          <w:p w14:paraId="47776E5A"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4BD158AC"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50511E4C" w14:textId="77777777" w:rsidTr="00FE462D">
        <w:trPr>
          <w:trHeight w:val="227"/>
        </w:trPr>
        <w:tc>
          <w:tcPr>
            <w:tcW w:w="526" w:type="dxa"/>
            <w:vAlign w:val="center"/>
          </w:tcPr>
          <w:p w14:paraId="7270CBBA" w14:textId="738789BE"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2.33</w:t>
            </w:r>
          </w:p>
        </w:tc>
        <w:tc>
          <w:tcPr>
            <w:tcW w:w="6575" w:type="dxa"/>
            <w:vAlign w:val="center"/>
          </w:tcPr>
          <w:p w14:paraId="6C44831F" w14:textId="670B3F7C"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don’t think my learning challenges make any different to the way I tackle my work</w:t>
            </w:r>
          </w:p>
        </w:tc>
        <w:tc>
          <w:tcPr>
            <w:tcW w:w="5799" w:type="dxa"/>
            <w:shd w:val="clear" w:color="auto" w:fill="auto"/>
            <w:vAlign w:val="center"/>
          </w:tcPr>
          <w:p w14:paraId="1B67337A"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12E827F"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0B4C8DB4" w14:textId="77777777" w:rsidTr="00FE462D">
        <w:trPr>
          <w:trHeight w:val="227"/>
        </w:trPr>
        <w:tc>
          <w:tcPr>
            <w:tcW w:w="526" w:type="dxa"/>
            <w:vAlign w:val="center"/>
          </w:tcPr>
          <w:p w14:paraId="5304337B" w14:textId="083DB7FB"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2.34</w:t>
            </w:r>
          </w:p>
        </w:tc>
        <w:tc>
          <w:tcPr>
            <w:tcW w:w="6575" w:type="dxa"/>
            <w:vAlign w:val="center"/>
          </w:tcPr>
          <w:p w14:paraId="6337E8C6" w14:textId="751A5F03"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approach my written work with a high expectation of success</w:t>
            </w:r>
          </w:p>
        </w:tc>
        <w:tc>
          <w:tcPr>
            <w:tcW w:w="5799" w:type="dxa"/>
            <w:shd w:val="clear" w:color="auto" w:fill="auto"/>
            <w:vAlign w:val="center"/>
          </w:tcPr>
          <w:p w14:paraId="72E9CDC4"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0E87D03E"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6DEA5F60" w14:textId="77777777" w:rsidTr="00FE462D">
        <w:trPr>
          <w:trHeight w:val="227"/>
        </w:trPr>
        <w:tc>
          <w:tcPr>
            <w:tcW w:w="526" w:type="dxa"/>
            <w:vAlign w:val="center"/>
          </w:tcPr>
          <w:p w14:paraId="12E4E831" w14:textId="5317C203"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2.35</w:t>
            </w:r>
          </w:p>
        </w:tc>
        <w:tc>
          <w:tcPr>
            <w:tcW w:w="6575" w:type="dxa"/>
            <w:vAlign w:val="center"/>
          </w:tcPr>
          <w:p w14:paraId="72AC634F" w14:textId="484EC522"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believe my learning strengths help me to be more creative or innovative</w:t>
            </w:r>
          </w:p>
        </w:tc>
        <w:tc>
          <w:tcPr>
            <w:tcW w:w="5799" w:type="dxa"/>
            <w:shd w:val="clear" w:color="auto" w:fill="auto"/>
            <w:vAlign w:val="center"/>
          </w:tcPr>
          <w:p w14:paraId="5A6AC0CA"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4C72DF39"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60527503" w14:textId="77777777" w:rsidTr="00FE462D">
        <w:trPr>
          <w:trHeight w:val="227"/>
        </w:trPr>
        <w:tc>
          <w:tcPr>
            <w:tcW w:w="526" w:type="dxa"/>
            <w:vAlign w:val="center"/>
          </w:tcPr>
          <w:p w14:paraId="5359E5A0" w14:textId="3C69A2A8"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2.36</w:t>
            </w:r>
          </w:p>
        </w:tc>
        <w:tc>
          <w:tcPr>
            <w:tcW w:w="6575" w:type="dxa"/>
            <w:vAlign w:val="center"/>
          </w:tcPr>
          <w:p w14:paraId="3ACB1FCA" w14:textId="5641BBB6"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can manage my studies quite adequately without any help</w:t>
            </w:r>
          </w:p>
        </w:tc>
        <w:tc>
          <w:tcPr>
            <w:tcW w:w="5799" w:type="dxa"/>
            <w:shd w:val="clear" w:color="auto" w:fill="auto"/>
            <w:vAlign w:val="center"/>
          </w:tcPr>
          <w:p w14:paraId="1D8F5B1B"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FA6E2AB"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68B1A762" w14:textId="77777777" w:rsidTr="00FE462D">
        <w:trPr>
          <w:trHeight w:val="227"/>
        </w:trPr>
        <w:tc>
          <w:tcPr>
            <w:tcW w:w="526" w:type="dxa"/>
            <w:vAlign w:val="center"/>
          </w:tcPr>
          <w:p w14:paraId="565FEB73" w14:textId="2AF11503"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2.41</w:t>
            </w:r>
          </w:p>
        </w:tc>
        <w:tc>
          <w:tcPr>
            <w:tcW w:w="6575" w:type="dxa"/>
            <w:vAlign w:val="center"/>
          </w:tcPr>
          <w:p w14:paraId="38D8822E" w14:textId="3A38B363"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often felt pretty stupid at school</w:t>
            </w:r>
          </w:p>
        </w:tc>
        <w:tc>
          <w:tcPr>
            <w:tcW w:w="5799" w:type="dxa"/>
            <w:shd w:val="clear" w:color="auto" w:fill="auto"/>
            <w:vAlign w:val="center"/>
          </w:tcPr>
          <w:p w14:paraId="6506EBA9"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58BA123"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3AA00186" w14:textId="77777777" w:rsidTr="00FE462D">
        <w:trPr>
          <w:trHeight w:val="227"/>
        </w:trPr>
        <w:tc>
          <w:tcPr>
            <w:tcW w:w="526" w:type="dxa"/>
            <w:vAlign w:val="center"/>
          </w:tcPr>
          <w:p w14:paraId="026F5B7B" w14:textId="312D7D74"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2.42</w:t>
            </w:r>
          </w:p>
        </w:tc>
        <w:tc>
          <w:tcPr>
            <w:tcW w:w="6575" w:type="dxa"/>
            <w:vAlign w:val="center"/>
          </w:tcPr>
          <w:p w14:paraId="05154159" w14:textId="0149A506"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If I try hard, I can achieve just as much as anyone else</w:t>
            </w:r>
          </w:p>
        </w:tc>
        <w:tc>
          <w:tcPr>
            <w:tcW w:w="5799" w:type="dxa"/>
            <w:shd w:val="clear" w:color="auto" w:fill="auto"/>
            <w:vAlign w:val="center"/>
          </w:tcPr>
          <w:p w14:paraId="1B78A7A3"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7EC3DA70"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55936FD" w14:textId="77777777" w:rsidTr="00FE462D">
        <w:trPr>
          <w:trHeight w:val="227"/>
        </w:trPr>
        <w:tc>
          <w:tcPr>
            <w:tcW w:w="526" w:type="dxa"/>
            <w:vAlign w:val="center"/>
          </w:tcPr>
          <w:p w14:paraId="27673318" w14:textId="4445FDD4"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2.43</w:t>
            </w:r>
          </w:p>
        </w:tc>
        <w:tc>
          <w:tcPr>
            <w:tcW w:w="6575" w:type="dxa"/>
            <w:vAlign w:val="center"/>
          </w:tcPr>
          <w:p w14:paraId="3D1FE926" w14:textId="77638C36"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think I’m good at studying, perhaps even academically talented sometimes</w:t>
            </w:r>
          </w:p>
        </w:tc>
        <w:tc>
          <w:tcPr>
            <w:tcW w:w="5799" w:type="dxa"/>
            <w:shd w:val="clear" w:color="auto" w:fill="auto"/>
            <w:vAlign w:val="center"/>
          </w:tcPr>
          <w:p w14:paraId="0C4030F2"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5A27B19"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5FB8974" w14:textId="77777777" w:rsidTr="00FE462D">
        <w:trPr>
          <w:trHeight w:val="227"/>
        </w:trPr>
        <w:tc>
          <w:tcPr>
            <w:tcW w:w="526" w:type="dxa"/>
            <w:vAlign w:val="center"/>
          </w:tcPr>
          <w:p w14:paraId="1A9F57A3" w14:textId="18BF14D6"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2.44</w:t>
            </w:r>
          </w:p>
        </w:tc>
        <w:tc>
          <w:tcPr>
            <w:tcW w:w="6575" w:type="dxa"/>
            <w:vAlign w:val="center"/>
          </w:tcPr>
          <w:p w14:paraId="6DF1C5E1" w14:textId="6D5D3957"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I approach my written work with enthusiasm</w:t>
            </w:r>
          </w:p>
        </w:tc>
        <w:tc>
          <w:tcPr>
            <w:tcW w:w="5799" w:type="dxa"/>
            <w:shd w:val="clear" w:color="auto" w:fill="auto"/>
            <w:vAlign w:val="center"/>
          </w:tcPr>
          <w:p w14:paraId="6F413562"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33A9D921"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5728685A" w14:textId="77777777" w:rsidTr="00FE462D">
        <w:trPr>
          <w:trHeight w:val="227"/>
        </w:trPr>
        <w:tc>
          <w:tcPr>
            <w:tcW w:w="526" w:type="dxa"/>
            <w:vAlign w:val="center"/>
          </w:tcPr>
          <w:p w14:paraId="6DD4DF09" w14:textId="54771D45"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2.45</w:t>
            </w:r>
          </w:p>
        </w:tc>
        <w:tc>
          <w:tcPr>
            <w:tcW w:w="6575" w:type="dxa"/>
            <w:vAlign w:val="center"/>
          </w:tcPr>
          <w:p w14:paraId="1A7D4971" w14:textId="4E87C075"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At times, I think that I’m just hopeless at tackling academic work</w:t>
            </w:r>
          </w:p>
        </w:tc>
        <w:tc>
          <w:tcPr>
            <w:tcW w:w="5799" w:type="dxa"/>
            <w:shd w:val="clear" w:color="auto" w:fill="auto"/>
            <w:vAlign w:val="center"/>
          </w:tcPr>
          <w:p w14:paraId="5377408D"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20F44C86"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48DCB0CC" w14:textId="77777777" w:rsidTr="00FE462D">
        <w:trPr>
          <w:trHeight w:val="227"/>
        </w:trPr>
        <w:tc>
          <w:tcPr>
            <w:tcW w:w="526" w:type="dxa"/>
            <w:vAlign w:val="center"/>
          </w:tcPr>
          <w:p w14:paraId="44381CF6" w14:textId="2FA4356D"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2.46</w:t>
            </w:r>
          </w:p>
        </w:tc>
        <w:tc>
          <w:tcPr>
            <w:tcW w:w="6575" w:type="dxa"/>
            <w:vAlign w:val="center"/>
          </w:tcPr>
          <w:p w14:paraId="37BBE228" w14:textId="5B0AF8F1"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My contributions in class are usually rubbish, so generally I don’t bother</w:t>
            </w:r>
          </w:p>
        </w:tc>
        <w:tc>
          <w:tcPr>
            <w:tcW w:w="5799" w:type="dxa"/>
            <w:shd w:val="clear" w:color="auto" w:fill="auto"/>
            <w:vAlign w:val="center"/>
          </w:tcPr>
          <w:p w14:paraId="3DDFFBBD"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4C94804" w14:textId="77777777" w:rsidR="00D008FD" w:rsidRDefault="00D008FD"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D008FD" w:rsidRPr="00B81BD6" w14:paraId="1641CF97" w14:textId="77777777" w:rsidTr="00FE462D">
        <w:trPr>
          <w:trHeight w:val="227"/>
        </w:trPr>
        <w:tc>
          <w:tcPr>
            <w:tcW w:w="526" w:type="dxa"/>
            <w:vAlign w:val="center"/>
          </w:tcPr>
          <w:p w14:paraId="557758CD" w14:textId="50D49A6B" w:rsidR="00D008FD"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2.51</w:t>
            </w:r>
          </w:p>
        </w:tc>
        <w:tc>
          <w:tcPr>
            <w:tcW w:w="6575" w:type="dxa"/>
            <w:vAlign w:val="center"/>
          </w:tcPr>
          <w:p w14:paraId="5E969061" w14:textId="28E4399A" w:rsidR="00D008FD"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When I start a new course or topic, I usually think it will be too difficult for me</w:t>
            </w:r>
          </w:p>
        </w:tc>
        <w:tc>
          <w:tcPr>
            <w:tcW w:w="5799" w:type="dxa"/>
            <w:shd w:val="clear" w:color="auto" w:fill="auto"/>
            <w:vAlign w:val="center"/>
          </w:tcPr>
          <w:p w14:paraId="512DC642" w14:textId="58FEBA84" w:rsidR="00D008FD"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41BB6D4" w14:textId="26AB8076" w:rsidR="00D008FD"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52A1B0D4" w14:textId="77777777" w:rsidTr="00FE462D">
        <w:trPr>
          <w:trHeight w:val="227"/>
        </w:trPr>
        <w:tc>
          <w:tcPr>
            <w:tcW w:w="526" w:type="dxa"/>
            <w:vAlign w:val="center"/>
          </w:tcPr>
          <w:p w14:paraId="0767E1A0" w14:textId="3AC07D46"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2.52</w:t>
            </w:r>
          </w:p>
        </w:tc>
        <w:tc>
          <w:tcPr>
            <w:tcW w:w="6575" w:type="dxa"/>
            <w:vAlign w:val="center"/>
          </w:tcPr>
          <w:p w14:paraId="37477099" w14:textId="4E674438"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I’ve had help for dealing with my learning challenges but it hasn’t made any difference</w:t>
            </w:r>
          </w:p>
        </w:tc>
        <w:tc>
          <w:tcPr>
            <w:tcW w:w="5799" w:type="dxa"/>
            <w:shd w:val="clear" w:color="auto" w:fill="auto"/>
            <w:vAlign w:val="center"/>
          </w:tcPr>
          <w:p w14:paraId="4AB75D45" w14:textId="3F4641CE"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7782090A" w14:textId="1C6BFD65"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696E3E3B" w14:textId="77777777" w:rsidTr="00FE462D">
        <w:trPr>
          <w:trHeight w:val="227"/>
        </w:trPr>
        <w:tc>
          <w:tcPr>
            <w:tcW w:w="526" w:type="dxa"/>
            <w:vAlign w:val="center"/>
          </w:tcPr>
          <w:p w14:paraId="46788F1A" w14:textId="3F233391"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2.53</w:t>
            </w:r>
          </w:p>
        </w:tc>
        <w:tc>
          <w:tcPr>
            <w:tcW w:w="6575" w:type="dxa"/>
            <w:vAlign w:val="center"/>
          </w:tcPr>
          <w:p w14:paraId="1A16B7E8" w14:textId="4E0A1273"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I’m generally not surprised when I get a low grade</w:t>
            </w:r>
          </w:p>
        </w:tc>
        <w:tc>
          <w:tcPr>
            <w:tcW w:w="5799" w:type="dxa"/>
            <w:shd w:val="clear" w:color="auto" w:fill="auto"/>
            <w:vAlign w:val="center"/>
          </w:tcPr>
          <w:p w14:paraId="749A027D" w14:textId="05574C3D"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535E72FD" w14:textId="75E4CCF3"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5A7ECDE8" w14:textId="77777777" w:rsidTr="00FE462D">
        <w:trPr>
          <w:trHeight w:val="227"/>
        </w:trPr>
        <w:tc>
          <w:tcPr>
            <w:tcW w:w="526" w:type="dxa"/>
            <w:vAlign w:val="center"/>
          </w:tcPr>
          <w:p w14:paraId="7256CF2B" w14:textId="0E0E3D75"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2.54</w:t>
            </w:r>
          </w:p>
        </w:tc>
        <w:tc>
          <w:tcPr>
            <w:tcW w:w="6575" w:type="dxa"/>
            <w:vAlign w:val="center"/>
          </w:tcPr>
          <w:p w14:paraId="0756A1FB" w14:textId="05DE7071"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I will always be held back by my learning challenges</w:t>
            </w:r>
          </w:p>
        </w:tc>
        <w:tc>
          <w:tcPr>
            <w:tcW w:w="5799" w:type="dxa"/>
            <w:shd w:val="clear" w:color="auto" w:fill="auto"/>
            <w:vAlign w:val="center"/>
          </w:tcPr>
          <w:p w14:paraId="2190C951" w14:textId="01146FD2"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4A87E591" w14:textId="65978E7F"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57209B60" w14:textId="77777777" w:rsidTr="00FE462D">
        <w:trPr>
          <w:trHeight w:val="227"/>
        </w:trPr>
        <w:tc>
          <w:tcPr>
            <w:tcW w:w="526" w:type="dxa"/>
            <w:vAlign w:val="center"/>
          </w:tcPr>
          <w:p w14:paraId="2E3B05BB" w14:textId="7DE8736F"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2.55</w:t>
            </w:r>
          </w:p>
        </w:tc>
        <w:tc>
          <w:tcPr>
            <w:tcW w:w="6575" w:type="dxa"/>
            <w:vAlign w:val="center"/>
          </w:tcPr>
          <w:p w14:paraId="2957A370" w14:textId="7FD041F7"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I think that my grades are as much to do with luck as with any effort on my part</w:t>
            </w:r>
          </w:p>
        </w:tc>
        <w:tc>
          <w:tcPr>
            <w:tcW w:w="5799" w:type="dxa"/>
            <w:shd w:val="clear" w:color="auto" w:fill="auto"/>
            <w:vAlign w:val="center"/>
          </w:tcPr>
          <w:p w14:paraId="2225C4A0" w14:textId="08126C7C"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DF4E5CD" w14:textId="024280AC"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42262815" w14:textId="77777777" w:rsidTr="00FE462D">
        <w:trPr>
          <w:trHeight w:val="227"/>
        </w:trPr>
        <w:tc>
          <w:tcPr>
            <w:tcW w:w="526" w:type="dxa"/>
            <w:vAlign w:val="center"/>
          </w:tcPr>
          <w:p w14:paraId="69963915" w14:textId="59B28493"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2.56</w:t>
            </w:r>
          </w:p>
        </w:tc>
        <w:tc>
          <w:tcPr>
            <w:tcW w:w="6575" w:type="dxa"/>
            <w:vAlign w:val="center"/>
          </w:tcPr>
          <w:p w14:paraId="4318C879" w14:textId="7424A15F"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However hard I try, this rarely makes a difference to my grades</w:t>
            </w:r>
          </w:p>
        </w:tc>
        <w:tc>
          <w:tcPr>
            <w:tcW w:w="5799" w:type="dxa"/>
            <w:shd w:val="clear" w:color="auto" w:fill="auto"/>
            <w:vAlign w:val="center"/>
          </w:tcPr>
          <w:p w14:paraId="28CFAEBD" w14:textId="45D8966E"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426F47E6" w14:textId="4C4EF47D"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769DC427" w14:textId="77777777" w:rsidTr="00FE462D">
        <w:trPr>
          <w:trHeight w:val="227"/>
        </w:trPr>
        <w:tc>
          <w:tcPr>
            <w:tcW w:w="526" w:type="dxa"/>
            <w:vAlign w:val="center"/>
          </w:tcPr>
          <w:p w14:paraId="27752FEA" w14:textId="3D142604"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2.61</w:t>
            </w:r>
          </w:p>
        </w:tc>
        <w:tc>
          <w:tcPr>
            <w:tcW w:w="6575" w:type="dxa"/>
            <w:vAlign w:val="center"/>
          </w:tcPr>
          <w:p w14:paraId="55BBF634" w14:textId="63B50A2A"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I usually finish my essays or assignments well in time for the deadline</w:t>
            </w:r>
          </w:p>
        </w:tc>
        <w:tc>
          <w:tcPr>
            <w:tcW w:w="5799" w:type="dxa"/>
            <w:shd w:val="clear" w:color="auto" w:fill="auto"/>
            <w:vAlign w:val="center"/>
          </w:tcPr>
          <w:p w14:paraId="26E10CB2" w14:textId="210FE6F2"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22B0E068" w14:textId="0C064D7C"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333AAC80" w14:textId="77777777" w:rsidTr="00FE462D">
        <w:trPr>
          <w:trHeight w:val="227"/>
        </w:trPr>
        <w:tc>
          <w:tcPr>
            <w:tcW w:w="526" w:type="dxa"/>
            <w:vAlign w:val="center"/>
          </w:tcPr>
          <w:p w14:paraId="4D2E42B9" w14:textId="1C037A6B"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lastRenderedPageBreak/>
              <w:t>2.62</w:t>
            </w:r>
          </w:p>
        </w:tc>
        <w:tc>
          <w:tcPr>
            <w:tcW w:w="6575" w:type="dxa"/>
            <w:vAlign w:val="center"/>
          </w:tcPr>
          <w:p w14:paraId="02C27E84" w14:textId="20381F61"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I generally put off getting started on my essays or assignments until I really have to</w:t>
            </w:r>
          </w:p>
        </w:tc>
        <w:tc>
          <w:tcPr>
            <w:tcW w:w="5799" w:type="dxa"/>
            <w:shd w:val="clear" w:color="auto" w:fill="auto"/>
            <w:vAlign w:val="center"/>
          </w:tcPr>
          <w:p w14:paraId="7A7C301E" w14:textId="7A1BA023"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094EE883" w14:textId="68D75201"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2A7047F0" w14:textId="77777777" w:rsidTr="00FE462D">
        <w:trPr>
          <w:trHeight w:val="227"/>
        </w:trPr>
        <w:tc>
          <w:tcPr>
            <w:tcW w:w="526" w:type="dxa"/>
            <w:vAlign w:val="center"/>
          </w:tcPr>
          <w:p w14:paraId="19161A5D" w14:textId="1976F0A2"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2.63</w:t>
            </w:r>
          </w:p>
        </w:tc>
        <w:tc>
          <w:tcPr>
            <w:tcW w:w="6575" w:type="dxa"/>
            <w:vAlign w:val="center"/>
          </w:tcPr>
          <w:p w14:paraId="7FFE1EEC" w14:textId="38524CA8"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For one reason or another, I often have to request extra time to complete my work</w:t>
            </w:r>
          </w:p>
        </w:tc>
        <w:tc>
          <w:tcPr>
            <w:tcW w:w="5799" w:type="dxa"/>
            <w:shd w:val="clear" w:color="auto" w:fill="auto"/>
            <w:vAlign w:val="center"/>
          </w:tcPr>
          <w:p w14:paraId="52F54C54" w14:textId="10DB50D5"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277E1174" w14:textId="2771E6E7"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01BC6195" w14:textId="77777777" w:rsidTr="00FE462D">
        <w:trPr>
          <w:trHeight w:val="227"/>
        </w:trPr>
        <w:tc>
          <w:tcPr>
            <w:tcW w:w="526" w:type="dxa"/>
            <w:vAlign w:val="center"/>
          </w:tcPr>
          <w:p w14:paraId="11F637A3" w14:textId="1F78D5A3"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2.64</w:t>
            </w:r>
          </w:p>
        </w:tc>
        <w:tc>
          <w:tcPr>
            <w:tcW w:w="6575" w:type="dxa"/>
            <w:vAlign w:val="center"/>
          </w:tcPr>
          <w:p w14:paraId="2DC134A5" w14:textId="402BB041"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As soon as I’m given an essay or assignment title, I’m usually eager to get going on it straight away</w:t>
            </w:r>
          </w:p>
        </w:tc>
        <w:tc>
          <w:tcPr>
            <w:tcW w:w="5799" w:type="dxa"/>
            <w:shd w:val="clear" w:color="auto" w:fill="auto"/>
            <w:vAlign w:val="center"/>
          </w:tcPr>
          <w:p w14:paraId="680D5BE8" w14:textId="48B8C76E"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638BB56F" w14:textId="57B3ED08"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1B36038F" w14:textId="77777777" w:rsidTr="00FE462D">
        <w:trPr>
          <w:trHeight w:val="227"/>
        </w:trPr>
        <w:tc>
          <w:tcPr>
            <w:tcW w:w="526" w:type="dxa"/>
            <w:vAlign w:val="center"/>
          </w:tcPr>
          <w:p w14:paraId="22AE4DB9" w14:textId="4AE762DD"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2.65</w:t>
            </w:r>
          </w:p>
        </w:tc>
        <w:tc>
          <w:tcPr>
            <w:tcW w:w="6575" w:type="dxa"/>
            <w:vAlign w:val="center"/>
          </w:tcPr>
          <w:p w14:paraId="13E8848E" w14:textId="2290AB5B"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My essays or assignments would probably be better if I didn’t have to rush to finish them</w:t>
            </w:r>
          </w:p>
        </w:tc>
        <w:tc>
          <w:tcPr>
            <w:tcW w:w="5799" w:type="dxa"/>
            <w:shd w:val="clear" w:color="auto" w:fill="auto"/>
            <w:vAlign w:val="center"/>
          </w:tcPr>
          <w:p w14:paraId="5A3206F6" w14:textId="73C7AECF"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4C42013B" w14:textId="2C991FD4"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117C7E" w:rsidRPr="00B81BD6" w14:paraId="76D0C805" w14:textId="77777777" w:rsidTr="00FE462D">
        <w:trPr>
          <w:trHeight w:val="227"/>
        </w:trPr>
        <w:tc>
          <w:tcPr>
            <w:tcW w:w="526" w:type="dxa"/>
            <w:vAlign w:val="center"/>
          </w:tcPr>
          <w:p w14:paraId="4CC95079" w14:textId="48356DBF" w:rsidR="00117C7E" w:rsidRPr="00B81BD6" w:rsidRDefault="00117C7E" w:rsidP="005A431F">
            <w:pPr>
              <w:spacing w:before="0" w:after="0" w:line="276" w:lineRule="auto"/>
              <w:jc w:val="right"/>
              <w:rPr>
                <w:rFonts w:ascii="Gill Sans MT" w:hAnsi="Gill Sans MT"/>
                <w:sz w:val="18"/>
                <w:szCs w:val="18"/>
              </w:rPr>
            </w:pPr>
            <w:r>
              <w:rPr>
                <w:rFonts w:ascii="Gill Sans MT" w:hAnsi="Gill Sans MT"/>
                <w:sz w:val="18"/>
                <w:szCs w:val="18"/>
              </w:rPr>
              <w:t>2.66</w:t>
            </w:r>
          </w:p>
        </w:tc>
        <w:tc>
          <w:tcPr>
            <w:tcW w:w="6575" w:type="dxa"/>
            <w:vAlign w:val="center"/>
          </w:tcPr>
          <w:p w14:paraId="6221123D" w14:textId="57C6678F" w:rsidR="00117C7E" w:rsidRPr="00B81BD6" w:rsidRDefault="005A431F" w:rsidP="005A431F">
            <w:pPr>
              <w:spacing w:before="0" w:after="0" w:line="276" w:lineRule="auto"/>
              <w:jc w:val="right"/>
              <w:rPr>
                <w:rFonts w:ascii="Gill Sans MT" w:hAnsi="Gill Sans MT"/>
                <w:sz w:val="18"/>
                <w:szCs w:val="18"/>
              </w:rPr>
            </w:pPr>
            <w:r>
              <w:rPr>
                <w:rFonts w:ascii="Gill Sans MT" w:hAnsi="Gill Sans MT"/>
                <w:sz w:val="18"/>
                <w:szCs w:val="18"/>
              </w:rPr>
              <w:t>I often find other things to do rather than working on my studies</w:t>
            </w:r>
          </w:p>
        </w:tc>
        <w:tc>
          <w:tcPr>
            <w:tcW w:w="5799" w:type="dxa"/>
            <w:shd w:val="clear" w:color="auto" w:fill="auto"/>
            <w:vAlign w:val="center"/>
          </w:tcPr>
          <w:p w14:paraId="29C597A9" w14:textId="4E8A31F6"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shd w:val="clear" w:color="auto" w:fill="auto"/>
            <w:vAlign w:val="center"/>
          </w:tcPr>
          <w:p w14:paraId="1C57FEA5" w14:textId="0966CC47" w:rsidR="00117C7E"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20747360" w14:textId="77777777" w:rsidTr="00FE462D">
        <w:trPr>
          <w:trHeight w:val="227"/>
        </w:trPr>
        <w:tc>
          <w:tcPr>
            <w:tcW w:w="7101" w:type="dxa"/>
            <w:gridSpan w:val="2"/>
          </w:tcPr>
          <w:p w14:paraId="3F664436" w14:textId="77777777" w:rsidR="00FE462D" w:rsidRDefault="00FE462D" w:rsidP="005A431F">
            <w:pPr>
              <w:pStyle w:val="Heading5"/>
              <w:outlineLvl w:val="4"/>
            </w:pPr>
          </w:p>
          <w:p w14:paraId="560F3C2D" w14:textId="56E23709" w:rsidR="005A431F" w:rsidRDefault="005A431F" w:rsidP="005A431F">
            <w:pPr>
              <w:pStyle w:val="Heading5"/>
              <w:outlineLvl w:val="4"/>
              <w:rPr>
                <w:rFonts w:ascii="Gill Sans MT" w:hAnsi="Gill Sans MT"/>
                <w:szCs w:val="18"/>
              </w:rPr>
            </w:pPr>
            <w:r>
              <w:t>Section 4</w:t>
            </w:r>
          </w:p>
        </w:tc>
        <w:tc>
          <w:tcPr>
            <w:tcW w:w="5799" w:type="dxa"/>
          </w:tcPr>
          <w:p w14:paraId="218460E4" w14:textId="77777777" w:rsidR="005A431F" w:rsidRPr="00B81BD6" w:rsidRDefault="005A431F" w:rsidP="005A431F">
            <w:pPr>
              <w:spacing w:before="0" w:after="0" w:line="276" w:lineRule="auto"/>
              <w:rPr>
                <w:rFonts w:ascii="Gill Sans MT" w:hAnsi="Gill Sans MT"/>
                <w:sz w:val="18"/>
                <w:szCs w:val="18"/>
              </w:rPr>
            </w:pPr>
          </w:p>
        </w:tc>
        <w:tc>
          <w:tcPr>
            <w:tcW w:w="1134" w:type="dxa"/>
          </w:tcPr>
          <w:p w14:paraId="6E85DCCC" w14:textId="77777777" w:rsidR="005A431F" w:rsidRPr="00B81BD6" w:rsidRDefault="005A431F" w:rsidP="005A431F">
            <w:pPr>
              <w:spacing w:before="0" w:after="0" w:line="276" w:lineRule="auto"/>
              <w:rPr>
                <w:rFonts w:ascii="Gill Sans MT" w:hAnsi="Gill Sans MT"/>
                <w:sz w:val="18"/>
                <w:szCs w:val="18"/>
              </w:rPr>
            </w:pPr>
          </w:p>
        </w:tc>
      </w:tr>
      <w:tr w:rsidR="005A431F" w:rsidRPr="00B81BD6" w14:paraId="17326B57" w14:textId="77777777" w:rsidTr="00FE462D">
        <w:trPr>
          <w:trHeight w:val="227"/>
        </w:trPr>
        <w:tc>
          <w:tcPr>
            <w:tcW w:w="14034" w:type="dxa"/>
            <w:gridSpan w:val="4"/>
          </w:tcPr>
          <w:p w14:paraId="123BB243" w14:textId="350532C7" w:rsidR="005A431F" w:rsidRPr="00B81BD6" w:rsidRDefault="005A431F" w:rsidP="005A431F">
            <w:pPr>
              <w:spacing w:before="0" w:after="0" w:line="276" w:lineRule="auto"/>
              <w:rPr>
                <w:rFonts w:ascii="Gill Sans MT" w:hAnsi="Gill Sans MT"/>
                <w:sz w:val="18"/>
                <w:szCs w:val="18"/>
              </w:rPr>
            </w:pPr>
            <w:r w:rsidRPr="00117C7E">
              <w:rPr>
                <w:rFonts w:ascii="Gill Sans MT" w:hAnsi="Gill Sans MT"/>
                <w:sz w:val="18"/>
                <w:szCs w:val="18"/>
              </w:rPr>
              <w:t>The fi</w:t>
            </w:r>
            <w:r>
              <w:rPr>
                <w:rFonts w:ascii="Gill Sans MT" w:hAnsi="Gill Sans MT"/>
                <w:sz w:val="18"/>
                <w:szCs w:val="18"/>
              </w:rPr>
              <w:t xml:space="preserve">nal </w:t>
            </w:r>
            <w:r w:rsidRPr="00117C7E">
              <w:rPr>
                <w:rFonts w:ascii="Gill Sans MT" w:hAnsi="Gill Sans MT"/>
                <w:sz w:val="18"/>
                <w:szCs w:val="18"/>
              </w:rPr>
              <w:t>section of 2</w:t>
            </w:r>
            <w:r>
              <w:rPr>
                <w:rFonts w:ascii="Gill Sans MT" w:hAnsi="Gill Sans MT"/>
                <w:sz w:val="18"/>
                <w:szCs w:val="18"/>
              </w:rPr>
              <w:t>0 statements is asking you to reflect on other aspects of approaches to your studying or your learning history – perhaps related to difficulties you may have had at school – and also asks about your time management and organizational skills more generally</w:t>
            </w:r>
          </w:p>
        </w:tc>
      </w:tr>
      <w:tr w:rsidR="005A431F" w:rsidRPr="00B81BD6" w14:paraId="5074A9FF" w14:textId="77777777" w:rsidTr="00FE462D">
        <w:trPr>
          <w:trHeight w:val="227"/>
        </w:trPr>
        <w:tc>
          <w:tcPr>
            <w:tcW w:w="526" w:type="dxa"/>
          </w:tcPr>
          <w:p w14:paraId="5CA65418" w14:textId="77777777" w:rsidR="005A431F" w:rsidRPr="00B81BD6" w:rsidRDefault="005A431F" w:rsidP="005A431F">
            <w:pPr>
              <w:spacing w:before="0" w:after="0" w:line="276" w:lineRule="auto"/>
              <w:jc w:val="right"/>
              <w:rPr>
                <w:rFonts w:ascii="Gill Sans MT" w:hAnsi="Gill Sans MT"/>
                <w:sz w:val="18"/>
                <w:szCs w:val="18"/>
              </w:rPr>
            </w:pPr>
          </w:p>
        </w:tc>
        <w:tc>
          <w:tcPr>
            <w:tcW w:w="6575" w:type="dxa"/>
          </w:tcPr>
          <w:p w14:paraId="73F50A69" w14:textId="77777777" w:rsidR="005A431F" w:rsidRPr="00B81BD6" w:rsidRDefault="005A431F" w:rsidP="005A431F">
            <w:pPr>
              <w:spacing w:before="0" w:after="0" w:line="276" w:lineRule="auto"/>
              <w:jc w:val="right"/>
              <w:rPr>
                <w:rFonts w:ascii="Gill Sans MT" w:hAnsi="Gill Sans MT"/>
                <w:sz w:val="18"/>
                <w:szCs w:val="18"/>
              </w:rPr>
            </w:pPr>
          </w:p>
        </w:tc>
        <w:tc>
          <w:tcPr>
            <w:tcW w:w="5799" w:type="dxa"/>
          </w:tcPr>
          <w:p w14:paraId="1A9D5B5A" w14:textId="77777777" w:rsidR="005A431F" w:rsidRPr="00D008FD" w:rsidRDefault="005A431F" w:rsidP="005A431F">
            <w:pPr>
              <w:spacing w:before="0" w:after="0" w:line="276" w:lineRule="auto"/>
              <w:jc w:val="center"/>
              <w:rPr>
                <w:rFonts w:ascii="Gill Sans MT" w:hAnsi="Gill Sans MT"/>
                <w:sz w:val="16"/>
                <w:szCs w:val="16"/>
              </w:rPr>
            </w:pPr>
            <w:r w:rsidRPr="00D008FD">
              <w:rPr>
                <w:rFonts w:ascii="Gill Sans MT" w:hAnsi="Gill Sans MT"/>
                <w:sz w:val="16"/>
                <w:szCs w:val="16"/>
              </w:rPr>
              <w:t>0% = not confident at all &lt;-&gt; 50% = undecided or neutral &lt;-&gt; 100% =</w:t>
            </w:r>
            <w:r>
              <w:rPr>
                <w:rFonts w:ascii="Gill Sans MT" w:hAnsi="Gill Sans MT"/>
                <w:sz w:val="16"/>
                <w:szCs w:val="16"/>
              </w:rPr>
              <w:t xml:space="preserve"> very confident</w:t>
            </w:r>
          </w:p>
        </w:tc>
        <w:tc>
          <w:tcPr>
            <w:tcW w:w="1134" w:type="dxa"/>
          </w:tcPr>
          <w:p w14:paraId="21C65341" w14:textId="77777777" w:rsidR="005A431F" w:rsidRPr="00B81BD6" w:rsidRDefault="005A431F" w:rsidP="005A431F">
            <w:pPr>
              <w:spacing w:before="0" w:after="0" w:line="276" w:lineRule="auto"/>
              <w:rPr>
                <w:rFonts w:ascii="Gill Sans MT" w:hAnsi="Gill Sans MT"/>
                <w:sz w:val="18"/>
                <w:szCs w:val="18"/>
              </w:rPr>
            </w:pPr>
          </w:p>
        </w:tc>
      </w:tr>
      <w:tr w:rsidR="005A431F" w:rsidRPr="00B81BD6" w14:paraId="471AFCCF" w14:textId="77777777" w:rsidTr="00FE462D">
        <w:trPr>
          <w:trHeight w:val="227"/>
        </w:trPr>
        <w:tc>
          <w:tcPr>
            <w:tcW w:w="526" w:type="dxa"/>
          </w:tcPr>
          <w:p w14:paraId="26AA7D1F" w14:textId="77777777" w:rsidR="005A431F" w:rsidRPr="004307D4" w:rsidRDefault="005A431F" w:rsidP="005A431F">
            <w:pPr>
              <w:spacing w:before="0" w:after="0" w:line="276" w:lineRule="auto"/>
              <w:rPr>
                <w:rFonts w:ascii="Gill Sans MT" w:hAnsi="Gill Sans MT"/>
                <w:color w:val="FFFFFF" w:themeColor="background1"/>
                <w:sz w:val="18"/>
                <w:szCs w:val="18"/>
              </w:rPr>
            </w:pPr>
          </w:p>
        </w:tc>
        <w:tc>
          <w:tcPr>
            <w:tcW w:w="6575" w:type="dxa"/>
          </w:tcPr>
          <w:p w14:paraId="758ECDCC" w14:textId="77777777" w:rsidR="005A431F" w:rsidRPr="004307D4" w:rsidRDefault="005A431F" w:rsidP="005A431F">
            <w:pPr>
              <w:spacing w:before="0" w:after="0" w:line="276" w:lineRule="auto"/>
              <w:rPr>
                <w:rFonts w:ascii="Gill Sans MT" w:hAnsi="Gill Sans MT"/>
                <w:color w:val="FFFFFF" w:themeColor="background1"/>
                <w:sz w:val="18"/>
                <w:szCs w:val="18"/>
              </w:rPr>
            </w:pPr>
            <w:r w:rsidRPr="004307D4">
              <w:rPr>
                <w:rFonts w:ascii="Gill Sans MT" w:hAnsi="Gill Sans MT"/>
                <w:color w:val="FFFFFF" w:themeColor="background1"/>
                <w:sz w:val="18"/>
                <w:szCs w:val="18"/>
              </w:rPr>
              <w:t>How confident are you that you will be able to …</w:t>
            </w:r>
          </w:p>
        </w:tc>
        <w:tc>
          <w:tcPr>
            <w:tcW w:w="5799" w:type="dxa"/>
          </w:tcPr>
          <w:p w14:paraId="027A0C84" w14:textId="77777777" w:rsidR="005A431F" w:rsidRPr="00B81BD6" w:rsidRDefault="005A431F" w:rsidP="005A431F">
            <w:pPr>
              <w:spacing w:before="0" w:after="0" w:line="276" w:lineRule="auto"/>
              <w:rPr>
                <w:rFonts w:ascii="Gill Sans MT" w:hAnsi="Gill Sans MT"/>
                <w:sz w:val="18"/>
                <w:szCs w:val="18"/>
              </w:rPr>
            </w:pPr>
          </w:p>
        </w:tc>
        <w:tc>
          <w:tcPr>
            <w:tcW w:w="1134" w:type="dxa"/>
          </w:tcPr>
          <w:p w14:paraId="1F3ECBBE" w14:textId="77777777" w:rsidR="005A431F" w:rsidRPr="00B81BD6" w:rsidRDefault="005A431F" w:rsidP="005A431F">
            <w:pPr>
              <w:spacing w:before="0" w:after="0" w:line="276" w:lineRule="auto"/>
              <w:rPr>
                <w:rFonts w:ascii="Gill Sans MT" w:hAnsi="Gill Sans MT"/>
                <w:sz w:val="18"/>
                <w:szCs w:val="18"/>
              </w:rPr>
            </w:pPr>
            <w:r>
              <w:rPr>
                <w:rFonts w:ascii="Gill Sans MT" w:hAnsi="Gill Sans MT"/>
                <w:sz w:val="18"/>
                <w:szCs w:val="18"/>
              </w:rPr>
              <w:t>% confident</w:t>
            </w:r>
          </w:p>
        </w:tc>
      </w:tr>
      <w:tr w:rsidR="005A431F" w:rsidRPr="00B81BD6" w14:paraId="3CA90A11" w14:textId="77777777" w:rsidTr="00FE462D">
        <w:trPr>
          <w:trHeight w:val="227"/>
        </w:trPr>
        <w:tc>
          <w:tcPr>
            <w:tcW w:w="526" w:type="dxa"/>
          </w:tcPr>
          <w:p w14:paraId="7161784C" w14:textId="5F04118A"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3.01</w:t>
            </w:r>
          </w:p>
        </w:tc>
        <w:tc>
          <w:tcPr>
            <w:tcW w:w="6575" w:type="dxa"/>
          </w:tcPr>
          <w:p w14:paraId="4350F96A" w14:textId="7E4DE589"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When I was learning to read at school, I often felt I was slower than others in my class</w:t>
            </w:r>
          </w:p>
        </w:tc>
        <w:tc>
          <w:tcPr>
            <w:tcW w:w="5799" w:type="dxa"/>
          </w:tcPr>
          <w:p w14:paraId="147D3073" w14:textId="77777777" w:rsidR="005A431F" w:rsidRPr="00B81BD6" w:rsidRDefault="005A431F" w:rsidP="005A431F">
            <w:pPr>
              <w:spacing w:before="0" w:after="0" w:line="276" w:lineRule="auto"/>
              <w:jc w:val="center"/>
              <w:rPr>
                <w:rFonts w:ascii="Gill Sans MT" w:hAnsi="Gill Sans MT"/>
                <w:sz w:val="18"/>
                <w:szCs w:val="18"/>
              </w:rPr>
            </w:pPr>
            <w:r w:rsidRPr="000F0B56">
              <w:rPr>
                <w:rFonts w:ascii="Gill Sans MT" w:hAnsi="Gill Sans MT"/>
                <w:noProof/>
                <w:sz w:val="18"/>
                <w:szCs w:val="18"/>
              </w:rPr>
              <w:drawing>
                <wp:inline distT="0" distB="0" distL="0" distR="0" wp14:anchorId="281455AD" wp14:editId="2F279841">
                  <wp:extent cx="2862469" cy="169286"/>
                  <wp:effectExtent l="0" t="0" r="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flipV="1">
                            <a:off x="0" y="0"/>
                            <a:ext cx="2862469" cy="169286"/>
                          </a:xfrm>
                          <a:prstGeom prst="rect">
                            <a:avLst/>
                          </a:prstGeom>
                        </pic:spPr>
                      </pic:pic>
                    </a:graphicData>
                  </a:graphic>
                </wp:inline>
              </w:drawing>
            </w:r>
          </w:p>
        </w:tc>
        <w:tc>
          <w:tcPr>
            <w:tcW w:w="1134" w:type="dxa"/>
          </w:tcPr>
          <w:p w14:paraId="21B8768F"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50</w:t>
            </w:r>
          </w:p>
        </w:tc>
      </w:tr>
      <w:tr w:rsidR="005A431F" w:rsidRPr="00B81BD6" w14:paraId="133395A2" w14:textId="77777777" w:rsidTr="00FE462D">
        <w:trPr>
          <w:trHeight w:val="227"/>
        </w:trPr>
        <w:tc>
          <w:tcPr>
            <w:tcW w:w="526" w:type="dxa"/>
          </w:tcPr>
          <w:p w14:paraId="3BF3F7E8" w14:textId="44EA38B9"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3.02</w:t>
            </w:r>
          </w:p>
        </w:tc>
        <w:tc>
          <w:tcPr>
            <w:tcW w:w="6575" w:type="dxa"/>
          </w:tcPr>
          <w:p w14:paraId="197A4EEF" w14:textId="46EDCB96" w:rsidR="005A431F" w:rsidRPr="00B81BD6" w:rsidRDefault="00206889" w:rsidP="005A431F">
            <w:pPr>
              <w:spacing w:before="0" w:after="0" w:line="276" w:lineRule="auto"/>
              <w:jc w:val="right"/>
              <w:rPr>
                <w:rFonts w:ascii="Gill Sans MT" w:hAnsi="Gill Sans MT"/>
                <w:sz w:val="18"/>
                <w:szCs w:val="18"/>
              </w:rPr>
            </w:pPr>
            <w:r>
              <w:rPr>
                <w:rFonts w:ascii="Gill Sans MT" w:hAnsi="Gill Sans MT"/>
                <w:sz w:val="18"/>
                <w:szCs w:val="18"/>
              </w:rPr>
              <w:t>My spelling is generally very good</w:t>
            </w:r>
          </w:p>
        </w:tc>
        <w:tc>
          <w:tcPr>
            <w:tcW w:w="5799" w:type="dxa"/>
          </w:tcPr>
          <w:p w14:paraId="0432DD87"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tcPr>
          <w:p w14:paraId="2E692816"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7A9BE46A" w14:textId="77777777" w:rsidTr="00FE462D">
        <w:trPr>
          <w:trHeight w:val="227"/>
        </w:trPr>
        <w:tc>
          <w:tcPr>
            <w:tcW w:w="526" w:type="dxa"/>
          </w:tcPr>
          <w:p w14:paraId="3D001FD3" w14:textId="5ECDCBEC"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3.03</w:t>
            </w:r>
          </w:p>
        </w:tc>
        <w:tc>
          <w:tcPr>
            <w:tcW w:w="6575" w:type="dxa"/>
          </w:tcPr>
          <w:p w14:paraId="48D1AF6D" w14:textId="60626C80"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find it very challenging to manage my time efficiently</w:t>
            </w:r>
          </w:p>
        </w:tc>
        <w:tc>
          <w:tcPr>
            <w:tcW w:w="5799" w:type="dxa"/>
          </w:tcPr>
          <w:p w14:paraId="2F43D745"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tcPr>
          <w:p w14:paraId="58A63068"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551E199F" w14:textId="77777777" w:rsidTr="00FE462D">
        <w:trPr>
          <w:trHeight w:val="227"/>
        </w:trPr>
        <w:tc>
          <w:tcPr>
            <w:tcW w:w="526" w:type="dxa"/>
          </w:tcPr>
          <w:p w14:paraId="4996A028" w14:textId="5846D514"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3.04</w:t>
            </w:r>
          </w:p>
        </w:tc>
        <w:tc>
          <w:tcPr>
            <w:tcW w:w="6575" w:type="dxa"/>
          </w:tcPr>
          <w:p w14:paraId="328AFCDE" w14:textId="48BA453F"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can explain things to people much more easily verbally than in my writing</w:t>
            </w:r>
          </w:p>
        </w:tc>
        <w:tc>
          <w:tcPr>
            <w:tcW w:w="5799" w:type="dxa"/>
          </w:tcPr>
          <w:p w14:paraId="19139E6D"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  “  ]</w:t>
            </w:r>
          </w:p>
        </w:tc>
        <w:tc>
          <w:tcPr>
            <w:tcW w:w="1134" w:type="dxa"/>
          </w:tcPr>
          <w:p w14:paraId="20B183E8"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655ACFD2" w14:textId="77777777" w:rsidTr="00FE462D">
        <w:trPr>
          <w:trHeight w:val="227"/>
        </w:trPr>
        <w:tc>
          <w:tcPr>
            <w:tcW w:w="526" w:type="dxa"/>
          </w:tcPr>
          <w:p w14:paraId="7EC9C765" w14:textId="016ECB3D"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3.05</w:t>
            </w:r>
          </w:p>
        </w:tc>
        <w:tc>
          <w:tcPr>
            <w:tcW w:w="6575" w:type="dxa"/>
          </w:tcPr>
          <w:p w14:paraId="1DF35758" w14:textId="1E83D469"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think I’m a highly organized learner</w:t>
            </w:r>
          </w:p>
        </w:tc>
        <w:tc>
          <w:tcPr>
            <w:tcW w:w="5799" w:type="dxa"/>
          </w:tcPr>
          <w:p w14:paraId="1B6A82F1"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602E2553"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095E4226" w14:textId="77777777" w:rsidTr="00FE462D">
        <w:trPr>
          <w:trHeight w:val="227"/>
        </w:trPr>
        <w:tc>
          <w:tcPr>
            <w:tcW w:w="526" w:type="dxa"/>
          </w:tcPr>
          <w:p w14:paraId="67E38FFE" w14:textId="55EE1FB2"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3.06</w:t>
            </w:r>
          </w:p>
        </w:tc>
        <w:tc>
          <w:tcPr>
            <w:tcW w:w="6575" w:type="dxa"/>
          </w:tcPr>
          <w:p w14:paraId="2017E1E9" w14:textId="250D65CB"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In my writing, I frequently use the wrong word for my intended meaning</w:t>
            </w:r>
          </w:p>
        </w:tc>
        <w:tc>
          <w:tcPr>
            <w:tcW w:w="5799" w:type="dxa"/>
          </w:tcPr>
          <w:p w14:paraId="4F426AEE"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420D0AA5"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3B13A5E5" w14:textId="77777777" w:rsidTr="00FE462D">
        <w:trPr>
          <w:trHeight w:val="227"/>
        </w:trPr>
        <w:tc>
          <w:tcPr>
            <w:tcW w:w="526" w:type="dxa"/>
          </w:tcPr>
          <w:p w14:paraId="001C55FE" w14:textId="77B55481"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3.07</w:t>
            </w:r>
          </w:p>
        </w:tc>
        <w:tc>
          <w:tcPr>
            <w:tcW w:w="6575" w:type="dxa"/>
          </w:tcPr>
          <w:p w14:paraId="5A1BAEDD" w14:textId="54F6FBC4"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generally remember appointments and arrive on time</w:t>
            </w:r>
          </w:p>
        </w:tc>
        <w:tc>
          <w:tcPr>
            <w:tcW w:w="5799" w:type="dxa"/>
          </w:tcPr>
          <w:p w14:paraId="731039F6"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508C8D40"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0A05F74D" w14:textId="77777777" w:rsidTr="00FE462D">
        <w:trPr>
          <w:trHeight w:val="227"/>
        </w:trPr>
        <w:tc>
          <w:tcPr>
            <w:tcW w:w="526" w:type="dxa"/>
          </w:tcPr>
          <w:p w14:paraId="7BD00D44" w14:textId="5C537DBB"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3.08</w:t>
            </w:r>
          </w:p>
        </w:tc>
        <w:tc>
          <w:tcPr>
            <w:tcW w:w="6575" w:type="dxa"/>
          </w:tcPr>
          <w:p w14:paraId="7799EA0D" w14:textId="3B3EF3E6"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When I’m reading, I sometimes read the same line again or miss out a line altogether</w:t>
            </w:r>
          </w:p>
        </w:tc>
        <w:tc>
          <w:tcPr>
            <w:tcW w:w="5799" w:type="dxa"/>
          </w:tcPr>
          <w:p w14:paraId="66B4FAC4"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48052FC2"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63B8D800" w14:textId="77777777" w:rsidTr="00FE462D">
        <w:trPr>
          <w:trHeight w:val="227"/>
        </w:trPr>
        <w:tc>
          <w:tcPr>
            <w:tcW w:w="526" w:type="dxa"/>
          </w:tcPr>
          <w:p w14:paraId="21ED05F0" w14:textId="08520501"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3.09</w:t>
            </w:r>
          </w:p>
        </w:tc>
        <w:tc>
          <w:tcPr>
            <w:tcW w:w="6575" w:type="dxa"/>
          </w:tcPr>
          <w:p w14:paraId="1D098E2C" w14:textId="4D9F47A7"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have difficulty putting my writing ideas into a sensible order</w:t>
            </w:r>
          </w:p>
        </w:tc>
        <w:tc>
          <w:tcPr>
            <w:tcW w:w="5799" w:type="dxa"/>
          </w:tcPr>
          <w:p w14:paraId="129FFA7D"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1E595259"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4714B267" w14:textId="77777777" w:rsidTr="00FE462D">
        <w:trPr>
          <w:trHeight w:val="227"/>
        </w:trPr>
        <w:tc>
          <w:tcPr>
            <w:tcW w:w="526" w:type="dxa"/>
          </w:tcPr>
          <w:p w14:paraId="454376A1" w14:textId="49571FA4"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3.10</w:t>
            </w:r>
          </w:p>
        </w:tc>
        <w:tc>
          <w:tcPr>
            <w:tcW w:w="6575" w:type="dxa"/>
          </w:tcPr>
          <w:p w14:paraId="482AD747" w14:textId="5EBDCFEC"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In my writing at school, I often mixed up similar letters like ‘b’ and ‘d’ or ‘p’ and ‘q’</w:t>
            </w:r>
          </w:p>
        </w:tc>
        <w:tc>
          <w:tcPr>
            <w:tcW w:w="5799" w:type="dxa"/>
          </w:tcPr>
          <w:p w14:paraId="2E91A200"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2400A05C"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05AF0080" w14:textId="77777777" w:rsidTr="00FE462D">
        <w:trPr>
          <w:trHeight w:val="227"/>
        </w:trPr>
        <w:tc>
          <w:tcPr>
            <w:tcW w:w="526" w:type="dxa"/>
          </w:tcPr>
          <w:p w14:paraId="000CF01D" w14:textId="3D9E66F6"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3.11</w:t>
            </w:r>
          </w:p>
        </w:tc>
        <w:tc>
          <w:tcPr>
            <w:tcW w:w="6575" w:type="dxa"/>
          </w:tcPr>
          <w:p w14:paraId="0B644215" w14:textId="291602E4"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When I’m planning my work, I use diagrams or mindmaps rather than lists or bullet points</w:t>
            </w:r>
          </w:p>
        </w:tc>
        <w:tc>
          <w:tcPr>
            <w:tcW w:w="5799" w:type="dxa"/>
          </w:tcPr>
          <w:p w14:paraId="2047E64A"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015A7108"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24F4898E" w14:textId="77777777" w:rsidTr="00FE462D">
        <w:trPr>
          <w:trHeight w:val="227"/>
        </w:trPr>
        <w:tc>
          <w:tcPr>
            <w:tcW w:w="526" w:type="dxa"/>
          </w:tcPr>
          <w:p w14:paraId="25B2D1A5" w14:textId="2219DAF7" w:rsidR="005A431F" w:rsidRDefault="00366756" w:rsidP="005A431F">
            <w:pPr>
              <w:spacing w:before="0" w:after="0" w:line="276" w:lineRule="auto"/>
              <w:jc w:val="right"/>
              <w:rPr>
                <w:rFonts w:ascii="Gill Sans MT" w:hAnsi="Gill Sans MT"/>
                <w:sz w:val="18"/>
                <w:szCs w:val="18"/>
              </w:rPr>
            </w:pPr>
            <w:r>
              <w:rPr>
                <w:rFonts w:ascii="Gill Sans MT" w:hAnsi="Gill Sans MT"/>
                <w:sz w:val="18"/>
                <w:szCs w:val="18"/>
              </w:rPr>
              <w:t>3.12</w:t>
            </w:r>
          </w:p>
        </w:tc>
        <w:tc>
          <w:tcPr>
            <w:tcW w:w="6575" w:type="dxa"/>
          </w:tcPr>
          <w:p w14:paraId="58216D2E" w14:textId="2891B870" w:rsidR="005A431F" w:rsidRDefault="00D0192E" w:rsidP="005A431F">
            <w:pPr>
              <w:spacing w:before="0" w:after="0" w:line="276" w:lineRule="auto"/>
              <w:jc w:val="right"/>
              <w:rPr>
                <w:rFonts w:ascii="Gill Sans MT" w:hAnsi="Gill Sans MT"/>
                <w:sz w:val="18"/>
                <w:szCs w:val="18"/>
              </w:rPr>
            </w:pPr>
            <w:r>
              <w:rPr>
                <w:rFonts w:ascii="Gill Sans MT" w:hAnsi="Gill Sans MT"/>
                <w:sz w:val="18"/>
                <w:szCs w:val="18"/>
              </w:rPr>
              <w:t>I’m hopeless at remembering things like telephone numbers</w:t>
            </w:r>
          </w:p>
        </w:tc>
        <w:tc>
          <w:tcPr>
            <w:tcW w:w="5799" w:type="dxa"/>
          </w:tcPr>
          <w:p w14:paraId="15666E25"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159C36F1"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705A6770" w14:textId="77777777" w:rsidTr="00FE462D">
        <w:trPr>
          <w:trHeight w:val="227"/>
        </w:trPr>
        <w:tc>
          <w:tcPr>
            <w:tcW w:w="526" w:type="dxa"/>
          </w:tcPr>
          <w:p w14:paraId="544DC36F" w14:textId="4E163B5E"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3.13</w:t>
            </w:r>
          </w:p>
        </w:tc>
        <w:tc>
          <w:tcPr>
            <w:tcW w:w="6575" w:type="dxa"/>
          </w:tcPr>
          <w:p w14:paraId="464F51AA" w14:textId="6E694AE4"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find following directions to get to places quite straightforward</w:t>
            </w:r>
          </w:p>
        </w:tc>
        <w:tc>
          <w:tcPr>
            <w:tcW w:w="5799" w:type="dxa"/>
          </w:tcPr>
          <w:p w14:paraId="6BFCC684"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5B589509" w14:textId="77777777" w:rsidR="005A431F" w:rsidRPr="00B81BD6"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74D7D0C9" w14:textId="77777777" w:rsidTr="00FE462D">
        <w:trPr>
          <w:trHeight w:val="227"/>
        </w:trPr>
        <w:tc>
          <w:tcPr>
            <w:tcW w:w="526" w:type="dxa"/>
          </w:tcPr>
          <w:p w14:paraId="573F267A" w14:textId="23301611"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3.14</w:t>
            </w:r>
          </w:p>
        </w:tc>
        <w:tc>
          <w:tcPr>
            <w:tcW w:w="6575" w:type="dxa"/>
          </w:tcPr>
          <w:p w14:paraId="2CB3FAA7" w14:textId="4494E740"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prefer looking at the ‘big picture’ rather than focusing on the details</w:t>
            </w:r>
          </w:p>
        </w:tc>
        <w:tc>
          <w:tcPr>
            <w:tcW w:w="5799" w:type="dxa"/>
          </w:tcPr>
          <w:p w14:paraId="0FA39477"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11834AC3"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2932622F" w14:textId="77777777" w:rsidTr="00FE462D">
        <w:trPr>
          <w:trHeight w:val="227"/>
        </w:trPr>
        <w:tc>
          <w:tcPr>
            <w:tcW w:w="526" w:type="dxa"/>
          </w:tcPr>
          <w:p w14:paraId="1671A6D5" w14:textId="4A92663D"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3.15</w:t>
            </w:r>
          </w:p>
        </w:tc>
        <w:tc>
          <w:tcPr>
            <w:tcW w:w="6575" w:type="dxa"/>
          </w:tcPr>
          <w:p w14:paraId="2119FDF1" w14:textId="752E72C1"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My friends say I often think in unusual or creative ways to solve a problem</w:t>
            </w:r>
          </w:p>
        </w:tc>
        <w:tc>
          <w:tcPr>
            <w:tcW w:w="5799" w:type="dxa"/>
          </w:tcPr>
          <w:p w14:paraId="7D2FC1BE"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2C2882E5"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77776EF7" w14:textId="77777777" w:rsidTr="00FE462D">
        <w:trPr>
          <w:trHeight w:val="227"/>
        </w:trPr>
        <w:tc>
          <w:tcPr>
            <w:tcW w:w="526" w:type="dxa"/>
          </w:tcPr>
          <w:p w14:paraId="0CED7A7F" w14:textId="5AAB1D89"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3.16</w:t>
            </w:r>
          </w:p>
        </w:tc>
        <w:tc>
          <w:tcPr>
            <w:tcW w:w="6575" w:type="dxa"/>
          </w:tcPr>
          <w:p w14:paraId="0D811050" w14:textId="187CF7EC"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find it really challenging to follow a list of instructions</w:t>
            </w:r>
          </w:p>
        </w:tc>
        <w:tc>
          <w:tcPr>
            <w:tcW w:w="5799" w:type="dxa"/>
          </w:tcPr>
          <w:p w14:paraId="2B5B8D0E"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723F0A34"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7EA82CD3" w14:textId="77777777" w:rsidTr="00FE462D">
        <w:trPr>
          <w:trHeight w:val="227"/>
        </w:trPr>
        <w:tc>
          <w:tcPr>
            <w:tcW w:w="526" w:type="dxa"/>
          </w:tcPr>
          <w:p w14:paraId="3BE8E028" w14:textId="75356400"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3.17</w:t>
            </w:r>
          </w:p>
        </w:tc>
        <w:tc>
          <w:tcPr>
            <w:tcW w:w="6575" w:type="dxa"/>
          </w:tcPr>
          <w:p w14:paraId="6FEC440E" w14:textId="321D063A"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get my ‘lefts’ and ‘rights’ easily mixed up</w:t>
            </w:r>
          </w:p>
        </w:tc>
        <w:tc>
          <w:tcPr>
            <w:tcW w:w="5799" w:type="dxa"/>
          </w:tcPr>
          <w:p w14:paraId="55FBD202"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38B4798F"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0D433926" w14:textId="77777777" w:rsidTr="00FE462D">
        <w:trPr>
          <w:trHeight w:val="227"/>
        </w:trPr>
        <w:tc>
          <w:tcPr>
            <w:tcW w:w="526" w:type="dxa"/>
          </w:tcPr>
          <w:p w14:paraId="14CC9E9B" w14:textId="2C45728B"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3.18</w:t>
            </w:r>
          </w:p>
        </w:tc>
        <w:tc>
          <w:tcPr>
            <w:tcW w:w="6575" w:type="dxa"/>
          </w:tcPr>
          <w:p w14:paraId="08ED4ED8" w14:textId="1BFCB89E"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My tutors often tell me that my essays or assignments are confusing to read</w:t>
            </w:r>
          </w:p>
        </w:tc>
        <w:tc>
          <w:tcPr>
            <w:tcW w:w="5799" w:type="dxa"/>
          </w:tcPr>
          <w:p w14:paraId="12F6603B"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10D66DE9"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79EBCF2D" w14:textId="77777777" w:rsidTr="00FE462D">
        <w:trPr>
          <w:trHeight w:val="227"/>
        </w:trPr>
        <w:tc>
          <w:tcPr>
            <w:tcW w:w="526" w:type="dxa"/>
          </w:tcPr>
          <w:p w14:paraId="66F40E71" w14:textId="183652EC"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3.19</w:t>
            </w:r>
          </w:p>
        </w:tc>
        <w:tc>
          <w:tcPr>
            <w:tcW w:w="6575" w:type="dxa"/>
          </w:tcPr>
          <w:p w14:paraId="3BDAE243" w14:textId="1EC0FAC8"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get in a muddle when I’m searching for learning resources or information</w:t>
            </w:r>
          </w:p>
        </w:tc>
        <w:tc>
          <w:tcPr>
            <w:tcW w:w="5799" w:type="dxa"/>
          </w:tcPr>
          <w:p w14:paraId="5726FCAE"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0DB87EF9"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r w:rsidR="005A431F" w:rsidRPr="00B81BD6" w14:paraId="2059B6CB" w14:textId="77777777" w:rsidTr="00FE462D">
        <w:trPr>
          <w:trHeight w:val="227"/>
        </w:trPr>
        <w:tc>
          <w:tcPr>
            <w:tcW w:w="526" w:type="dxa"/>
          </w:tcPr>
          <w:p w14:paraId="6677DE71" w14:textId="0A168B4B" w:rsidR="005A431F" w:rsidRPr="00B81BD6" w:rsidRDefault="00366756" w:rsidP="005A431F">
            <w:pPr>
              <w:spacing w:before="0" w:after="0" w:line="276" w:lineRule="auto"/>
              <w:jc w:val="right"/>
              <w:rPr>
                <w:rFonts w:ascii="Gill Sans MT" w:hAnsi="Gill Sans MT"/>
                <w:sz w:val="18"/>
                <w:szCs w:val="18"/>
              </w:rPr>
            </w:pPr>
            <w:r>
              <w:rPr>
                <w:rFonts w:ascii="Gill Sans MT" w:hAnsi="Gill Sans MT"/>
                <w:sz w:val="18"/>
                <w:szCs w:val="18"/>
              </w:rPr>
              <w:t>3.20</w:t>
            </w:r>
          </w:p>
        </w:tc>
        <w:tc>
          <w:tcPr>
            <w:tcW w:w="6575" w:type="dxa"/>
          </w:tcPr>
          <w:p w14:paraId="1F9D80E0" w14:textId="23892E32" w:rsidR="005A431F" w:rsidRPr="00B81BD6" w:rsidRDefault="00D0192E" w:rsidP="005A431F">
            <w:pPr>
              <w:spacing w:before="0" w:after="0" w:line="276" w:lineRule="auto"/>
              <w:jc w:val="right"/>
              <w:rPr>
                <w:rFonts w:ascii="Gill Sans MT" w:hAnsi="Gill Sans MT"/>
                <w:sz w:val="18"/>
                <w:szCs w:val="18"/>
              </w:rPr>
            </w:pPr>
            <w:r>
              <w:rPr>
                <w:rFonts w:ascii="Gill Sans MT" w:hAnsi="Gill Sans MT"/>
                <w:sz w:val="18"/>
                <w:szCs w:val="18"/>
              </w:rPr>
              <w:t>I get really anxious if I’m asked to read ‘out loud’</w:t>
            </w:r>
          </w:p>
        </w:tc>
        <w:tc>
          <w:tcPr>
            <w:tcW w:w="5799" w:type="dxa"/>
          </w:tcPr>
          <w:p w14:paraId="7865D375"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c>
          <w:tcPr>
            <w:tcW w:w="1134" w:type="dxa"/>
          </w:tcPr>
          <w:p w14:paraId="756E37A5" w14:textId="77777777" w:rsidR="005A431F" w:rsidRDefault="005A431F" w:rsidP="005A431F">
            <w:pPr>
              <w:spacing w:before="0" w:after="0" w:line="276" w:lineRule="auto"/>
              <w:jc w:val="center"/>
              <w:rPr>
                <w:rFonts w:ascii="Gill Sans MT" w:hAnsi="Gill Sans MT"/>
                <w:sz w:val="18"/>
                <w:szCs w:val="18"/>
              </w:rPr>
            </w:pPr>
            <w:r>
              <w:rPr>
                <w:rFonts w:ascii="Gill Sans MT" w:hAnsi="Gill Sans MT"/>
                <w:sz w:val="18"/>
                <w:szCs w:val="18"/>
              </w:rPr>
              <w:t>…</w:t>
            </w:r>
          </w:p>
        </w:tc>
      </w:tr>
    </w:tbl>
    <w:p w14:paraId="2066AB13" w14:textId="39E366D6" w:rsidR="00C94A34" w:rsidRDefault="00C94A34">
      <w:pPr>
        <w:spacing w:before="0" w:after="200" w:line="276" w:lineRule="auto"/>
        <w:jc w:val="both"/>
      </w:pPr>
    </w:p>
    <w:tbl>
      <w:tblPr>
        <w:tblStyle w:val="TableGrid"/>
        <w:tblW w:w="1403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
        <w:gridCol w:w="6987"/>
        <w:gridCol w:w="5387"/>
        <w:gridCol w:w="1134"/>
      </w:tblGrid>
      <w:tr w:rsidR="00C94A34" w:rsidRPr="00B81BD6" w14:paraId="218DDA3E" w14:textId="77777777" w:rsidTr="00C94A34">
        <w:trPr>
          <w:trHeight w:val="227"/>
        </w:trPr>
        <w:tc>
          <w:tcPr>
            <w:tcW w:w="7513" w:type="dxa"/>
            <w:gridSpan w:val="2"/>
            <w:vAlign w:val="center"/>
          </w:tcPr>
          <w:p w14:paraId="2E28D9E8" w14:textId="1A34F93D" w:rsidR="00C94A34" w:rsidRDefault="00C94A34" w:rsidP="00E36582">
            <w:pPr>
              <w:pStyle w:val="Heading5"/>
              <w:outlineLvl w:val="4"/>
              <w:rPr>
                <w:rFonts w:ascii="Gill Sans MT" w:hAnsi="Gill Sans MT"/>
                <w:szCs w:val="18"/>
              </w:rPr>
            </w:pPr>
            <w:r>
              <w:lastRenderedPageBreak/>
              <w:t>Section 5</w:t>
            </w:r>
          </w:p>
        </w:tc>
        <w:tc>
          <w:tcPr>
            <w:tcW w:w="5387" w:type="dxa"/>
            <w:vAlign w:val="center"/>
          </w:tcPr>
          <w:p w14:paraId="703C6615" w14:textId="77777777" w:rsidR="00C94A34" w:rsidRPr="00B81BD6" w:rsidRDefault="00C94A34" w:rsidP="00E36582">
            <w:pPr>
              <w:spacing w:before="0" w:after="0" w:line="276" w:lineRule="auto"/>
              <w:rPr>
                <w:rFonts w:ascii="Gill Sans MT" w:hAnsi="Gill Sans MT"/>
                <w:sz w:val="18"/>
                <w:szCs w:val="18"/>
              </w:rPr>
            </w:pPr>
          </w:p>
        </w:tc>
        <w:tc>
          <w:tcPr>
            <w:tcW w:w="1134" w:type="dxa"/>
            <w:vAlign w:val="center"/>
          </w:tcPr>
          <w:p w14:paraId="5825146F" w14:textId="77777777" w:rsidR="00C94A34" w:rsidRPr="00B81BD6" w:rsidRDefault="00C94A34" w:rsidP="00E36582">
            <w:pPr>
              <w:spacing w:before="0" w:after="0" w:line="276" w:lineRule="auto"/>
              <w:rPr>
                <w:rFonts w:ascii="Gill Sans MT" w:hAnsi="Gill Sans MT"/>
                <w:sz w:val="18"/>
                <w:szCs w:val="18"/>
              </w:rPr>
            </w:pPr>
          </w:p>
        </w:tc>
      </w:tr>
      <w:tr w:rsidR="00C94A34" w:rsidRPr="00B81BD6" w14:paraId="6E0D61CC" w14:textId="77777777" w:rsidTr="00C94A34">
        <w:trPr>
          <w:trHeight w:val="340"/>
        </w:trPr>
        <w:tc>
          <w:tcPr>
            <w:tcW w:w="14034" w:type="dxa"/>
            <w:gridSpan w:val="4"/>
            <w:vAlign w:val="center"/>
          </w:tcPr>
          <w:p w14:paraId="59FA2FEC" w14:textId="5ADA6A5B" w:rsidR="00C94A34" w:rsidRPr="00B81BD6" w:rsidRDefault="00C94A34" w:rsidP="00E36582">
            <w:pPr>
              <w:spacing w:before="0" w:after="0" w:line="276" w:lineRule="auto"/>
              <w:rPr>
                <w:rFonts w:ascii="Gill Sans MT" w:hAnsi="Gill Sans MT"/>
                <w:sz w:val="18"/>
                <w:szCs w:val="18"/>
              </w:rPr>
            </w:pPr>
            <w:r>
              <w:rPr>
                <w:rFonts w:ascii="Gill Sans MT" w:hAnsi="Gill Sans MT"/>
                <w:sz w:val="18"/>
                <w:szCs w:val="18"/>
              </w:rPr>
              <w:t>Lastly, if you would like to tell me anything else about your learning challenges or strengths, or any other aspects about how you approach your studies at university, you can use the space in this section. I am particularly interested in hearing about ways that studying at university could be improved for you</w:t>
            </w:r>
          </w:p>
        </w:tc>
      </w:tr>
      <w:tr w:rsidR="00C94A34" w:rsidRPr="00B81BD6" w14:paraId="312CF818" w14:textId="77777777" w:rsidTr="00C94A34">
        <w:trPr>
          <w:trHeight w:val="227"/>
        </w:trPr>
        <w:tc>
          <w:tcPr>
            <w:tcW w:w="526" w:type="dxa"/>
            <w:vAlign w:val="center"/>
          </w:tcPr>
          <w:p w14:paraId="126DD2FC" w14:textId="77777777" w:rsidR="00C94A34" w:rsidRPr="00B81BD6" w:rsidRDefault="00C94A34" w:rsidP="00E36582">
            <w:pPr>
              <w:spacing w:before="0" w:after="0" w:line="276" w:lineRule="auto"/>
              <w:jc w:val="right"/>
              <w:rPr>
                <w:rFonts w:ascii="Gill Sans MT" w:hAnsi="Gill Sans MT"/>
                <w:sz w:val="18"/>
                <w:szCs w:val="18"/>
              </w:rPr>
            </w:pPr>
          </w:p>
        </w:tc>
        <w:tc>
          <w:tcPr>
            <w:tcW w:w="6987" w:type="dxa"/>
            <w:vAlign w:val="center"/>
          </w:tcPr>
          <w:p w14:paraId="1A43DB66" w14:textId="77777777" w:rsidR="00C94A34" w:rsidRPr="00B81BD6" w:rsidRDefault="00C94A34" w:rsidP="00E36582">
            <w:pPr>
              <w:spacing w:before="0" w:after="0" w:line="276" w:lineRule="auto"/>
              <w:jc w:val="right"/>
              <w:rPr>
                <w:rFonts w:ascii="Gill Sans MT" w:hAnsi="Gill Sans MT"/>
                <w:sz w:val="18"/>
                <w:szCs w:val="18"/>
              </w:rPr>
            </w:pPr>
          </w:p>
        </w:tc>
        <w:tc>
          <w:tcPr>
            <w:tcW w:w="5387" w:type="dxa"/>
            <w:shd w:val="clear" w:color="auto" w:fill="auto"/>
            <w:vAlign w:val="center"/>
          </w:tcPr>
          <w:p w14:paraId="3844A754" w14:textId="6F7A123C" w:rsidR="00C94A34" w:rsidRPr="00D008FD" w:rsidRDefault="00C94A34" w:rsidP="00C94A34">
            <w:pPr>
              <w:spacing w:before="0" w:after="0" w:line="276" w:lineRule="auto"/>
              <w:rPr>
                <w:rFonts w:ascii="Gill Sans MT" w:hAnsi="Gill Sans MT"/>
                <w:sz w:val="16"/>
                <w:szCs w:val="16"/>
              </w:rPr>
            </w:pPr>
          </w:p>
        </w:tc>
        <w:tc>
          <w:tcPr>
            <w:tcW w:w="1134" w:type="dxa"/>
            <w:shd w:val="clear" w:color="auto" w:fill="auto"/>
            <w:vAlign w:val="center"/>
          </w:tcPr>
          <w:p w14:paraId="3CD42219" w14:textId="77777777" w:rsidR="00C94A34" w:rsidRPr="00B81BD6" w:rsidRDefault="00C94A34" w:rsidP="00E36582">
            <w:pPr>
              <w:spacing w:before="0" w:after="0" w:line="276" w:lineRule="auto"/>
              <w:rPr>
                <w:rFonts w:ascii="Gill Sans MT" w:hAnsi="Gill Sans MT"/>
                <w:sz w:val="18"/>
                <w:szCs w:val="18"/>
              </w:rPr>
            </w:pPr>
          </w:p>
        </w:tc>
      </w:tr>
      <w:tr w:rsidR="00C94A34" w:rsidRPr="00B81BD6" w14:paraId="72563208" w14:textId="77777777" w:rsidTr="00C94A34">
        <w:trPr>
          <w:trHeight w:val="227"/>
        </w:trPr>
        <w:tc>
          <w:tcPr>
            <w:tcW w:w="526" w:type="dxa"/>
            <w:vAlign w:val="center"/>
          </w:tcPr>
          <w:p w14:paraId="2536707C" w14:textId="77777777" w:rsidR="00C94A34" w:rsidRPr="004307D4" w:rsidRDefault="00C94A34" w:rsidP="00E36582">
            <w:pPr>
              <w:spacing w:before="0" w:after="0" w:line="276" w:lineRule="auto"/>
              <w:rPr>
                <w:rFonts w:ascii="Gill Sans MT" w:hAnsi="Gill Sans MT"/>
                <w:color w:val="FFFFFF" w:themeColor="background1"/>
                <w:sz w:val="18"/>
                <w:szCs w:val="18"/>
              </w:rPr>
            </w:pPr>
          </w:p>
        </w:tc>
        <w:tc>
          <w:tcPr>
            <w:tcW w:w="6987" w:type="dxa"/>
            <w:shd w:val="clear" w:color="auto" w:fill="072B62" w:themeFill="background2" w:themeFillShade="40"/>
            <w:vAlign w:val="center"/>
          </w:tcPr>
          <w:p w14:paraId="34860EA1" w14:textId="6A0A0A72" w:rsidR="00C94A34" w:rsidRPr="004307D4" w:rsidRDefault="00C94A34" w:rsidP="00E36582">
            <w:pPr>
              <w:spacing w:before="0" w:after="0" w:line="276" w:lineRule="auto"/>
              <w:rPr>
                <w:rFonts w:ascii="Gill Sans MT" w:hAnsi="Gill Sans MT"/>
                <w:color w:val="FFFFFF" w:themeColor="background1"/>
                <w:sz w:val="18"/>
                <w:szCs w:val="18"/>
              </w:rPr>
            </w:pPr>
            <w:r>
              <w:rPr>
                <w:rFonts w:ascii="Gill Sans MT" w:hAnsi="Gill Sans MT"/>
                <w:color w:val="FFFFFF" w:themeColor="background1"/>
                <w:sz w:val="18"/>
                <w:szCs w:val="18"/>
              </w:rPr>
              <w:t>Write as much as you like, or you can leave this area blank if you have nothing more to add:</w:t>
            </w:r>
          </w:p>
        </w:tc>
        <w:tc>
          <w:tcPr>
            <w:tcW w:w="5387" w:type="dxa"/>
            <w:shd w:val="clear" w:color="auto" w:fill="auto"/>
            <w:vAlign w:val="center"/>
          </w:tcPr>
          <w:p w14:paraId="15EBF834" w14:textId="77777777" w:rsidR="00C94A34" w:rsidRPr="00B81BD6" w:rsidRDefault="00C94A34" w:rsidP="00E36582">
            <w:pPr>
              <w:spacing w:before="0" w:after="0" w:line="276" w:lineRule="auto"/>
              <w:rPr>
                <w:rFonts w:ascii="Gill Sans MT" w:hAnsi="Gill Sans MT"/>
                <w:sz w:val="18"/>
                <w:szCs w:val="18"/>
              </w:rPr>
            </w:pPr>
          </w:p>
        </w:tc>
        <w:tc>
          <w:tcPr>
            <w:tcW w:w="1134" w:type="dxa"/>
            <w:shd w:val="clear" w:color="auto" w:fill="auto"/>
            <w:vAlign w:val="center"/>
          </w:tcPr>
          <w:p w14:paraId="189DA1D5" w14:textId="3DCF6B4B" w:rsidR="00C94A34" w:rsidRPr="00B81BD6" w:rsidRDefault="00C94A34" w:rsidP="00E36582">
            <w:pPr>
              <w:spacing w:before="0" w:after="0" w:line="276" w:lineRule="auto"/>
              <w:rPr>
                <w:rFonts w:ascii="Gill Sans MT" w:hAnsi="Gill Sans MT"/>
                <w:sz w:val="18"/>
                <w:szCs w:val="18"/>
              </w:rPr>
            </w:pPr>
          </w:p>
        </w:tc>
      </w:tr>
      <w:tr w:rsidR="00C94A34" w:rsidRPr="00B81BD6" w14:paraId="287EF95B" w14:textId="77777777" w:rsidTr="00C94A34">
        <w:trPr>
          <w:trHeight w:val="227"/>
        </w:trPr>
        <w:tc>
          <w:tcPr>
            <w:tcW w:w="526" w:type="dxa"/>
            <w:vAlign w:val="center"/>
          </w:tcPr>
          <w:p w14:paraId="6FCA4BF3" w14:textId="3F2005EE" w:rsidR="00C94A34" w:rsidRPr="00B81BD6" w:rsidRDefault="00C94A34" w:rsidP="00E36582">
            <w:pPr>
              <w:spacing w:before="0" w:after="0" w:line="276" w:lineRule="auto"/>
              <w:jc w:val="right"/>
              <w:rPr>
                <w:rFonts w:ascii="Gill Sans MT" w:hAnsi="Gill Sans MT"/>
                <w:sz w:val="18"/>
                <w:szCs w:val="18"/>
              </w:rPr>
            </w:pPr>
          </w:p>
        </w:tc>
        <w:tc>
          <w:tcPr>
            <w:tcW w:w="6987" w:type="dxa"/>
            <w:tcBorders>
              <w:bottom w:val="single" w:sz="4" w:space="0" w:color="auto"/>
            </w:tcBorders>
            <w:vAlign w:val="center"/>
          </w:tcPr>
          <w:p w14:paraId="3ED08A9C" w14:textId="14A5FE78" w:rsidR="00C94A34" w:rsidRPr="00B81BD6" w:rsidRDefault="00C94A34" w:rsidP="00E36582">
            <w:pPr>
              <w:spacing w:before="0" w:after="0" w:line="276" w:lineRule="auto"/>
              <w:jc w:val="right"/>
              <w:rPr>
                <w:rFonts w:ascii="Gill Sans MT" w:hAnsi="Gill Sans MT"/>
                <w:sz w:val="18"/>
                <w:szCs w:val="18"/>
              </w:rPr>
            </w:pPr>
          </w:p>
        </w:tc>
        <w:tc>
          <w:tcPr>
            <w:tcW w:w="5387" w:type="dxa"/>
            <w:tcBorders>
              <w:bottom w:val="single" w:sz="4" w:space="0" w:color="auto"/>
            </w:tcBorders>
            <w:shd w:val="clear" w:color="auto" w:fill="auto"/>
            <w:vAlign w:val="center"/>
          </w:tcPr>
          <w:p w14:paraId="61625AB6" w14:textId="6F076EA9" w:rsidR="00C94A34" w:rsidRPr="00B81BD6" w:rsidRDefault="00C94A34" w:rsidP="00E36582">
            <w:pPr>
              <w:spacing w:before="0" w:after="0" w:line="276" w:lineRule="auto"/>
              <w:jc w:val="center"/>
              <w:rPr>
                <w:rFonts w:ascii="Gill Sans MT" w:hAnsi="Gill Sans MT"/>
                <w:sz w:val="18"/>
                <w:szCs w:val="18"/>
              </w:rPr>
            </w:pPr>
          </w:p>
        </w:tc>
        <w:tc>
          <w:tcPr>
            <w:tcW w:w="1134" w:type="dxa"/>
            <w:shd w:val="clear" w:color="auto" w:fill="auto"/>
            <w:vAlign w:val="center"/>
          </w:tcPr>
          <w:p w14:paraId="153EE25E" w14:textId="2F551B5C" w:rsidR="00C94A34" w:rsidRPr="00B81BD6" w:rsidRDefault="00C94A34" w:rsidP="00E36582">
            <w:pPr>
              <w:spacing w:before="0" w:after="0" w:line="276" w:lineRule="auto"/>
              <w:jc w:val="center"/>
              <w:rPr>
                <w:rFonts w:ascii="Gill Sans MT" w:hAnsi="Gill Sans MT"/>
                <w:sz w:val="18"/>
                <w:szCs w:val="18"/>
              </w:rPr>
            </w:pPr>
          </w:p>
        </w:tc>
      </w:tr>
      <w:tr w:rsidR="00C94A34" w:rsidRPr="00B81BD6" w14:paraId="6495FAFF" w14:textId="77777777" w:rsidTr="00C94A34">
        <w:trPr>
          <w:trHeight w:val="227"/>
        </w:trPr>
        <w:tc>
          <w:tcPr>
            <w:tcW w:w="526" w:type="dxa"/>
            <w:tcBorders>
              <w:right w:val="single" w:sz="4" w:space="0" w:color="auto"/>
            </w:tcBorders>
            <w:vAlign w:val="center"/>
          </w:tcPr>
          <w:p w14:paraId="2A30DD4B" w14:textId="33A2EA6B" w:rsidR="00C94A34" w:rsidRPr="00B81BD6" w:rsidRDefault="00C94A34" w:rsidP="00E36582">
            <w:pPr>
              <w:spacing w:before="0" w:after="0" w:line="276" w:lineRule="auto"/>
              <w:jc w:val="right"/>
              <w:rPr>
                <w:rFonts w:ascii="Gill Sans MT" w:hAnsi="Gill Sans MT"/>
                <w:sz w:val="18"/>
                <w:szCs w:val="18"/>
              </w:rPr>
            </w:pPr>
          </w:p>
        </w:tc>
        <w:tc>
          <w:tcPr>
            <w:tcW w:w="12374" w:type="dxa"/>
            <w:gridSpan w:val="2"/>
            <w:vMerge w:val="restart"/>
            <w:tcBorders>
              <w:top w:val="single" w:sz="4" w:space="0" w:color="auto"/>
              <w:left w:val="single" w:sz="4" w:space="0" w:color="auto"/>
              <w:bottom w:val="single" w:sz="4" w:space="0" w:color="auto"/>
              <w:right w:val="single" w:sz="4" w:space="0" w:color="auto"/>
            </w:tcBorders>
            <w:vAlign w:val="center"/>
          </w:tcPr>
          <w:p w14:paraId="1BCF8888" w14:textId="1C2B5369" w:rsidR="00C94A34" w:rsidRPr="00B81BD6" w:rsidRDefault="00C94A34" w:rsidP="00E36582">
            <w:pPr>
              <w:spacing w:before="0" w:after="0" w:line="276" w:lineRule="auto"/>
              <w:jc w:val="center"/>
              <w:rPr>
                <w:rFonts w:ascii="Gill Sans MT" w:hAnsi="Gill Sans MT"/>
                <w:sz w:val="18"/>
                <w:szCs w:val="18"/>
              </w:rPr>
            </w:pPr>
          </w:p>
        </w:tc>
        <w:tc>
          <w:tcPr>
            <w:tcW w:w="1134" w:type="dxa"/>
            <w:tcBorders>
              <w:left w:val="single" w:sz="4" w:space="0" w:color="auto"/>
            </w:tcBorders>
            <w:shd w:val="clear" w:color="auto" w:fill="auto"/>
            <w:vAlign w:val="center"/>
          </w:tcPr>
          <w:p w14:paraId="03B57D56" w14:textId="4A90481D" w:rsidR="00C94A34" w:rsidRPr="00B81BD6" w:rsidRDefault="00C94A34" w:rsidP="00E36582">
            <w:pPr>
              <w:spacing w:before="0" w:after="0" w:line="276" w:lineRule="auto"/>
              <w:jc w:val="center"/>
              <w:rPr>
                <w:rFonts w:ascii="Gill Sans MT" w:hAnsi="Gill Sans MT"/>
                <w:sz w:val="18"/>
                <w:szCs w:val="18"/>
              </w:rPr>
            </w:pPr>
          </w:p>
        </w:tc>
      </w:tr>
      <w:tr w:rsidR="00C94A34" w:rsidRPr="00B81BD6" w14:paraId="59EA5B3E" w14:textId="77777777" w:rsidTr="00C94A34">
        <w:trPr>
          <w:trHeight w:val="227"/>
        </w:trPr>
        <w:tc>
          <w:tcPr>
            <w:tcW w:w="526" w:type="dxa"/>
            <w:tcBorders>
              <w:right w:val="single" w:sz="4" w:space="0" w:color="auto"/>
            </w:tcBorders>
            <w:vAlign w:val="center"/>
          </w:tcPr>
          <w:p w14:paraId="68CAEFA9" w14:textId="62D30D41" w:rsidR="00C94A34" w:rsidRPr="00B81BD6" w:rsidRDefault="00C94A34" w:rsidP="00E36582">
            <w:pPr>
              <w:spacing w:before="0" w:after="0" w:line="276" w:lineRule="auto"/>
              <w:jc w:val="right"/>
              <w:rPr>
                <w:rFonts w:ascii="Gill Sans MT" w:hAnsi="Gill Sans MT"/>
                <w:sz w:val="18"/>
                <w:szCs w:val="18"/>
              </w:rPr>
            </w:pPr>
          </w:p>
        </w:tc>
        <w:tc>
          <w:tcPr>
            <w:tcW w:w="12374" w:type="dxa"/>
            <w:gridSpan w:val="2"/>
            <w:vMerge/>
            <w:tcBorders>
              <w:top w:val="single" w:sz="4" w:space="0" w:color="auto"/>
              <w:left w:val="single" w:sz="4" w:space="0" w:color="auto"/>
              <w:bottom w:val="single" w:sz="4" w:space="0" w:color="auto"/>
              <w:right w:val="single" w:sz="4" w:space="0" w:color="auto"/>
            </w:tcBorders>
            <w:vAlign w:val="center"/>
          </w:tcPr>
          <w:p w14:paraId="11C33D6C" w14:textId="24A779C2" w:rsidR="00C94A34" w:rsidRPr="00B81BD6" w:rsidRDefault="00C94A34" w:rsidP="00E36582">
            <w:pPr>
              <w:spacing w:before="0" w:after="0" w:line="276" w:lineRule="auto"/>
              <w:jc w:val="center"/>
              <w:rPr>
                <w:rFonts w:ascii="Gill Sans MT" w:hAnsi="Gill Sans MT"/>
                <w:sz w:val="18"/>
                <w:szCs w:val="18"/>
              </w:rPr>
            </w:pPr>
          </w:p>
        </w:tc>
        <w:tc>
          <w:tcPr>
            <w:tcW w:w="1134" w:type="dxa"/>
            <w:tcBorders>
              <w:left w:val="single" w:sz="4" w:space="0" w:color="auto"/>
            </w:tcBorders>
            <w:shd w:val="clear" w:color="auto" w:fill="auto"/>
            <w:vAlign w:val="center"/>
          </w:tcPr>
          <w:p w14:paraId="0A181BAC" w14:textId="0C07DC9F" w:rsidR="00C94A34" w:rsidRPr="00B81BD6" w:rsidRDefault="00C94A34" w:rsidP="00E36582">
            <w:pPr>
              <w:spacing w:before="0" w:after="0" w:line="276" w:lineRule="auto"/>
              <w:jc w:val="center"/>
              <w:rPr>
                <w:rFonts w:ascii="Gill Sans MT" w:hAnsi="Gill Sans MT"/>
                <w:sz w:val="18"/>
                <w:szCs w:val="18"/>
              </w:rPr>
            </w:pPr>
          </w:p>
        </w:tc>
      </w:tr>
      <w:tr w:rsidR="00C94A34" w:rsidRPr="00B81BD6" w14:paraId="3781EDFE" w14:textId="77777777" w:rsidTr="00C94A34">
        <w:trPr>
          <w:trHeight w:val="227"/>
        </w:trPr>
        <w:tc>
          <w:tcPr>
            <w:tcW w:w="526" w:type="dxa"/>
            <w:tcBorders>
              <w:right w:val="single" w:sz="4" w:space="0" w:color="auto"/>
            </w:tcBorders>
            <w:vAlign w:val="center"/>
          </w:tcPr>
          <w:p w14:paraId="0EBB377D" w14:textId="1C8D26B8" w:rsidR="00C94A34" w:rsidRPr="00B81BD6" w:rsidRDefault="00C94A34" w:rsidP="00E36582">
            <w:pPr>
              <w:spacing w:before="0" w:after="0" w:line="276" w:lineRule="auto"/>
              <w:jc w:val="right"/>
              <w:rPr>
                <w:rFonts w:ascii="Gill Sans MT" w:hAnsi="Gill Sans MT"/>
                <w:sz w:val="18"/>
                <w:szCs w:val="18"/>
              </w:rPr>
            </w:pPr>
          </w:p>
        </w:tc>
        <w:tc>
          <w:tcPr>
            <w:tcW w:w="12374" w:type="dxa"/>
            <w:gridSpan w:val="2"/>
            <w:vMerge/>
            <w:tcBorders>
              <w:top w:val="single" w:sz="4" w:space="0" w:color="auto"/>
              <w:left w:val="single" w:sz="4" w:space="0" w:color="auto"/>
              <w:bottom w:val="single" w:sz="4" w:space="0" w:color="auto"/>
              <w:right w:val="single" w:sz="4" w:space="0" w:color="auto"/>
            </w:tcBorders>
            <w:vAlign w:val="center"/>
          </w:tcPr>
          <w:p w14:paraId="703F49E1" w14:textId="6B301F99" w:rsidR="00C94A34" w:rsidRPr="00B81BD6" w:rsidRDefault="00C94A34" w:rsidP="00E36582">
            <w:pPr>
              <w:spacing w:before="0" w:after="0" w:line="276" w:lineRule="auto"/>
              <w:jc w:val="center"/>
              <w:rPr>
                <w:rFonts w:ascii="Gill Sans MT" w:hAnsi="Gill Sans MT"/>
                <w:sz w:val="18"/>
                <w:szCs w:val="18"/>
              </w:rPr>
            </w:pPr>
          </w:p>
        </w:tc>
        <w:tc>
          <w:tcPr>
            <w:tcW w:w="1134" w:type="dxa"/>
            <w:tcBorders>
              <w:left w:val="single" w:sz="4" w:space="0" w:color="auto"/>
            </w:tcBorders>
            <w:shd w:val="clear" w:color="auto" w:fill="auto"/>
            <w:vAlign w:val="center"/>
          </w:tcPr>
          <w:p w14:paraId="47021F92" w14:textId="55B0656E" w:rsidR="00C94A34" w:rsidRPr="00B81BD6" w:rsidRDefault="00C94A34" w:rsidP="00E36582">
            <w:pPr>
              <w:spacing w:before="0" w:after="0" w:line="276" w:lineRule="auto"/>
              <w:jc w:val="center"/>
              <w:rPr>
                <w:rFonts w:ascii="Gill Sans MT" w:hAnsi="Gill Sans MT"/>
                <w:sz w:val="18"/>
                <w:szCs w:val="18"/>
              </w:rPr>
            </w:pPr>
          </w:p>
        </w:tc>
      </w:tr>
      <w:tr w:rsidR="00C94A34" w:rsidRPr="00B81BD6" w14:paraId="7263D223" w14:textId="77777777" w:rsidTr="00C94A34">
        <w:trPr>
          <w:trHeight w:val="227"/>
        </w:trPr>
        <w:tc>
          <w:tcPr>
            <w:tcW w:w="526" w:type="dxa"/>
            <w:vAlign w:val="center"/>
          </w:tcPr>
          <w:p w14:paraId="0E940DD5" w14:textId="38036CB5" w:rsidR="00C94A34" w:rsidRPr="00B81BD6" w:rsidRDefault="00C94A34" w:rsidP="00E36582">
            <w:pPr>
              <w:spacing w:before="0" w:after="0" w:line="276" w:lineRule="auto"/>
              <w:jc w:val="right"/>
              <w:rPr>
                <w:rFonts w:ascii="Gill Sans MT" w:hAnsi="Gill Sans MT"/>
                <w:sz w:val="18"/>
                <w:szCs w:val="18"/>
              </w:rPr>
            </w:pPr>
          </w:p>
        </w:tc>
        <w:tc>
          <w:tcPr>
            <w:tcW w:w="6987" w:type="dxa"/>
            <w:tcBorders>
              <w:top w:val="single" w:sz="4" w:space="0" w:color="auto"/>
            </w:tcBorders>
            <w:vAlign w:val="center"/>
          </w:tcPr>
          <w:p w14:paraId="60E34EB6" w14:textId="29AB9F1A" w:rsidR="00C94A34" w:rsidRPr="00B81BD6" w:rsidRDefault="00C94A34" w:rsidP="00E36582">
            <w:pPr>
              <w:spacing w:before="0" w:after="0" w:line="276" w:lineRule="auto"/>
              <w:jc w:val="right"/>
              <w:rPr>
                <w:rFonts w:ascii="Gill Sans MT" w:hAnsi="Gill Sans MT"/>
                <w:sz w:val="18"/>
                <w:szCs w:val="18"/>
              </w:rPr>
            </w:pPr>
          </w:p>
        </w:tc>
        <w:tc>
          <w:tcPr>
            <w:tcW w:w="5387" w:type="dxa"/>
            <w:tcBorders>
              <w:top w:val="single" w:sz="4" w:space="0" w:color="auto"/>
            </w:tcBorders>
            <w:shd w:val="clear" w:color="auto" w:fill="auto"/>
            <w:vAlign w:val="center"/>
          </w:tcPr>
          <w:p w14:paraId="0B4F8E03" w14:textId="6DA33816" w:rsidR="00C94A34" w:rsidRPr="00B81BD6" w:rsidRDefault="00C94A34" w:rsidP="00E36582">
            <w:pPr>
              <w:spacing w:before="0" w:after="0" w:line="276" w:lineRule="auto"/>
              <w:jc w:val="center"/>
              <w:rPr>
                <w:rFonts w:ascii="Gill Sans MT" w:hAnsi="Gill Sans MT"/>
                <w:sz w:val="18"/>
                <w:szCs w:val="18"/>
              </w:rPr>
            </w:pPr>
          </w:p>
        </w:tc>
        <w:tc>
          <w:tcPr>
            <w:tcW w:w="1134" w:type="dxa"/>
            <w:shd w:val="clear" w:color="auto" w:fill="auto"/>
            <w:vAlign w:val="center"/>
          </w:tcPr>
          <w:p w14:paraId="0607C02A" w14:textId="6E131897" w:rsidR="00C94A34" w:rsidRPr="00B81BD6" w:rsidRDefault="00C94A34" w:rsidP="00E36582">
            <w:pPr>
              <w:spacing w:before="0" w:after="0" w:line="276" w:lineRule="auto"/>
              <w:jc w:val="center"/>
              <w:rPr>
                <w:rFonts w:ascii="Gill Sans MT" w:hAnsi="Gill Sans MT"/>
                <w:sz w:val="18"/>
                <w:szCs w:val="18"/>
              </w:rPr>
            </w:pPr>
          </w:p>
        </w:tc>
      </w:tr>
    </w:tbl>
    <w:p w14:paraId="6A5D101C" w14:textId="0F502365" w:rsidR="002D32DF" w:rsidRDefault="00C94A34" w:rsidP="00C94A34">
      <w:pPr>
        <w:pStyle w:val="Heading5"/>
      </w:pPr>
      <w:r>
        <w:t>Notes</w:t>
      </w:r>
    </w:p>
    <w:p w14:paraId="106A8B13" w14:textId="77D9B2B0" w:rsidR="00C94A34" w:rsidRDefault="00C94A34" w:rsidP="00E43C31">
      <w:pPr>
        <w:pStyle w:val="ListParagraph"/>
        <w:numPr>
          <w:ilvl w:val="0"/>
          <w:numId w:val="35"/>
        </w:numPr>
        <w:spacing w:line="276" w:lineRule="auto"/>
      </w:pPr>
      <w:r>
        <w:t>A representation of the input-range slider controls is shown. By moving the control to the left of the right of the default, central position, which represented 50%, a number value was recorded between 0 and 100%.</w:t>
      </w:r>
    </w:p>
    <w:p w14:paraId="75A90784" w14:textId="2CEEBB97" w:rsidR="00C94A34" w:rsidRDefault="003E34D6" w:rsidP="00E43C31">
      <w:pPr>
        <w:pStyle w:val="ListParagraph"/>
        <w:numPr>
          <w:ilvl w:val="0"/>
          <w:numId w:val="35"/>
        </w:numPr>
        <w:spacing w:line="276" w:lineRule="auto"/>
      </w:pPr>
      <w:r>
        <w:t>The sections of the questionnaire were not labelled 1,2, etc because each section was revealed in turn with other sections remaining hidden, achieved using controls on the webpage.</w:t>
      </w:r>
    </w:p>
    <w:p w14:paraId="5D9F51B7" w14:textId="2B0A2F24" w:rsidR="003E34D6" w:rsidRDefault="003E34D6" w:rsidP="00E43C31">
      <w:pPr>
        <w:pStyle w:val="ListParagraph"/>
        <w:numPr>
          <w:ilvl w:val="0"/>
          <w:numId w:val="35"/>
        </w:numPr>
        <w:spacing w:line="276" w:lineRule="auto"/>
      </w:pPr>
      <w:r>
        <w:t>The Psychometric Scale (Section 3, above) comprised 6 sub-scales of 6 items each which were attempting to gauge respectively:</w:t>
      </w:r>
    </w:p>
    <w:p w14:paraId="1B032CC3" w14:textId="2030B0F3" w:rsidR="003E34D6" w:rsidRDefault="003E34D6" w:rsidP="00E43C31">
      <w:pPr>
        <w:pStyle w:val="ListParagraph"/>
        <w:numPr>
          <w:ilvl w:val="1"/>
          <w:numId w:val="35"/>
        </w:numPr>
        <w:spacing w:line="276" w:lineRule="auto"/>
      </w:pPr>
      <w:r>
        <w:t>Learning related emotions</w:t>
      </w:r>
    </w:p>
    <w:p w14:paraId="40BF4747" w14:textId="3CF4EBB4" w:rsidR="003E34D6" w:rsidRDefault="003E34D6" w:rsidP="00E43C31">
      <w:pPr>
        <w:pStyle w:val="ListParagraph"/>
        <w:numPr>
          <w:ilvl w:val="1"/>
          <w:numId w:val="35"/>
        </w:numPr>
        <w:spacing w:line="276" w:lineRule="auto"/>
      </w:pPr>
      <w:r>
        <w:t>Anxiety regulation and Motivation</w:t>
      </w:r>
    </w:p>
    <w:p w14:paraId="37443454" w14:textId="2550CD6D" w:rsidR="003E34D6" w:rsidRDefault="003E34D6" w:rsidP="00E43C31">
      <w:pPr>
        <w:pStyle w:val="ListParagraph"/>
        <w:numPr>
          <w:ilvl w:val="1"/>
          <w:numId w:val="35"/>
        </w:numPr>
        <w:spacing w:line="276" w:lineRule="auto"/>
      </w:pPr>
      <w:r>
        <w:t>Academic Self-efficacy</w:t>
      </w:r>
    </w:p>
    <w:p w14:paraId="27E5A42B" w14:textId="1738EDB2" w:rsidR="003E34D6" w:rsidRDefault="003E34D6" w:rsidP="00E43C31">
      <w:pPr>
        <w:pStyle w:val="ListParagraph"/>
        <w:numPr>
          <w:ilvl w:val="1"/>
          <w:numId w:val="35"/>
        </w:numPr>
        <w:spacing w:line="276" w:lineRule="auto"/>
      </w:pPr>
      <w:r>
        <w:t>Self-esteem</w:t>
      </w:r>
    </w:p>
    <w:p w14:paraId="7E038FFD" w14:textId="4DCD0072" w:rsidR="003E34D6" w:rsidRDefault="003E34D6" w:rsidP="00E43C31">
      <w:pPr>
        <w:pStyle w:val="ListParagraph"/>
        <w:numPr>
          <w:ilvl w:val="1"/>
          <w:numId w:val="35"/>
        </w:numPr>
        <w:spacing w:line="276" w:lineRule="auto"/>
      </w:pPr>
      <w:r>
        <w:t>Learned helplessness</w:t>
      </w:r>
    </w:p>
    <w:p w14:paraId="4C96F1F3" w14:textId="5D3DCDD5" w:rsidR="003E34D6" w:rsidRDefault="003E34D6" w:rsidP="00E43C31">
      <w:pPr>
        <w:pStyle w:val="ListParagraph"/>
        <w:numPr>
          <w:ilvl w:val="1"/>
          <w:numId w:val="35"/>
        </w:numPr>
        <w:spacing w:line="276" w:lineRule="auto"/>
      </w:pPr>
      <w:r>
        <w:t>Academic Procrastination</w:t>
      </w:r>
    </w:p>
    <w:p w14:paraId="270E4ACF" w14:textId="46530861" w:rsidR="003E34D6" w:rsidRDefault="003E34D6" w:rsidP="00E718F9">
      <w:pPr>
        <w:spacing w:after="0" w:line="276" w:lineRule="auto"/>
        <w:ind w:left="720"/>
      </w:pPr>
      <w:r>
        <w:t>In the event, data collected from this scale was not used in the Results and Analysis (section 4) and hence not referred to in the Discussion (section 5). The reasons for this are presented in sub-section 3.2(II). This data will not be discarded as it is planned to return to at a later date for inclusion in a subsequent report.</w:t>
      </w:r>
    </w:p>
    <w:p w14:paraId="27818AD7" w14:textId="38550E4B" w:rsidR="00B67989" w:rsidRDefault="00E718F9" w:rsidP="00E43C31">
      <w:pPr>
        <w:pStyle w:val="ListParagraph"/>
        <w:numPr>
          <w:ilvl w:val="0"/>
          <w:numId w:val="36"/>
        </w:numPr>
        <w:spacing w:line="276" w:lineRule="auto"/>
        <w:ind w:left="709" w:hanging="283"/>
      </w:pPr>
      <w:r>
        <w:t xml:space="preserve">Participants submitted their questionnaire using a control on the webpage which converted the data into tabular form that was automatically sent through e-mail. Simultaneously, the questionnaire was displaced by an Acknowledgement of its receipt which </w:t>
      </w:r>
      <w:r>
        <w:lastRenderedPageBreak/>
        <w:t>included a thank you for participating together with an unique, Questionnaire Respondent Indicator (QRI). This 8-figure number was randomly generated by a short script on the questionnaire webpage, was included as part of the questionnaire data submitted, and was devised to enable any participant who wanted to withdraw their data after submitting it to do so. This would have been achieved by following a link on the Acknowledgement page to the Participant Revocation Form, where the QRI could be inserted into a form field. On submitting this form, a further e-mail would be generated and sent, enabling that specific dataset to be removed from the datapool. In the event, no participants followed this process</w:t>
      </w:r>
      <w:r w:rsidR="00B67989">
        <w:t>.</w:t>
      </w:r>
    </w:p>
    <w:p w14:paraId="2A555E49" w14:textId="3DE8D008" w:rsidR="00B67989" w:rsidRDefault="00B67989" w:rsidP="00B67989">
      <w:pPr>
        <w:spacing w:line="276" w:lineRule="auto"/>
        <w:sectPr w:rsidR="00B67989" w:rsidSect="00D008FD">
          <w:pgSz w:w="16838" w:h="11906" w:orient="landscape"/>
          <w:pgMar w:top="1560" w:right="720" w:bottom="964" w:left="2268" w:header="708" w:footer="708" w:gutter="0"/>
          <w:cols w:space="708"/>
          <w:titlePg/>
          <w:docGrid w:linePitch="360"/>
        </w:sectPr>
      </w:pPr>
    </w:p>
    <w:p w14:paraId="77FA5BB0" w14:textId="5B6DABD3" w:rsidR="00B67989" w:rsidRDefault="00B67989" w:rsidP="00367C7E">
      <w:pPr>
        <w:pStyle w:val="Heading2"/>
      </w:pPr>
      <w:bookmarkStart w:id="357" w:name="_Toc5867504"/>
      <w:r>
        <w:lastRenderedPageBreak/>
        <w:t>8.</w:t>
      </w:r>
      <w:r w:rsidR="00367C7E">
        <w:t>3</w:t>
      </w:r>
      <w:r w:rsidR="00354FCA">
        <w:tab/>
      </w:r>
      <w:r>
        <w:t>Ethics approval documentation</w:t>
      </w:r>
      <w:bookmarkEnd w:id="357"/>
    </w:p>
    <w:p w14:paraId="5A9C6074" w14:textId="77777777" w:rsidR="00B67989" w:rsidRDefault="00B67989" w:rsidP="00B67989">
      <w:r>
        <w:t>Ethics application and approval documents are inserted as pdf files.</w:t>
      </w:r>
    </w:p>
    <w:p w14:paraId="3C2D232C" w14:textId="77777777" w:rsidR="00B67989" w:rsidRDefault="00B67989" w:rsidP="00B67989">
      <w:r>
        <w:t>For multi-page documents only the first page is displayed. To display the full document, double-click anywhere on the document image to open the full document in Adobe Reader.</w:t>
      </w:r>
    </w:p>
    <w:p w14:paraId="2AAB3171" w14:textId="77777777" w:rsidR="00B67989" w:rsidRDefault="00B67989" w:rsidP="00924212">
      <w:pPr>
        <w:pStyle w:val="Heading4"/>
      </w:pPr>
      <w:bookmarkStart w:id="358" w:name="_Toc533669250"/>
      <w:r>
        <w:t>Ethics application and approval documents available:</w:t>
      </w:r>
      <w:bookmarkEnd w:id="358"/>
    </w:p>
    <w:p w14:paraId="04948975" w14:textId="77777777" w:rsidR="00B67989" w:rsidRDefault="00B67989" w:rsidP="00E43C31">
      <w:pPr>
        <w:pStyle w:val="ListParagraph"/>
        <w:numPr>
          <w:ilvl w:val="0"/>
          <w:numId w:val="37"/>
        </w:numPr>
      </w:pPr>
      <w:r>
        <w:t>Middlesex University Research Ethics Review Form A</w:t>
      </w:r>
    </w:p>
    <w:p w14:paraId="5169F2F8" w14:textId="77777777" w:rsidR="00B67989" w:rsidRDefault="00B67989" w:rsidP="00E43C31">
      <w:pPr>
        <w:pStyle w:val="ListParagraph"/>
        <w:numPr>
          <w:ilvl w:val="0"/>
          <w:numId w:val="37"/>
        </w:numPr>
      </w:pPr>
      <w:r>
        <w:t>Middlesex University Ethics Sub-Committee Request for Research Clarification</w:t>
      </w:r>
    </w:p>
    <w:p w14:paraId="689AE70A" w14:textId="77777777" w:rsidR="00B67989" w:rsidRDefault="00B67989" w:rsidP="00E43C31">
      <w:pPr>
        <w:pStyle w:val="ListParagraph"/>
        <w:numPr>
          <w:ilvl w:val="0"/>
          <w:numId w:val="37"/>
        </w:numPr>
      </w:pPr>
      <w:r>
        <w:t>Response to Request for Research Clarification</w:t>
      </w:r>
    </w:p>
    <w:p w14:paraId="199E4766" w14:textId="77777777" w:rsidR="00B67989" w:rsidRDefault="00B67989" w:rsidP="00E43C31">
      <w:pPr>
        <w:pStyle w:val="ListParagraph"/>
        <w:numPr>
          <w:ilvl w:val="0"/>
          <w:numId w:val="37"/>
        </w:numPr>
      </w:pPr>
      <w:r>
        <w:t>Middlesex University Form ED17 Ethics Approval</w:t>
      </w:r>
    </w:p>
    <w:p w14:paraId="2F911AFF" w14:textId="671E1855" w:rsidR="00B67989" w:rsidRDefault="00B67989" w:rsidP="00E43C31">
      <w:pPr>
        <w:pStyle w:val="ListParagraph"/>
        <w:numPr>
          <w:ilvl w:val="0"/>
          <w:numId w:val="37"/>
        </w:numPr>
      </w:pPr>
      <w:r>
        <w:t>Middlesex University Independent Field/Location Work Risk Assessment Form FRA1</w:t>
      </w:r>
    </w:p>
    <w:p w14:paraId="08984FC5" w14:textId="0362BA61" w:rsidR="00B67989" w:rsidRDefault="00B67989">
      <w:pPr>
        <w:spacing w:before="0" w:after="200" w:line="276" w:lineRule="auto"/>
        <w:jc w:val="both"/>
      </w:pPr>
      <w:r>
        <w:br w:type="page"/>
      </w:r>
    </w:p>
    <w:p w14:paraId="4E1721EE" w14:textId="600BE68D" w:rsidR="00B67989" w:rsidRDefault="00B67989" w:rsidP="00924212">
      <w:pPr>
        <w:pStyle w:val="Heading4"/>
      </w:pPr>
      <w:bookmarkStart w:id="359" w:name="_Toc533669251"/>
      <w:r>
        <w:lastRenderedPageBreak/>
        <w:t>I</w:t>
      </w:r>
      <w:r w:rsidR="00354FCA">
        <w:tab/>
      </w:r>
      <w:r>
        <w:t xml:space="preserve"> Middlesex University Research Ethics Review Form A</w:t>
      </w:r>
      <w:bookmarkEnd w:id="359"/>
    </w:p>
    <w:p w14:paraId="59B86751" w14:textId="7829111D" w:rsidR="00023364" w:rsidRDefault="001A0211" w:rsidP="00023364">
      <w:pPr>
        <w:keepNext/>
      </w:pPr>
      <w:r>
        <w:rPr>
          <w:noProof/>
        </w:rPr>
        <w:object w:dxaOrig="8926" w:dyaOrig="12631" w14:anchorId="625C78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8.3pt;height:634.85pt;mso-width-percent:0;mso-height-percent:0;mso-width-percent:0;mso-height-percent:0" o:ole="">
            <v:imagedata r:id="rId104" o:title=""/>
          </v:shape>
          <o:OLEObject Type="Embed" ProgID="AcroExch.Document.DC" ShapeID="_x0000_i1025" DrawAspect="Content" ObjectID="_1616480285" r:id="rId105"/>
        </w:object>
      </w:r>
    </w:p>
    <w:p w14:paraId="0DCCCEBD" w14:textId="1AF455DC" w:rsidR="00B67989" w:rsidRPr="00B67989" w:rsidRDefault="00023364" w:rsidP="00023364">
      <w:pPr>
        <w:pStyle w:val="Subtitle"/>
      </w:pPr>
      <w:bookmarkStart w:id="360" w:name="_Toc5100697"/>
      <w:bookmarkStart w:id="361" w:name="_Toc5110619"/>
      <w:r>
        <w:t xml:space="preserve">Figure </w:t>
      </w:r>
      <w:r w:rsidR="00894B9F">
        <w:rPr>
          <w:noProof/>
        </w:rPr>
        <w:fldChar w:fldCharType="begin"/>
      </w:r>
      <w:r w:rsidR="00894B9F">
        <w:rPr>
          <w:noProof/>
        </w:rPr>
        <w:instrText xml:space="preserve"> SEQ Figure \* ARABIC </w:instrText>
      </w:r>
      <w:r w:rsidR="00894B9F">
        <w:rPr>
          <w:noProof/>
        </w:rPr>
        <w:fldChar w:fldCharType="separate"/>
      </w:r>
      <w:r w:rsidR="009B32D6">
        <w:rPr>
          <w:noProof/>
        </w:rPr>
        <w:t>33</w:t>
      </w:r>
      <w:r w:rsidR="00894B9F">
        <w:rPr>
          <w:noProof/>
        </w:rPr>
        <w:fldChar w:fldCharType="end"/>
      </w:r>
      <w:r>
        <w:t>:</w:t>
      </w:r>
      <w:r>
        <w:tab/>
        <w:t>Research Ethics Review Form A</w:t>
      </w:r>
      <w:bookmarkEnd w:id="360"/>
      <w:bookmarkEnd w:id="361"/>
    </w:p>
    <w:p w14:paraId="7A6E20DC" w14:textId="1CFF3115" w:rsidR="00B67989" w:rsidRDefault="00B67989" w:rsidP="00924212">
      <w:pPr>
        <w:pStyle w:val="Heading4"/>
      </w:pPr>
      <w:bookmarkStart w:id="362" w:name="_Toc533669252"/>
      <w:r>
        <w:lastRenderedPageBreak/>
        <w:t>II</w:t>
      </w:r>
      <w:r w:rsidR="00354FCA">
        <w:tab/>
      </w:r>
      <w:r>
        <w:t>Ethics Sub-Committee request for research clarification</w:t>
      </w:r>
      <w:bookmarkEnd w:id="362"/>
    </w:p>
    <w:p w14:paraId="6DEF8743" w14:textId="77777777" w:rsidR="00B67989" w:rsidRDefault="001A0211" w:rsidP="00B67989">
      <w:pPr>
        <w:keepNext/>
      </w:pPr>
      <w:r>
        <w:rPr>
          <w:noProof/>
        </w:rPr>
        <w:object w:dxaOrig="8926" w:dyaOrig="12631" w14:anchorId="60BAD34D">
          <v:shape id="_x0000_i1026" type="#_x0000_t75" alt="" style="width:463.95pt;height:594.15pt;mso-width-percent:0;mso-height-percent:0;mso-width-percent:0;mso-height-percent:0" o:ole="">
            <v:imagedata r:id="rId106" o:title=""/>
          </v:shape>
          <o:OLEObject Type="Embed" ProgID="AcroExch.Document.DC" ShapeID="_x0000_i1026" DrawAspect="Content" ObjectID="_1616480286" r:id="rId107"/>
        </w:object>
      </w:r>
    </w:p>
    <w:p w14:paraId="1925128C" w14:textId="6625A66C" w:rsidR="00B67989" w:rsidRDefault="00B67989" w:rsidP="00B67989">
      <w:pPr>
        <w:pStyle w:val="Subtitle"/>
      </w:pPr>
      <w:bookmarkStart w:id="363" w:name="_Toc533667317"/>
      <w:bookmarkStart w:id="364" w:name="_Toc5100698"/>
      <w:bookmarkStart w:id="365" w:name="_Toc5110620"/>
      <w:r>
        <w:t xml:space="preserve">Figure </w:t>
      </w:r>
      <w:r>
        <w:rPr>
          <w:noProof/>
        </w:rPr>
        <w:fldChar w:fldCharType="begin"/>
      </w:r>
      <w:r>
        <w:rPr>
          <w:noProof/>
        </w:rPr>
        <w:instrText xml:space="preserve"> SEQ Figure \* ARABIC </w:instrText>
      </w:r>
      <w:r>
        <w:rPr>
          <w:noProof/>
        </w:rPr>
        <w:fldChar w:fldCharType="separate"/>
      </w:r>
      <w:r w:rsidR="009B32D6">
        <w:rPr>
          <w:noProof/>
        </w:rPr>
        <w:t>34</w:t>
      </w:r>
      <w:r>
        <w:rPr>
          <w:noProof/>
        </w:rPr>
        <w:fldChar w:fldCharType="end"/>
      </w:r>
      <w:r>
        <w:t>:</w:t>
      </w:r>
      <w:r w:rsidR="00924212">
        <w:t xml:space="preserve">     </w:t>
      </w:r>
      <w:r>
        <w:t>Ethics Sub-Committee request for research clarification</w:t>
      </w:r>
      <w:bookmarkEnd w:id="363"/>
      <w:bookmarkEnd w:id="364"/>
      <w:bookmarkEnd w:id="365"/>
    </w:p>
    <w:p w14:paraId="3E454C6B" w14:textId="77777777" w:rsidR="00B67989" w:rsidRDefault="00B67989" w:rsidP="00B67989">
      <w:pPr>
        <w:pStyle w:val="Heading3"/>
      </w:pPr>
    </w:p>
    <w:p w14:paraId="03916A42" w14:textId="77777777" w:rsidR="00B67989" w:rsidRPr="00694BB5" w:rsidRDefault="00B67989" w:rsidP="00B67989"/>
    <w:p w14:paraId="7CA62117" w14:textId="461FBF7C" w:rsidR="00B67989" w:rsidRDefault="00B67989" w:rsidP="00924212">
      <w:pPr>
        <w:pStyle w:val="Heading4"/>
      </w:pPr>
      <w:bookmarkStart w:id="366" w:name="_Toc533669253"/>
      <w:r>
        <w:lastRenderedPageBreak/>
        <w:t>III</w:t>
      </w:r>
      <w:r w:rsidR="00354FCA">
        <w:tab/>
      </w:r>
      <w:r>
        <w:t xml:space="preserve"> Response to request for research clarification</w:t>
      </w:r>
      <w:bookmarkEnd w:id="366"/>
    </w:p>
    <w:p w14:paraId="0C507BA0" w14:textId="5996F4C2" w:rsidR="00B67989" w:rsidRDefault="001A0211" w:rsidP="00B67989">
      <w:pPr>
        <w:keepNext/>
      </w:pPr>
      <w:r>
        <w:rPr>
          <w:noProof/>
        </w:rPr>
        <w:object w:dxaOrig="8926" w:dyaOrig="12631" w14:anchorId="3AF85C35">
          <v:shape id="_x0000_i1027" type="#_x0000_t75" alt="" style="width:457.05pt;height:646.1pt;mso-width-percent:0;mso-height-percent:0;mso-width-percent:0;mso-height-percent:0" o:ole="">
            <v:imagedata r:id="rId108" o:title=""/>
          </v:shape>
          <o:OLEObject Type="Embed" ProgID="AcroExch.Document.DC" ShapeID="_x0000_i1027" DrawAspect="Content" ObjectID="_1616480287" r:id="rId109"/>
        </w:object>
      </w:r>
    </w:p>
    <w:p w14:paraId="06A35DCE" w14:textId="5453D0B4" w:rsidR="00B67989" w:rsidRDefault="00B67989" w:rsidP="00B67989">
      <w:pPr>
        <w:pStyle w:val="Subtitle"/>
      </w:pPr>
      <w:bookmarkStart w:id="367" w:name="_Toc533667318"/>
      <w:bookmarkStart w:id="368" w:name="_Toc5100699"/>
      <w:bookmarkStart w:id="369" w:name="_Toc5110621"/>
      <w:r>
        <w:t xml:space="preserve">Figure </w:t>
      </w:r>
      <w:r>
        <w:rPr>
          <w:noProof/>
        </w:rPr>
        <w:fldChar w:fldCharType="begin"/>
      </w:r>
      <w:r>
        <w:rPr>
          <w:noProof/>
        </w:rPr>
        <w:instrText xml:space="preserve"> SEQ Figure \* ARABIC </w:instrText>
      </w:r>
      <w:r>
        <w:rPr>
          <w:noProof/>
        </w:rPr>
        <w:fldChar w:fldCharType="separate"/>
      </w:r>
      <w:r w:rsidR="009B32D6">
        <w:rPr>
          <w:noProof/>
        </w:rPr>
        <w:t>35</w:t>
      </w:r>
      <w:r>
        <w:rPr>
          <w:noProof/>
        </w:rPr>
        <w:fldChar w:fldCharType="end"/>
      </w:r>
      <w:r>
        <w:t>:</w:t>
      </w:r>
      <w:r w:rsidR="00924212">
        <w:t xml:space="preserve">     </w:t>
      </w:r>
      <w:r>
        <w:t>Response to Request for research clarification</w:t>
      </w:r>
      <w:bookmarkEnd w:id="367"/>
      <w:bookmarkEnd w:id="368"/>
      <w:bookmarkEnd w:id="369"/>
    </w:p>
    <w:p w14:paraId="44524F8C" w14:textId="1771C142" w:rsidR="00B67989" w:rsidRDefault="00B67989" w:rsidP="00924212">
      <w:pPr>
        <w:pStyle w:val="Heading4"/>
      </w:pPr>
      <w:bookmarkStart w:id="370" w:name="_Toc533669254"/>
      <w:r>
        <w:lastRenderedPageBreak/>
        <w:t>IV</w:t>
      </w:r>
      <w:r w:rsidR="00354FCA">
        <w:tab/>
      </w:r>
      <w:r>
        <w:t>Middlesex University Ethics Approval Document</w:t>
      </w:r>
      <w:bookmarkEnd w:id="370"/>
    </w:p>
    <w:p w14:paraId="24C2920A" w14:textId="088C5F06" w:rsidR="00B67989" w:rsidRDefault="001A0211" w:rsidP="00B67989">
      <w:pPr>
        <w:keepNext/>
      </w:pPr>
      <w:r>
        <w:rPr>
          <w:noProof/>
        </w:rPr>
        <w:object w:dxaOrig="8926" w:dyaOrig="12631" w14:anchorId="317BE112">
          <v:shape id="_x0000_i1028" type="#_x0000_t75" alt="" style="width:451.4pt;height:638pt;mso-width-percent:0;mso-height-percent:0;mso-width-percent:0;mso-height-percent:0" o:ole="">
            <v:imagedata r:id="rId110" o:title=""/>
          </v:shape>
          <o:OLEObject Type="Embed" ProgID="AcroExch.Document.DC" ShapeID="_x0000_i1028" DrawAspect="Content" ObjectID="_1616480288" r:id="rId111"/>
        </w:object>
      </w:r>
    </w:p>
    <w:p w14:paraId="57695DDA" w14:textId="684C9B45" w:rsidR="00B67989" w:rsidRDefault="00B67989" w:rsidP="00B67989">
      <w:pPr>
        <w:pStyle w:val="Subtitle"/>
      </w:pPr>
      <w:bookmarkStart w:id="371" w:name="_Toc533667319"/>
      <w:bookmarkStart w:id="372" w:name="_Toc5100700"/>
      <w:bookmarkStart w:id="373" w:name="_Toc5110622"/>
      <w:r>
        <w:t xml:space="preserve">Figure </w:t>
      </w:r>
      <w:r>
        <w:rPr>
          <w:noProof/>
        </w:rPr>
        <w:fldChar w:fldCharType="begin"/>
      </w:r>
      <w:r>
        <w:rPr>
          <w:noProof/>
        </w:rPr>
        <w:instrText xml:space="preserve"> SEQ Figure \* ARABIC </w:instrText>
      </w:r>
      <w:r>
        <w:rPr>
          <w:noProof/>
        </w:rPr>
        <w:fldChar w:fldCharType="separate"/>
      </w:r>
      <w:r w:rsidR="009B32D6">
        <w:rPr>
          <w:noProof/>
        </w:rPr>
        <w:t>36</w:t>
      </w:r>
      <w:r>
        <w:rPr>
          <w:noProof/>
        </w:rPr>
        <w:fldChar w:fldCharType="end"/>
      </w:r>
      <w:r>
        <w:t>:</w:t>
      </w:r>
      <w:r w:rsidR="00924212">
        <w:t xml:space="preserve">     </w:t>
      </w:r>
      <w:r>
        <w:t>Middlesex University Ethics Approval Document</w:t>
      </w:r>
      <w:bookmarkEnd w:id="371"/>
      <w:bookmarkEnd w:id="372"/>
      <w:bookmarkEnd w:id="373"/>
    </w:p>
    <w:p w14:paraId="00425455" w14:textId="31F7FE91" w:rsidR="00B67989" w:rsidRDefault="00B67989" w:rsidP="00924212">
      <w:pPr>
        <w:pStyle w:val="Heading4"/>
      </w:pPr>
      <w:bookmarkStart w:id="374" w:name="_Toc533669255"/>
      <w:r>
        <w:lastRenderedPageBreak/>
        <w:t>V</w:t>
      </w:r>
      <w:r w:rsidR="00354FCA">
        <w:tab/>
      </w:r>
      <w:r>
        <w:t>Middlesex University Independent Field/Location Work Risk Assessment Form FRA1</w:t>
      </w:r>
      <w:bookmarkEnd w:id="374"/>
    </w:p>
    <w:p w14:paraId="0BA9F615" w14:textId="77777777" w:rsidR="00B67989" w:rsidRDefault="001A0211" w:rsidP="00B67989">
      <w:pPr>
        <w:keepNext/>
      </w:pPr>
      <w:r>
        <w:rPr>
          <w:noProof/>
        </w:rPr>
        <w:object w:dxaOrig="8926" w:dyaOrig="12631" w14:anchorId="505B3C3C">
          <v:shape id="_x0000_i1029" type="#_x0000_t75" alt="" style="width:428.25pt;height:606.05pt;mso-width-percent:0;mso-height-percent:0;mso-width-percent:0;mso-height-percent:0" o:ole="">
            <v:imagedata r:id="rId112" o:title=""/>
          </v:shape>
          <o:OLEObject Type="Embed" ProgID="AcroExch.Document.DC" ShapeID="_x0000_i1029" DrawAspect="Content" ObjectID="_1616480289" r:id="rId113"/>
        </w:object>
      </w:r>
    </w:p>
    <w:p w14:paraId="1D6CEF17" w14:textId="0233E155" w:rsidR="003D05C2" w:rsidRDefault="00B67989" w:rsidP="00E36582">
      <w:pPr>
        <w:pStyle w:val="Subtitle"/>
        <w:sectPr w:rsidR="003D05C2" w:rsidSect="00023364">
          <w:pgSz w:w="11906" w:h="16838"/>
          <w:pgMar w:top="720" w:right="964" w:bottom="851" w:left="2268" w:header="708" w:footer="708" w:gutter="0"/>
          <w:cols w:space="708"/>
          <w:titlePg/>
          <w:docGrid w:linePitch="360"/>
        </w:sectPr>
      </w:pPr>
      <w:bookmarkStart w:id="375" w:name="_Toc533667320"/>
      <w:bookmarkStart w:id="376" w:name="_Toc5100701"/>
      <w:bookmarkStart w:id="377" w:name="_Toc5110623"/>
      <w:r>
        <w:t xml:space="preserve">Figure </w:t>
      </w:r>
      <w:r>
        <w:rPr>
          <w:noProof/>
        </w:rPr>
        <w:fldChar w:fldCharType="begin"/>
      </w:r>
      <w:r>
        <w:rPr>
          <w:noProof/>
        </w:rPr>
        <w:instrText xml:space="preserve"> SEQ Figure \* ARABIC </w:instrText>
      </w:r>
      <w:r>
        <w:rPr>
          <w:noProof/>
        </w:rPr>
        <w:fldChar w:fldCharType="separate"/>
      </w:r>
      <w:r w:rsidR="009B32D6">
        <w:rPr>
          <w:noProof/>
        </w:rPr>
        <w:t>37</w:t>
      </w:r>
      <w:r>
        <w:rPr>
          <w:noProof/>
        </w:rPr>
        <w:fldChar w:fldCharType="end"/>
      </w:r>
      <w:r>
        <w:t>:</w:t>
      </w:r>
      <w:r w:rsidR="00924212">
        <w:t xml:space="preserve">     </w:t>
      </w:r>
      <w:r>
        <w:t>Risk Assessment Form FRA1</w:t>
      </w:r>
      <w:bookmarkEnd w:id="375"/>
      <w:bookmarkEnd w:id="376"/>
      <w:bookmarkEnd w:id="377"/>
    </w:p>
    <w:p w14:paraId="7D94DF6B" w14:textId="6A7227D1" w:rsidR="00B67989" w:rsidRPr="00C31E62" w:rsidRDefault="003D05C2" w:rsidP="00354FCA">
      <w:pPr>
        <w:pStyle w:val="Heading2"/>
      </w:pPr>
      <w:bookmarkStart w:id="378" w:name="_Toc5867505"/>
      <w:r>
        <w:lastRenderedPageBreak/>
        <w:t>8.</w:t>
      </w:r>
      <w:r w:rsidR="00367C7E">
        <w:t>4</w:t>
      </w:r>
      <w:r w:rsidR="00354FCA">
        <w:tab/>
      </w:r>
      <w:r>
        <w:t>Dyslexia Index factor values of respondents in subgroups</w:t>
      </w:r>
      <w:bookmarkEnd w:id="378"/>
    </w:p>
    <w:tbl>
      <w:tblPr>
        <w:tblStyle w:val="GridTable5Dark-Accent1"/>
        <w:tblW w:w="0" w:type="auto"/>
        <w:tblLook w:val="04A0" w:firstRow="1" w:lastRow="0" w:firstColumn="1" w:lastColumn="0" w:noHBand="0" w:noVBand="1"/>
      </w:tblPr>
      <w:tblGrid>
        <w:gridCol w:w="1950"/>
        <w:gridCol w:w="1969"/>
        <w:gridCol w:w="1779"/>
        <w:gridCol w:w="1907"/>
        <w:gridCol w:w="1942"/>
        <w:gridCol w:w="1979"/>
        <w:gridCol w:w="1947"/>
      </w:tblGrid>
      <w:tr w:rsidR="00E36582" w:rsidRPr="006E663B" w14:paraId="5D34CBCC" w14:textId="77777777" w:rsidTr="00E3658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7ECBD58D" w14:textId="77777777" w:rsidR="00E36582" w:rsidRPr="00E36582" w:rsidRDefault="00E36582" w:rsidP="00E36582">
            <w:pPr>
              <w:spacing w:before="100" w:beforeAutospacing="1" w:after="100" w:afterAutospacing="1" w:line="240" w:lineRule="auto"/>
              <w:jc w:val="center"/>
              <w:rPr>
                <w:rFonts w:ascii="Gill Sans MT" w:hAnsi="Gill Sans MT"/>
                <w:sz w:val="18"/>
                <w:szCs w:val="18"/>
              </w:rPr>
            </w:pPr>
            <w:r w:rsidRPr="00E36582">
              <w:rPr>
                <w:rFonts w:ascii="Gill Sans MT" w:hAnsi="Gill Sans MT"/>
                <w:sz w:val="18"/>
                <w:szCs w:val="18"/>
              </w:rPr>
              <w:t>Test Subgroup</w:t>
            </w:r>
          </w:p>
        </w:tc>
        <w:tc>
          <w:tcPr>
            <w:tcW w:w="1969" w:type="dxa"/>
            <w:vAlign w:val="center"/>
          </w:tcPr>
          <w:p w14:paraId="6CCC886B" w14:textId="77777777" w:rsidR="00E36582" w:rsidRPr="00E36582"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E36582">
              <w:rPr>
                <w:rFonts w:ascii="Gill Sans MT" w:hAnsi="Gill Sans MT"/>
                <w:sz w:val="18"/>
                <w:szCs w:val="18"/>
              </w:rPr>
              <w:t>Dx overall</w:t>
            </w:r>
          </w:p>
        </w:tc>
        <w:tc>
          <w:tcPr>
            <w:tcW w:w="1779" w:type="dxa"/>
            <w:vAlign w:val="center"/>
          </w:tcPr>
          <w:p w14:paraId="7D9A56FF" w14:textId="77777777" w:rsidR="00E36582" w:rsidRPr="00E36582"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E36582">
              <w:rPr>
                <w:rFonts w:ascii="Gill Sans MT" w:hAnsi="Gill Sans MT"/>
                <w:sz w:val="18"/>
                <w:szCs w:val="18"/>
              </w:rPr>
              <w:t>Dx Factor 1</w:t>
            </w:r>
          </w:p>
        </w:tc>
        <w:tc>
          <w:tcPr>
            <w:tcW w:w="1907" w:type="dxa"/>
            <w:vAlign w:val="center"/>
          </w:tcPr>
          <w:p w14:paraId="250864A8" w14:textId="77777777" w:rsidR="00E36582" w:rsidRPr="00E36582"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E36582">
              <w:rPr>
                <w:rFonts w:ascii="Gill Sans MT" w:hAnsi="Gill Sans MT"/>
                <w:sz w:val="18"/>
                <w:szCs w:val="18"/>
              </w:rPr>
              <w:t>Dx Factor 2</w:t>
            </w:r>
          </w:p>
        </w:tc>
        <w:tc>
          <w:tcPr>
            <w:tcW w:w="1942" w:type="dxa"/>
            <w:vAlign w:val="center"/>
          </w:tcPr>
          <w:p w14:paraId="4E0A49C9" w14:textId="77777777" w:rsidR="00E36582" w:rsidRPr="00E36582"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E36582">
              <w:rPr>
                <w:rFonts w:ascii="Gill Sans MT" w:hAnsi="Gill Sans MT"/>
                <w:sz w:val="18"/>
                <w:szCs w:val="18"/>
              </w:rPr>
              <w:t>Dx Factor 3</w:t>
            </w:r>
          </w:p>
        </w:tc>
        <w:tc>
          <w:tcPr>
            <w:tcW w:w="1979" w:type="dxa"/>
            <w:vAlign w:val="center"/>
          </w:tcPr>
          <w:p w14:paraId="7BBD8C2B" w14:textId="77777777" w:rsidR="00E36582" w:rsidRPr="00E36582"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E36582">
              <w:rPr>
                <w:rFonts w:ascii="Gill Sans MT" w:hAnsi="Gill Sans MT"/>
                <w:sz w:val="18"/>
                <w:szCs w:val="18"/>
              </w:rPr>
              <w:t>Dx Factor 4</w:t>
            </w:r>
          </w:p>
        </w:tc>
        <w:tc>
          <w:tcPr>
            <w:tcW w:w="1947" w:type="dxa"/>
            <w:vAlign w:val="center"/>
          </w:tcPr>
          <w:p w14:paraId="31B739E5" w14:textId="77777777" w:rsidR="00E36582" w:rsidRPr="00E36582"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E36582">
              <w:rPr>
                <w:rFonts w:ascii="Gill Sans MT" w:hAnsi="Gill Sans MT"/>
                <w:sz w:val="18"/>
                <w:szCs w:val="18"/>
              </w:rPr>
              <w:t>Dx Factor 5</w:t>
            </w:r>
          </w:p>
        </w:tc>
      </w:tr>
      <w:tr w:rsidR="00E36582" w:rsidRPr="006E663B" w14:paraId="5222EBE9" w14:textId="77777777" w:rsidTr="00E365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4D7B477F"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Student respondents</w:t>
            </w:r>
          </w:p>
        </w:tc>
        <w:tc>
          <w:tcPr>
            <w:tcW w:w="1969" w:type="dxa"/>
            <w:vAlign w:val="center"/>
          </w:tcPr>
          <w:p w14:paraId="0D72ACA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c>
          <w:tcPr>
            <w:tcW w:w="1779" w:type="dxa"/>
            <w:vAlign w:val="center"/>
          </w:tcPr>
          <w:p w14:paraId="0357450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Reading, Writing, Spelling</w:t>
            </w:r>
          </w:p>
        </w:tc>
        <w:tc>
          <w:tcPr>
            <w:tcW w:w="1907" w:type="dxa"/>
            <w:vAlign w:val="center"/>
          </w:tcPr>
          <w:p w14:paraId="45FF479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Thinking &amp; Processing</w:t>
            </w:r>
          </w:p>
        </w:tc>
        <w:tc>
          <w:tcPr>
            <w:tcW w:w="1942" w:type="dxa"/>
            <w:vAlign w:val="center"/>
          </w:tcPr>
          <w:p w14:paraId="6D6AABA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Organization &amp; Time Management</w:t>
            </w:r>
          </w:p>
        </w:tc>
        <w:tc>
          <w:tcPr>
            <w:tcW w:w="1979" w:type="dxa"/>
            <w:vAlign w:val="center"/>
          </w:tcPr>
          <w:p w14:paraId="3048BF5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Verbalizing &amp; Scoping</w:t>
            </w:r>
          </w:p>
        </w:tc>
        <w:tc>
          <w:tcPr>
            <w:tcW w:w="1947" w:type="dxa"/>
            <w:vAlign w:val="center"/>
          </w:tcPr>
          <w:p w14:paraId="71E0A4E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Working Memory</w:t>
            </w:r>
          </w:p>
        </w:tc>
      </w:tr>
      <w:tr w:rsidR="00E36582" w:rsidRPr="006E663B" w14:paraId="6058B333"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20C13A44" w14:textId="77777777" w:rsidR="00E36582" w:rsidRPr="00E36582" w:rsidRDefault="00E36582" w:rsidP="00E36582">
            <w:pPr>
              <w:spacing w:before="100" w:beforeAutospacing="1" w:after="100" w:afterAutospacing="1" w:line="240" w:lineRule="auto"/>
              <w:jc w:val="right"/>
              <w:rPr>
                <w:rFonts w:ascii="Gill Sans MT" w:hAnsi="Gill Sans MT"/>
                <w:b w:val="0"/>
                <w:sz w:val="18"/>
                <w:szCs w:val="18"/>
              </w:rPr>
            </w:pPr>
            <w:r w:rsidRPr="00E36582">
              <w:rPr>
                <w:rFonts w:ascii="Gill Sans MT" w:hAnsi="Gill Sans MT"/>
                <w:b w:val="0"/>
                <w:sz w:val="18"/>
                <w:szCs w:val="18"/>
              </w:rPr>
              <w:t>means</w:t>
            </w:r>
          </w:p>
        </w:tc>
        <w:tc>
          <w:tcPr>
            <w:tcW w:w="1969" w:type="dxa"/>
            <w:vAlign w:val="center"/>
          </w:tcPr>
          <w:p w14:paraId="2FE4F66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684.75</w:t>
            </w:r>
          </w:p>
        </w:tc>
        <w:tc>
          <w:tcPr>
            <w:tcW w:w="1779" w:type="dxa"/>
            <w:vAlign w:val="center"/>
          </w:tcPr>
          <w:p w14:paraId="7DCDB3F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763.01</w:t>
            </w:r>
          </w:p>
        </w:tc>
        <w:tc>
          <w:tcPr>
            <w:tcW w:w="1907" w:type="dxa"/>
            <w:vAlign w:val="center"/>
          </w:tcPr>
          <w:p w14:paraId="577F0AA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647.60</w:t>
            </w:r>
          </w:p>
        </w:tc>
        <w:tc>
          <w:tcPr>
            <w:tcW w:w="1942" w:type="dxa"/>
            <w:vAlign w:val="center"/>
          </w:tcPr>
          <w:p w14:paraId="3FC8EB1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635.53</w:t>
            </w:r>
          </w:p>
        </w:tc>
        <w:tc>
          <w:tcPr>
            <w:tcW w:w="1979" w:type="dxa"/>
            <w:vAlign w:val="center"/>
          </w:tcPr>
          <w:p w14:paraId="19F0525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734.64</w:t>
            </w:r>
          </w:p>
        </w:tc>
        <w:tc>
          <w:tcPr>
            <w:tcW w:w="1947" w:type="dxa"/>
            <w:vAlign w:val="center"/>
          </w:tcPr>
          <w:p w14:paraId="33946E5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668.82</w:t>
            </w:r>
          </w:p>
        </w:tc>
      </w:tr>
      <w:tr w:rsidR="00E36582" w:rsidRPr="006E663B" w14:paraId="039DA50D"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45DF97F3" w14:textId="77777777" w:rsidR="00E36582" w:rsidRPr="00E36582" w:rsidRDefault="00E36582" w:rsidP="00E36582">
            <w:pPr>
              <w:spacing w:before="100" w:beforeAutospacing="1" w:after="100" w:afterAutospacing="1" w:line="240" w:lineRule="auto"/>
              <w:jc w:val="right"/>
              <w:rPr>
                <w:rFonts w:ascii="Gill Sans MT" w:hAnsi="Gill Sans MT"/>
                <w:b w:val="0"/>
                <w:sz w:val="18"/>
                <w:szCs w:val="18"/>
              </w:rPr>
            </w:pPr>
            <w:r w:rsidRPr="00E36582">
              <w:rPr>
                <w:rFonts w:ascii="Gill Sans MT" w:hAnsi="Gill Sans MT"/>
                <w:b w:val="0"/>
                <w:sz w:val="18"/>
                <w:szCs w:val="18"/>
              </w:rPr>
              <w:t>st dev / st err</w:t>
            </w:r>
          </w:p>
        </w:tc>
        <w:tc>
          <w:tcPr>
            <w:tcW w:w="1969" w:type="dxa"/>
            <w:vAlign w:val="center"/>
          </w:tcPr>
          <w:p w14:paraId="2DD518C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76.55 / 18.56</w:t>
            </w:r>
          </w:p>
        </w:tc>
        <w:tc>
          <w:tcPr>
            <w:tcW w:w="1779" w:type="dxa"/>
            <w:vAlign w:val="center"/>
          </w:tcPr>
          <w:p w14:paraId="63233E9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141.87 / 34.41</w:t>
            </w:r>
          </w:p>
        </w:tc>
        <w:tc>
          <w:tcPr>
            <w:tcW w:w="1907" w:type="dxa"/>
            <w:vAlign w:val="center"/>
          </w:tcPr>
          <w:p w14:paraId="5A23F8B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123.49 / 29.95</w:t>
            </w:r>
          </w:p>
        </w:tc>
        <w:tc>
          <w:tcPr>
            <w:tcW w:w="1942" w:type="dxa"/>
            <w:vAlign w:val="center"/>
          </w:tcPr>
          <w:p w14:paraId="3109A5F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152.28 / 36.93</w:t>
            </w:r>
          </w:p>
        </w:tc>
        <w:tc>
          <w:tcPr>
            <w:tcW w:w="1979" w:type="dxa"/>
            <w:vAlign w:val="center"/>
          </w:tcPr>
          <w:p w14:paraId="5A3045D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257.97 / 62.57</w:t>
            </w:r>
          </w:p>
        </w:tc>
        <w:tc>
          <w:tcPr>
            <w:tcW w:w="1947" w:type="dxa"/>
            <w:vAlign w:val="center"/>
          </w:tcPr>
          <w:p w14:paraId="08F394B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668.82 / 61.58</w:t>
            </w:r>
          </w:p>
        </w:tc>
      </w:tr>
      <w:tr w:rsidR="00E36582" w:rsidRPr="006E663B" w14:paraId="44FFEDE1"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51D19267" w14:textId="77777777" w:rsidR="00E36582" w:rsidRPr="00E36582" w:rsidRDefault="00E36582" w:rsidP="00E36582">
            <w:pPr>
              <w:spacing w:before="100" w:beforeAutospacing="1" w:after="100" w:afterAutospacing="1" w:line="240" w:lineRule="auto"/>
              <w:jc w:val="right"/>
              <w:rPr>
                <w:rFonts w:ascii="Gill Sans MT" w:hAnsi="Gill Sans MT"/>
                <w:b w:val="0"/>
                <w:sz w:val="18"/>
                <w:szCs w:val="18"/>
              </w:rPr>
            </w:pPr>
            <w:r w:rsidRPr="00E36582">
              <w:rPr>
                <w:rFonts w:ascii="Gill Sans MT" w:hAnsi="Gill Sans MT"/>
                <w:b w:val="0"/>
                <w:sz w:val="18"/>
                <w:szCs w:val="18"/>
              </w:rPr>
              <w:t xml:space="preserve">95% CI for </w:t>
            </w:r>
            <w:r w:rsidRPr="00E36582">
              <w:rPr>
                <w:rFonts w:ascii="Gill Sans MT" w:hAnsi="Gill Sans MT"/>
                <w:b w:val="0"/>
                <w:sz w:val="18"/>
                <w:szCs w:val="18"/>
              </w:rPr>
              <w:sym w:font="Symbol" w:char="F06D"/>
            </w:r>
          </w:p>
        </w:tc>
        <w:tc>
          <w:tcPr>
            <w:tcW w:w="1969" w:type="dxa"/>
            <w:vAlign w:val="center"/>
          </w:tcPr>
          <w:p w14:paraId="6FEA597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648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721</w:t>
            </w:r>
          </w:p>
        </w:tc>
        <w:tc>
          <w:tcPr>
            <w:tcW w:w="1779" w:type="dxa"/>
            <w:vAlign w:val="center"/>
          </w:tcPr>
          <w:p w14:paraId="0C7771E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696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830</w:t>
            </w:r>
          </w:p>
        </w:tc>
        <w:tc>
          <w:tcPr>
            <w:tcW w:w="1907" w:type="dxa"/>
            <w:vAlign w:val="center"/>
          </w:tcPr>
          <w:p w14:paraId="5D59FAB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589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706</w:t>
            </w:r>
          </w:p>
        </w:tc>
        <w:tc>
          <w:tcPr>
            <w:tcW w:w="1942" w:type="dxa"/>
            <w:vAlign w:val="center"/>
          </w:tcPr>
          <w:p w14:paraId="5FF34C9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563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708</w:t>
            </w:r>
          </w:p>
        </w:tc>
        <w:tc>
          <w:tcPr>
            <w:tcW w:w="1979" w:type="dxa"/>
            <w:vAlign w:val="center"/>
          </w:tcPr>
          <w:p w14:paraId="13CE131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612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857</w:t>
            </w:r>
          </w:p>
        </w:tc>
        <w:tc>
          <w:tcPr>
            <w:tcW w:w="1947" w:type="dxa"/>
            <w:vAlign w:val="center"/>
          </w:tcPr>
          <w:p w14:paraId="63BF828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548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&lt;790</w:t>
            </w:r>
          </w:p>
        </w:tc>
      </w:tr>
      <w:tr w:rsidR="00E36582" w:rsidRPr="006E663B" w14:paraId="79C4DF8C"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2955B358"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#75931558</w:t>
            </w:r>
          </w:p>
        </w:tc>
        <w:tc>
          <w:tcPr>
            <w:tcW w:w="1969" w:type="dxa"/>
            <w:vAlign w:val="center"/>
          </w:tcPr>
          <w:p w14:paraId="57CE124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597.39</w:t>
            </w:r>
          </w:p>
        </w:tc>
        <w:tc>
          <w:tcPr>
            <w:tcW w:w="1779" w:type="dxa"/>
            <w:vAlign w:val="center"/>
          </w:tcPr>
          <w:p w14:paraId="17A1244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916.77</w:t>
            </w:r>
          </w:p>
        </w:tc>
        <w:tc>
          <w:tcPr>
            <w:tcW w:w="1907" w:type="dxa"/>
            <w:vAlign w:val="center"/>
          </w:tcPr>
          <w:p w14:paraId="1BF9D83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432.65</w:t>
            </w:r>
          </w:p>
        </w:tc>
        <w:tc>
          <w:tcPr>
            <w:tcW w:w="1942" w:type="dxa"/>
            <w:vAlign w:val="center"/>
          </w:tcPr>
          <w:p w14:paraId="5AE88BB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489.60</w:t>
            </w:r>
          </w:p>
        </w:tc>
        <w:tc>
          <w:tcPr>
            <w:tcW w:w="1979" w:type="dxa"/>
            <w:vAlign w:val="center"/>
          </w:tcPr>
          <w:p w14:paraId="2644241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634.84</w:t>
            </w:r>
          </w:p>
        </w:tc>
        <w:tc>
          <w:tcPr>
            <w:tcW w:w="1947" w:type="dxa"/>
            <w:vAlign w:val="center"/>
          </w:tcPr>
          <w:p w14:paraId="1F28C2C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609.76</w:t>
            </w:r>
          </w:p>
        </w:tc>
      </w:tr>
      <w:tr w:rsidR="00E36582" w:rsidRPr="006E663B" w14:paraId="1530DA41"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10C0F1DA"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#96408048</w:t>
            </w:r>
          </w:p>
        </w:tc>
        <w:tc>
          <w:tcPr>
            <w:tcW w:w="1969" w:type="dxa"/>
            <w:vAlign w:val="center"/>
          </w:tcPr>
          <w:p w14:paraId="550AF29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604.94</w:t>
            </w:r>
          </w:p>
        </w:tc>
        <w:tc>
          <w:tcPr>
            <w:tcW w:w="1779" w:type="dxa"/>
            <w:vAlign w:val="center"/>
          </w:tcPr>
          <w:p w14:paraId="20086B4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824.11</w:t>
            </w:r>
          </w:p>
        </w:tc>
        <w:tc>
          <w:tcPr>
            <w:tcW w:w="1907" w:type="dxa"/>
            <w:vAlign w:val="center"/>
          </w:tcPr>
          <w:p w14:paraId="7E07A0D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746.99</w:t>
            </w:r>
          </w:p>
        </w:tc>
        <w:tc>
          <w:tcPr>
            <w:tcW w:w="1942" w:type="dxa"/>
            <w:vAlign w:val="center"/>
          </w:tcPr>
          <w:p w14:paraId="05B3089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512.26</w:t>
            </w:r>
          </w:p>
        </w:tc>
        <w:tc>
          <w:tcPr>
            <w:tcW w:w="1979" w:type="dxa"/>
            <w:vAlign w:val="center"/>
          </w:tcPr>
          <w:p w14:paraId="405E501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80.00</w:t>
            </w:r>
          </w:p>
        </w:tc>
        <w:tc>
          <w:tcPr>
            <w:tcW w:w="1947" w:type="dxa"/>
            <w:vAlign w:val="center"/>
          </w:tcPr>
          <w:p w14:paraId="7D327EA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489.51</w:t>
            </w:r>
          </w:p>
        </w:tc>
      </w:tr>
      <w:tr w:rsidR="00E36582" w:rsidRPr="006E663B" w14:paraId="25CCDC3A"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0E31BB85"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#61624105</w:t>
            </w:r>
          </w:p>
        </w:tc>
        <w:tc>
          <w:tcPr>
            <w:tcW w:w="1969" w:type="dxa"/>
            <w:vAlign w:val="center"/>
          </w:tcPr>
          <w:p w14:paraId="24F390D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619.58</w:t>
            </w:r>
          </w:p>
        </w:tc>
        <w:tc>
          <w:tcPr>
            <w:tcW w:w="1779" w:type="dxa"/>
            <w:vAlign w:val="center"/>
          </w:tcPr>
          <w:p w14:paraId="2F096D4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505.49</w:t>
            </w:r>
          </w:p>
        </w:tc>
        <w:tc>
          <w:tcPr>
            <w:tcW w:w="1907" w:type="dxa"/>
            <w:vAlign w:val="center"/>
          </w:tcPr>
          <w:p w14:paraId="17B2852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549.41</w:t>
            </w:r>
          </w:p>
        </w:tc>
        <w:tc>
          <w:tcPr>
            <w:tcW w:w="1942" w:type="dxa"/>
            <w:vAlign w:val="center"/>
          </w:tcPr>
          <w:p w14:paraId="36AAF7C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706.84</w:t>
            </w:r>
          </w:p>
        </w:tc>
        <w:tc>
          <w:tcPr>
            <w:tcW w:w="1979" w:type="dxa"/>
            <w:vAlign w:val="center"/>
          </w:tcPr>
          <w:p w14:paraId="57F008C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812.97</w:t>
            </w:r>
          </w:p>
        </w:tc>
        <w:tc>
          <w:tcPr>
            <w:tcW w:w="1947" w:type="dxa"/>
            <w:vAlign w:val="center"/>
          </w:tcPr>
          <w:p w14:paraId="2E8E57D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r>
      <w:tr w:rsidR="00E36582" w:rsidRPr="006E663B" w14:paraId="55AB2D58"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3F295FFB"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#16730769</w:t>
            </w:r>
          </w:p>
        </w:tc>
        <w:tc>
          <w:tcPr>
            <w:tcW w:w="1969" w:type="dxa"/>
            <w:vAlign w:val="center"/>
          </w:tcPr>
          <w:p w14:paraId="315401E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639.45</w:t>
            </w:r>
          </w:p>
        </w:tc>
        <w:tc>
          <w:tcPr>
            <w:tcW w:w="1779" w:type="dxa"/>
            <w:vAlign w:val="center"/>
          </w:tcPr>
          <w:p w14:paraId="7ED95C4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583.02</w:t>
            </w:r>
          </w:p>
        </w:tc>
        <w:tc>
          <w:tcPr>
            <w:tcW w:w="1907" w:type="dxa"/>
            <w:vAlign w:val="center"/>
          </w:tcPr>
          <w:p w14:paraId="73B5B81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714.22</w:t>
            </w:r>
          </w:p>
        </w:tc>
        <w:tc>
          <w:tcPr>
            <w:tcW w:w="1942" w:type="dxa"/>
            <w:vAlign w:val="center"/>
          </w:tcPr>
          <w:p w14:paraId="1D64B32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483.05</w:t>
            </w:r>
          </w:p>
        </w:tc>
        <w:tc>
          <w:tcPr>
            <w:tcW w:w="1979" w:type="dxa"/>
            <w:vAlign w:val="center"/>
          </w:tcPr>
          <w:p w14:paraId="3B39ED2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7" w:type="dxa"/>
            <w:vAlign w:val="center"/>
          </w:tcPr>
          <w:p w14:paraId="384BF96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390.24</w:t>
            </w:r>
          </w:p>
        </w:tc>
      </w:tr>
      <w:tr w:rsidR="00E36582" w:rsidRPr="006E663B" w14:paraId="4CB9EECD"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22F775C4"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#20048355</w:t>
            </w:r>
          </w:p>
        </w:tc>
        <w:tc>
          <w:tcPr>
            <w:tcW w:w="1969" w:type="dxa"/>
            <w:vAlign w:val="center"/>
          </w:tcPr>
          <w:p w14:paraId="0A6DB02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642.01</w:t>
            </w:r>
          </w:p>
        </w:tc>
        <w:tc>
          <w:tcPr>
            <w:tcW w:w="1779" w:type="dxa"/>
            <w:vAlign w:val="center"/>
          </w:tcPr>
          <w:p w14:paraId="2D0B9AB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567.20</w:t>
            </w:r>
          </w:p>
        </w:tc>
        <w:tc>
          <w:tcPr>
            <w:tcW w:w="1907" w:type="dxa"/>
            <w:vAlign w:val="center"/>
          </w:tcPr>
          <w:p w14:paraId="313C24F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718.86</w:t>
            </w:r>
          </w:p>
        </w:tc>
        <w:tc>
          <w:tcPr>
            <w:tcW w:w="1942" w:type="dxa"/>
            <w:vAlign w:val="center"/>
          </w:tcPr>
          <w:p w14:paraId="6B621B0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568.08</w:t>
            </w:r>
          </w:p>
        </w:tc>
        <w:tc>
          <w:tcPr>
            <w:tcW w:w="1979" w:type="dxa"/>
            <w:vAlign w:val="center"/>
          </w:tcPr>
          <w:p w14:paraId="2DB491F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852.27</w:t>
            </w:r>
          </w:p>
        </w:tc>
        <w:tc>
          <w:tcPr>
            <w:tcW w:w="1947" w:type="dxa"/>
            <w:vAlign w:val="center"/>
          </w:tcPr>
          <w:p w14:paraId="0350C59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r>
      <w:tr w:rsidR="00E36582" w:rsidRPr="006E663B" w14:paraId="6E853E19"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140B155B"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#57371454</w:t>
            </w:r>
          </w:p>
        </w:tc>
        <w:tc>
          <w:tcPr>
            <w:tcW w:w="1969" w:type="dxa"/>
            <w:vAlign w:val="center"/>
          </w:tcPr>
          <w:p w14:paraId="083EF73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642.02</w:t>
            </w:r>
          </w:p>
        </w:tc>
        <w:tc>
          <w:tcPr>
            <w:tcW w:w="1779" w:type="dxa"/>
            <w:vAlign w:val="center"/>
          </w:tcPr>
          <w:p w14:paraId="729F94F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635.70</w:t>
            </w:r>
          </w:p>
        </w:tc>
        <w:tc>
          <w:tcPr>
            <w:tcW w:w="1907" w:type="dxa"/>
            <w:vAlign w:val="center"/>
          </w:tcPr>
          <w:p w14:paraId="6F2264E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546.16</w:t>
            </w:r>
          </w:p>
        </w:tc>
        <w:tc>
          <w:tcPr>
            <w:tcW w:w="1942" w:type="dxa"/>
            <w:vAlign w:val="center"/>
          </w:tcPr>
          <w:p w14:paraId="1584D88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753.05</w:t>
            </w:r>
          </w:p>
        </w:tc>
        <w:tc>
          <w:tcPr>
            <w:tcW w:w="1979" w:type="dxa"/>
            <w:vAlign w:val="center"/>
          </w:tcPr>
          <w:p w14:paraId="2474070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976.64</w:t>
            </w:r>
          </w:p>
        </w:tc>
        <w:tc>
          <w:tcPr>
            <w:tcW w:w="1947" w:type="dxa"/>
            <w:vAlign w:val="center"/>
          </w:tcPr>
          <w:p w14:paraId="123DF8F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648.78</w:t>
            </w:r>
          </w:p>
        </w:tc>
      </w:tr>
      <w:tr w:rsidR="00E36582" w:rsidRPr="006E663B" w14:paraId="420CD1DA"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08AC3687"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#97653577</w:t>
            </w:r>
          </w:p>
        </w:tc>
        <w:tc>
          <w:tcPr>
            <w:tcW w:w="1969" w:type="dxa"/>
            <w:vAlign w:val="center"/>
          </w:tcPr>
          <w:p w14:paraId="51B48CD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642.26</w:t>
            </w:r>
          </w:p>
        </w:tc>
        <w:tc>
          <w:tcPr>
            <w:tcW w:w="1779" w:type="dxa"/>
            <w:vAlign w:val="center"/>
          </w:tcPr>
          <w:p w14:paraId="168B1B7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694.09</w:t>
            </w:r>
          </w:p>
        </w:tc>
        <w:tc>
          <w:tcPr>
            <w:tcW w:w="1907" w:type="dxa"/>
            <w:vAlign w:val="center"/>
          </w:tcPr>
          <w:p w14:paraId="71A9B9D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559.57</w:t>
            </w:r>
          </w:p>
        </w:tc>
        <w:tc>
          <w:tcPr>
            <w:tcW w:w="1942" w:type="dxa"/>
            <w:vAlign w:val="center"/>
          </w:tcPr>
          <w:p w14:paraId="174C230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712.99</w:t>
            </w:r>
          </w:p>
        </w:tc>
        <w:tc>
          <w:tcPr>
            <w:tcW w:w="1979" w:type="dxa"/>
            <w:vAlign w:val="center"/>
          </w:tcPr>
          <w:p w14:paraId="5EE7E7C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816.33</w:t>
            </w:r>
          </w:p>
        </w:tc>
        <w:tc>
          <w:tcPr>
            <w:tcW w:w="1947" w:type="dxa"/>
            <w:vAlign w:val="center"/>
          </w:tcPr>
          <w:p w14:paraId="01B2C3C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472.93</w:t>
            </w:r>
          </w:p>
        </w:tc>
      </w:tr>
      <w:tr w:rsidR="00E36582" w:rsidRPr="006E663B" w14:paraId="06B1ECC3"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00DB7304"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#99268333</w:t>
            </w:r>
          </w:p>
        </w:tc>
        <w:tc>
          <w:tcPr>
            <w:tcW w:w="1969" w:type="dxa"/>
            <w:vAlign w:val="center"/>
          </w:tcPr>
          <w:p w14:paraId="7DD80A4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654.84</w:t>
            </w:r>
          </w:p>
        </w:tc>
        <w:tc>
          <w:tcPr>
            <w:tcW w:w="1779" w:type="dxa"/>
            <w:vAlign w:val="center"/>
          </w:tcPr>
          <w:p w14:paraId="640E93D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840.57</w:t>
            </w:r>
          </w:p>
        </w:tc>
        <w:tc>
          <w:tcPr>
            <w:tcW w:w="1907" w:type="dxa"/>
            <w:vAlign w:val="center"/>
          </w:tcPr>
          <w:p w14:paraId="1E49987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472.01</w:t>
            </w:r>
          </w:p>
        </w:tc>
        <w:tc>
          <w:tcPr>
            <w:tcW w:w="1942" w:type="dxa"/>
            <w:vAlign w:val="center"/>
          </w:tcPr>
          <w:p w14:paraId="086AB10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493.79</w:t>
            </w:r>
          </w:p>
        </w:tc>
        <w:tc>
          <w:tcPr>
            <w:tcW w:w="1979" w:type="dxa"/>
            <w:vAlign w:val="center"/>
          </w:tcPr>
          <w:p w14:paraId="0016EC7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666.09</w:t>
            </w:r>
          </w:p>
        </w:tc>
        <w:tc>
          <w:tcPr>
            <w:tcW w:w="1947" w:type="dxa"/>
            <w:vAlign w:val="center"/>
          </w:tcPr>
          <w:p w14:paraId="0A7A08D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749.02</w:t>
            </w:r>
          </w:p>
        </w:tc>
      </w:tr>
      <w:tr w:rsidR="00E36582" w:rsidRPr="006E663B" w14:paraId="0856B69F"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72D4AF00"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#63726872</w:t>
            </w:r>
          </w:p>
        </w:tc>
        <w:tc>
          <w:tcPr>
            <w:tcW w:w="1969" w:type="dxa"/>
            <w:vAlign w:val="center"/>
          </w:tcPr>
          <w:p w14:paraId="644A898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655.32</w:t>
            </w:r>
          </w:p>
        </w:tc>
        <w:tc>
          <w:tcPr>
            <w:tcW w:w="1779" w:type="dxa"/>
            <w:vAlign w:val="center"/>
          </w:tcPr>
          <w:p w14:paraId="1A8BEC4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570.07</w:t>
            </w:r>
          </w:p>
        </w:tc>
        <w:tc>
          <w:tcPr>
            <w:tcW w:w="1907" w:type="dxa"/>
            <w:vAlign w:val="center"/>
          </w:tcPr>
          <w:p w14:paraId="04F3EB3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771.58</w:t>
            </w:r>
          </w:p>
        </w:tc>
        <w:tc>
          <w:tcPr>
            <w:tcW w:w="1942" w:type="dxa"/>
            <w:vAlign w:val="center"/>
          </w:tcPr>
          <w:p w14:paraId="1C9234E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c>
          <w:tcPr>
            <w:tcW w:w="1979" w:type="dxa"/>
            <w:vAlign w:val="center"/>
          </w:tcPr>
          <w:p w14:paraId="3005538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466.41</w:t>
            </w:r>
          </w:p>
        </w:tc>
        <w:tc>
          <w:tcPr>
            <w:tcW w:w="1947" w:type="dxa"/>
            <w:vAlign w:val="center"/>
          </w:tcPr>
          <w:p w14:paraId="5762E77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800.00</w:t>
            </w:r>
          </w:p>
        </w:tc>
      </w:tr>
      <w:tr w:rsidR="00E36582" w:rsidRPr="006E663B" w14:paraId="3525922D"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01A8A4F1"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#14557932</w:t>
            </w:r>
          </w:p>
        </w:tc>
        <w:tc>
          <w:tcPr>
            <w:tcW w:w="1969" w:type="dxa"/>
            <w:vAlign w:val="center"/>
          </w:tcPr>
          <w:p w14:paraId="3DCC675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656.90</w:t>
            </w:r>
          </w:p>
        </w:tc>
        <w:tc>
          <w:tcPr>
            <w:tcW w:w="1779" w:type="dxa"/>
            <w:vAlign w:val="center"/>
          </w:tcPr>
          <w:p w14:paraId="65A5AB3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786.18</w:t>
            </w:r>
          </w:p>
        </w:tc>
        <w:tc>
          <w:tcPr>
            <w:tcW w:w="1907" w:type="dxa"/>
            <w:vAlign w:val="center"/>
          </w:tcPr>
          <w:p w14:paraId="1FA5E87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646.99</w:t>
            </w:r>
          </w:p>
        </w:tc>
        <w:tc>
          <w:tcPr>
            <w:tcW w:w="1942" w:type="dxa"/>
            <w:vAlign w:val="center"/>
          </w:tcPr>
          <w:p w14:paraId="3AD32F3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576.10</w:t>
            </w:r>
          </w:p>
        </w:tc>
        <w:tc>
          <w:tcPr>
            <w:tcW w:w="1979" w:type="dxa"/>
            <w:vAlign w:val="center"/>
          </w:tcPr>
          <w:p w14:paraId="52C7F81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835.23</w:t>
            </w:r>
          </w:p>
        </w:tc>
        <w:tc>
          <w:tcPr>
            <w:tcW w:w="1947" w:type="dxa"/>
            <w:vAlign w:val="center"/>
          </w:tcPr>
          <w:p w14:paraId="5C86A99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269.27</w:t>
            </w:r>
          </w:p>
        </w:tc>
      </w:tr>
      <w:tr w:rsidR="00E36582" w:rsidRPr="006E663B" w14:paraId="42A418B4"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7D658D47"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#78323952</w:t>
            </w:r>
          </w:p>
        </w:tc>
        <w:tc>
          <w:tcPr>
            <w:tcW w:w="1969" w:type="dxa"/>
            <w:vAlign w:val="center"/>
          </w:tcPr>
          <w:p w14:paraId="3BE9E13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659.87</w:t>
            </w:r>
          </w:p>
        </w:tc>
        <w:tc>
          <w:tcPr>
            <w:tcW w:w="1779" w:type="dxa"/>
            <w:vAlign w:val="center"/>
          </w:tcPr>
          <w:p w14:paraId="1670ED2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700.81</w:t>
            </w:r>
          </w:p>
        </w:tc>
        <w:tc>
          <w:tcPr>
            <w:tcW w:w="1907" w:type="dxa"/>
            <w:vAlign w:val="center"/>
          </w:tcPr>
          <w:p w14:paraId="05465DD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621.80</w:t>
            </w:r>
          </w:p>
        </w:tc>
        <w:tc>
          <w:tcPr>
            <w:tcW w:w="1942" w:type="dxa"/>
            <w:vAlign w:val="center"/>
          </w:tcPr>
          <w:p w14:paraId="778AB9D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518.70</w:t>
            </w:r>
          </w:p>
        </w:tc>
        <w:tc>
          <w:tcPr>
            <w:tcW w:w="1979" w:type="dxa"/>
            <w:vAlign w:val="center"/>
          </w:tcPr>
          <w:p w14:paraId="2007C0C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938.91</w:t>
            </w:r>
          </w:p>
        </w:tc>
        <w:tc>
          <w:tcPr>
            <w:tcW w:w="1947" w:type="dxa"/>
            <w:vAlign w:val="center"/>
          </w:tcPr>
          <w:p w14:paraId="647A4B3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316.10</w:t>
            </w:r>
          </w:p>
        </w:tc>
      </w:tr>
      <w:tr w:rsidR="00E36582" w:rsidRPr="006E663B" w14:paraId="38D46818"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2C54932C"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#18801333</w:t>
            </w:r>
          </w:p>
        </w:tc>
        <w:tc>
          <w:tcPr>
            <w:tcW w:w="1969" w:type="dxa"/>
            <w:vAlign w:val="center"/>
          </w:tcPr>
          <w:p w14:paraId="439EDA6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682.51</w:t>
            </w:r>
          </w:p>
        </w:tc>
        <w:tc>
          <w:tcPr>
            <w:tcW w:w="1779" w:type="dxa"/>
            <w:vAlign w:val="center"/>
          </w:tcPr>
          <w:p w14:paraId="402D459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851.97</w:t>
            </w:r>
          </w:p>
        </w:tc>
        <w:tc>
          <w:tcPr>
            <w:tcW w:w="1907" w:type="dxa"/>
            <w:vAlign w:val="center"/>
          </w:tcPr>
          <w:p w14:paraId="23D4413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604.32</w:t>
            </w:r>
          </w:p>
        </w:tc>
        <w:tc>
          <w:tcPr>
            <w:tcW w:w="1942" w:type="dxa"/>
            <w:vAlign w:val="center"/>
          </w:tcPr>
          <w:p w14:paraId="20D7E3F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445.99</w:t>
            </w:r>
          </w:p>
        </w:tc>
        <w:tc>
          <w:tcPr>
            <w:tcW w:w="1979" w:type="dxa"/>
            <w:vAlign w:val="center"/>
          </w:tcPr>
          <w:p w14:paraId="1551E2B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549.45</w:t>
            </w:r>
          </w:p>
        </w:tc>
        <w:tc>
          <w:tcPr>
            <w:tcW w:w="1947" w:type="dxa"/>
            <w:vAlign w:val="center"/>
          </w:tcPr>
          <w:p w14:paraId="0173216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753.90</w:t>
            </w:r>
          </w:p>
        </w:tc>
      </w:tr>
      <w:tr w:rsidR="00E36582" w:rsidRPr="006E663B" w14:paraId="6DDAF500"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47AA431A"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#21388930</w:t>
            </w:r>
          </w:p>
        </w:tc>
        <w:tc>
          <w:tcPr>
            <w:tcW w:w="1969" w:type="dxa"/>
            <w:vAlign w:val="center"/>
          </w:tcPr>
          <w:p w14:paraId="69DD0E5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708.61</w:t>
            </w:r>
          </w:p>
        </w:tc>
        <w:tc>
          <w:tcPr>
            <w:tcW w:w="1779" w:type="dxa"/>
            <w:vAlign w:val="center"/>
          </w:tcPr>
          <w:p w14:paraId="607C0DE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878.05</w:t>
            </w:r>
          </w:p>
        </w:tc>
        <w:tc>
          <w:tcPr>
            <w:tcW w:w="1907" w:type="dxa"/>
            <w:vAlign w:val="center"/>
          </w:tcPr>
          <w:p w14:paraId="122E18C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613.15</w:t>
            </w:r>
          </w:p>
        </w:tc>
        <w:tc>
          <w:tcPr>
            <w:tcW w:w="1942" w:type="dxa"/>
            <w:vAlign w:val="center"/>
          </w:tcPr>
          <w:p w14:paraId="0D797D8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755.14</w:t>
            </w:r>
          </w:p>
        </w:tc>
        <w:tc>
          <w:tcPr>
            <w:tcW w:w="1979" w:type="dxa"/>
            <w:vAlign w:val="center"/>
          </w:tcPr>
          <w:p w14:paraId="08D1B23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336.95</w:t>
            </w:r>
          </w:p>
        </w:tc>
        <w:tc>
          <w:tcPr>
            <w:tcW w:w="1947" w:type="dxa"/>
            <w:vAlign w:val="center"/>
          </w:tcPr>
          <w:p w14:paraId="6FAD7E8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r>
      <w:tr w:rsidR="00E36582" w:rsidRPr="006E663B" w14:paraId="49628DE5"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03F5EEA0"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#87083069</w:t>
            </w:r>
          </w:p>
        </w:tc>
        <w:tc>
          <w:tcPr>
            <w:tcW w:w="1969" w:type="dxa"/>
            <w:vAlign w:val="center"/>
          </w:tcPr>
          <w:p w14:paraId="0CD019B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731.52</w:t>
            </w:r>
          </w:p>
        </w:tc>
        <w:tc>
          <w:tcPr>
            <w:tcW w:w="1779" w:type="dxa"/>
            <w:vAlign w:val="center"/>
          </w:tcPr>
          <w:p w14:paraId="26772DB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895.96</w:t>
            </w:r>
          </w:p>
        </w:tc>
        <w:tc>
          <w:tcPr>
            <w:tcW w:w="1907" w:type="dxa"/>
            <w:vAlign w:val="center"/>
          </w:tcPr>
          <w:p w14:paraId="4520993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647.76</w:t>
            </w:r>
          </w:p>
        </w:tc>
        <w:tc>
          <w:tcPr>
            <w:tcW w:w="1942" w:type="dxa"/>
            <w:vAlign w:val="center"/>
          </w:tcPr>
          <w:p w14:paraId="0EA2E2D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851.19</w:t>
            </w:r>
          </w:p>
        </w:tc>
        <w:tc>
          <w:tcPr>
            <w:tcW w:w="1979" w:type="dxa"/>
            <w:vAlign w:val="center"/>
          </w:tcPr>
          <w:p w14:paraId="19E548B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7" w:type="dxa"/>
            <w:vAlign w:val="center"/>
          </w:tcPr>
          <w:p w14:paraId="0C2382E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339.02</w:t>
            </w:r>
          </w:p>
        </w:tc>
      </w:tr>
      <w:tr w:rsidR="00E36582" w:rsidRPr="006E663B" w14:paraId="670E8973"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64EA7530"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#10498881</w:t>
            </w:r>
          </w:p>
        </w:tc>
        <w:tc>
          <w:tcPr>
            <w:tcW w:w="1969" w:type="dxa"/>
            <w:vAlign w:val="center"/>
          </w:tcPr>
          <w:p w14:paraId="119E9AF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746.04</w:t>
            </w:r>
          </w:p>
        </w:tc>
        <w:tc>
          <w:tcPr>
            <w:tcW w:w="1779" w:type="dxa"/>
            <w:vAlign w:val="center"/>
          </w:tcPr>
          <w:p w14:paraId="0CABB81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903.14</w:t>
            </w:r>
          </w:p>
        </w:tc>
        <w:tc>
          <w:tcPr>
            <w:tcW w:w="1907" w:type="dxa"/>
            <w:vAlign w:val="center"/>
          </w:tcPr>
          <w:p w14:paraId="32C32E3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527.08</w:t>
            </w:r>
          </w:p>
        </w:tc>
        <w:tc>
          <w:tcPr>
            <w:tcW w:w="1942" w:type="dxa"/>
            <w:vAlign w:val="center"/>
          </w:tcPr>
          <w:p w14:paraId="04CFD8B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705.65</w:t>
            </w:r>
          </w:p>
        </w:tc>
        <w:tc>
          <w:tcPr>
            <w:tcW w:w="1979" w:type="dxa"/>
            <w:vAlign w:val="center"/>
          </w:tcPr>
          <w:p w14:paraId="34BA49F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933.44</w:t>
            </w:r>
          </w:p>
        </w:tc>
        <w:tc>
          <w:tcPr>
            <w:tcW w:w="1947" w:type="dxa"/>
            <w:vAlign w:val="center"/>
          </w:tcPr>
          <w:p w14:paraId="69B5306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r>
      <w:tr w:rsidR="00E36582" w:rsidRPr="006E663B" w14:paraId="5C56941E"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33BBFD29"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#68379308</w:t>
            </w:r>
          </w:p>
        </w:tc>
        <w:tc>
          <w:tcPr>
            <w:tcW w:w="1969" w:type="dxa"/>
            <w:vAlign w:val="center"/>
          </w:tcPr>
          <w:p w14:paraId="4DEBD57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753.67</w:t>
            </w:r>
          </w:p>
        </w:tc>
        <w:tc>
          <w:tcPr>
            <w:tcW w:w="1779" w:type="dxa"/>
            <w:vAlign w:val="center"/>
          </w:tcPr>
          <w:p w14:paraId="6B68888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819.43</w:t>
            </w:r>
          </w:p>
        </w:tc>
        <w:tc>
          <w:tcPr>
            <w:tcW w:w="1907" w:type="dxa"/>
            <w:vAlign w:val="center"/>
          </w:tcPr>
          <w:p w14:paraId="244A5E2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788.45</w:t>
            </w:r>
          </w:p>
        </w:tc>
        <w:tc>
          <w:tcPr>
            <w:tcW w:w="1942" w:type="dxa"/>
            <w:vAlign w:val="center"/>
          </w:tcPr>
          <w:p w14:paraId="540B30D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611.81</w:t>
            </w:r>
          </w:p>
        </w:tc>
        <w:tc>
          <w:tcPr>
            <w:tcW w:w="1979" w:type="dxa"/>
            <w:vAlign w:val="center"/>
          </w:tcPr>
          <w:p w14:paraId="4C5EBD0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549.53</w:t>
            </w:r>
          </w:p>
        </w:tc>
        <w:tc>
          <w:tcPr>
            <w:tcW w:w="1947" w:type="dxa"/>
            <w:vAlign w:val="center"/>
          </w:tcPr>
          <w:p w14:paraId="698632C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884.63</w:t>
            </w:r>
          </w:p>
        </w:tc>
      </w:tr>
      <w:tr w:rsidR="00E36582" w:rsidRPr="006E663B" w14:paraId="73940360" w14:textId="77777777" w:rsidTr="00E3658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007D39F7"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#84526262</w:t>
            </w:r>
          </w:p>
        </w:tc>
        <w:tc>
          <w:tcPr>
            <w:tcW w:w="1969" w:type="dxa"/>
            <w:vAlign w:val="center"/>
          </w:tcPr>
          <w:p w14:paraId="5F255DE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779.07</w:t>
            </w:r>
          </w:p>
        </w:tc>
        <w:tc>
          <w:tcPr>
            <w:tcW w:w="1779" w:type="dxa"/>
            <w:vAlign w:val="center"/>
          </w:tcPr>
          <w:p w14:paraId="378FF7A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781.43</w:t>
            </w:r>
          </w:p>
        </w:tc>
        <w:tc>
          <w:tcPr>
            <w:tcW w:w="1907" w:type="dxa"/>
            <w:vAlign w:val="center"/>
          </w:tcPr>
          <w:p w14:paraId="291BADD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821.46</w:t>
            </w:r>
          </w:p>
        </w:tc>
        <w:tc>
          <w:tcPr>
            <w:tcW w:w="1942" w:type="dxa"/>
            <w:vAlign w:val="center"/>
          </w:tcPr>
          <w:p w14:paraId="25E8B61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755.25</w:t>
            </w:r>
          </w:p>
        </w:tc>
        <w:tc>
          <w:tcPr>
            <w:tcW w:w="1979" w:type="dxa"/>
            <w:vAlign w:val="center"/>
          </w:tcPr>
          <w:p w14:paraId="6B9F92C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774.53</w:t>
            </w:r>
          </w:p>
        </w:tc>
        <w:tc>
          <w:tcPr>
            <w:tcW w:w="1947" w:type="dxa"/>
            <w:vAlign w:val="center"/>
          </w:tcPr>
          <w:p w14:paraId="63CE11F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878.29</w:t>
            </w:r>
          </w:p>
        </w:tc>
      </w:tr>
      <w:tr w:rsidR="00E36582" w:rsidRPr="006E663B" w14:paraId="3525EE1D" w14:textId="77777777" w:rsidTr="00E36582">
        <w:trPr>
          <w:trHeight w:val="283"/>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10526121" w14:textId="77777777" w:rsidR="00E36582" w:rsidRPr="00E36582" w:rsidRDefault="00E36582" w:rsidP="00E36582">
            <w:pPr>
              <w:spacing w:before="100" w:beforeAutospacing="1" w:after="100" w:afterAutospacing="1" w:line="240" w:lineRule="auto"/>
              <w:rPr>
                <w:rFonts w:ascii="Gill Sans MT" w:hAnsi="Gill Sans MT"/>
                <w:b w:val="0"/>
                <w:sz w:val="18"/>
                <w:szCs w:val="18"/>
              </w:rPr>
            </w:pPr>
            <w:r w:rsidRPr="00E36582">
              <w:rPr>
                <w:rFonts w:ascii="Gill Sans MT" w:hAnsi="Gill Sans MT"/>
                <w:b w:val="0"/>
                <w:sz w:val="18"/>
                <w:szCs w:val="18"/>
              </w:rPr>
              <w:t>#28565915</w:t>
            </w:r>
          </w:p>
        </w:tc>
        <w:tc>
          <w:tcPr>
            <w:tcW w:w="1969" w:type="dxa"/>
            <w:vAlign w:val="center"/>
          </w:tcPr>
          <w:p w14:paraId="4364EE2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909.43</w:t>
            </w:r>
          </w:p>
        </w:tc>
        <w:tc>
          <w:tcPr>
            <w:tcW w:w="1779" w:type="dxa"/>
            <w:vAlign w:val="center"/>
          </w:tcPr>
          <w:p w14:paraId="12112CB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980.17</w:t>
            </w:r>
          </w:p>
        </w:tc>
        <w:tc>
          <w:tcPr>
            <w:tcW w:w="1907" w:type="dxa"/>
            <w:vAlign w:val="center"/>
          </w:tcPr>
          <w:p w14:paraId="37EDBE4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874.41</w:t>
            </w:r>
          </w:p>
        </w:tc>
        <w:tc>
          <w:tcPr>
            <w:tcW w:w="1942" w:type="dxa"/>
            <w:vAlign w:val="center"/>
          </w:tcPr>
          <w:p w14:paraId="36A87F8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79" w:type="dxa"/>
            <w:vAlign w:val="center"/>
          </w:tcPr>
          <w:p w14:paraId="7932506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7" w:type="dxa"/>
            <w:vAlign w:val="center"/>
          </w:tcPr>
          <w:p w14:paraId="1A43C69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937.32</w:t>
            </w:r>
          </w:p>
        </w:tc>
      </w:tr>
      <w:tr w:rsidR="00E36582" w:rsidRPr="006E663B" w14:paraId="09104F12" w14:textId="77777777" w:rsidTr="00E365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vAlign w:val="center"/>
          </w:tcPr>
          <w:p w14:paraId="0B2C99EB" w14:textId="77777777" w:rsidR="00E36582" w:rsidRPr="00E36ACB" w:rsidRDefault="00E36582" w:rsidP="00E36582">
            <w:pPr>
              <w:spacing w:before="100" w:beforeAutospacing="1" w:after="100" w:afterAutospacing="1" w:line="240" w:lineRule="auto"/>
              <w:jc w:val="center"/>
              <w:rPr>
                <w:rFonts w:ascii="Gill Sans MT" w:hAnsi="Gill Sans MT"/>
                <w:b w:val="0"/>
                <w:color w:val="000000"/>
                <w:sz w:val="18"/>
                <w:szCs w:val="18"/>
              </w:rPr>
            </w:pPr>
          </w:p>
        </w:tc>
        <w:tc>
          <w:tcPr>
            <w:tcW w:w="1969" w:type="dxa"/>
            <w:vAlign w:val="center"/>
          </w:tcPr>
          <w:p w14:paraId="4919758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c>
          <w:tcPr>
            <w:tcW w:w="1779" w:type="dxa"/>
            <w:vAlign w:val="center"/>
          </w:tcPr>
          <w:p w14:paraId="70BDCB5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c>
          <w:tcPr>
            <w:tcW w:w="1907" w:type="dxa"/>
            <w:vAlign w:val="center"/>
          </w:tcPr>
          <w:p w14:paraId="3C2F0E5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c>
          <w:tcPr>
            <w:tcW w:w="1942" w:type="dxa"/>
            <w:vAlign w:val="center"/>
          </w:tcPr>
          <w:p w14:paraId="744606E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c>
          <w:tcPr>
            <w:tcW w:w="1979" w:type="dxa"/>
            <w:vAlign w:val="center"/>
          </w:tcPr>
          <w:p w14:paraId="3D84C4C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c>
          <w:tcPr>
            <w:tcW w:w="1947" w:type="dxa"/>
            <w:vAlign w:val="center"/>
          </w:tcPr>
          <w:p w14:paraId="297F05D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r>
    </w:tbl>
    <w:p w14:paraId="2E7C687F" w14:textId="09EB36D2" w:rsidR="00E36582" w:rsidRDefault="00D92A66" w:rsidP="00D92A66">
      <w:pPr>
        <w:pStyle w:val="Tables"/>
      </w:pPr>
      <w:bookmarkStart w:id="379" w:name="_Toc5111008"/>
      <w:r>
        <w:t>Table 3</w:t>
      </w:r>
      <w:r w:rsidR="007142C0">
        <w:t>5:</w:t>
      </w:r>
      <w:r w:rsidR="007142C0">
        <w:tab/>
      </w:r>
      <w:r>
        <w:t>The Test subgroup</w:t>
      </w:r>
      <w:r w:rsidR="00336209">
        <w:t xml:space="preserve"> Dyslexia Index Factors for every subgroup participant</w:t>
      </w:r>
      <w:bookmarkEnd w:id="379"/>
    </w:p>
    <w:p w14:paraId="7D63DAF7" w14:textId="77777777" w:rsidR="00E36582" w:rsidRDefault="00E36582">
      <w:pPr>
        <w:spacing w:before="0" w:after="200" w:line="276" w:lineRule="auto"/>
        <w:jc w:val="both"/>
        <w:rPr>
          <w:rFonts w:ascii="Gill Sans MT" w:eastAsiaTheme="majorEastAsia" w:hAnsi="Gill Sans MT" w:cstheme="majorBidi"/>
          <w:sz w:val="18"/>
        </w:rPr>
      </w:pPr>
      <w:r>
        <w:br w:type="page"/>
      </w:r>
    </w:p>
    <w:tbl>
      <w:tblPr>
        <w:tblStyle w:val="GridTable5Dark-Accent1"/>
        <w:tblW w:w="0" w:type="auto"/>
        <w:tblLook w:val="04A0" w:firstRow="1" w:lastRow="0" w:firstColumn="1" w:lastColumn="0" w:noHBand="0" w:noVBand="1"/>
      </w:tblPr>
      <w:tblGrid>
        <w:gridCol w:w="1951"/>
        <w:gridCol w:w="1960"/>
        <w:gridCol w:w="1781"/>
        <w:gridCol w:w="1908"/>
        <w:gridCol w:w="1944"/>
        <w:gridCol w:w="1980"/>
        <w:gridCol w:w="1948"/>
      </w:tblGrid>
      <w:tr w:rsidR="00E36582" w:rsidRPr="006E663B" w14:paraId="0C60D30D" w14:textId="77777777" w:rsidTr="0033620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A5A2BE6" w14:textId="77777777" w:rsidR="00E36582" w:rsidRPr="00336209" w:rsidRDefault="00E36582" w:rsidP="00E36582">
            <w:pPr>
              <w:spacing w:before="100" w:beforeAutospacing="1" w:after="100" w:afterAutospacing="1" w:line="240" w:lineRule="auto"/>
              <w:jc w:val="center"/>
              <w:rPr>
                <w:rFonts w:ascii="Gill Sans MT" w:hAnsi="Gill Sans MT"/>
                <w:sz w:val="18"/>
                <w:szCs w:val="18"/>
              </w:rPr>
            </w:pPr>
            <w:r w:rsidRPr="00336209">
              <w:rPr>
                <w:rFonts w:ascii="Gill Sans MT" w:hAnsi="Gill Sans MT"/>
                <w:sz w:val="18"/>
                <w:szCs w:val="18"/>
              </w:rPr>
              <w:lastRenderedPageBreak/>
              <w:t>Control Subgroup</w:t>
            </w:r>
          </w:p>
        </w:tc>
        <w:tc>
          <w:tcPr>
            <w:tcW w:w="1960" w:type="dxa"/>
            <w:vAlign w:val="center"/>
          </w:tcPr>
          <w:p w14:paraId="6052E740"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overall</w:t>
            </w:r>
          </w:p>
        </w:tc>
        <w:tc>
          <w:tcPr>
            <w:tcW w:w="1781" w:type="dxa"/>
            <w:vAlign w:val="center"/>
          </w:tcPr>
          <w:p w14:paraId="677E7424"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1</w:t>
            </w:r>
          </w:p>
        </w:tc>
        <w:tc>
          <w:tcPr>
            <w:tcW w:w="1908" w:type="dxa"/>
            <w:vAlign w:val="center"/>
          </w:tcPr>
          <w:p w14:paraId="793A6683"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2</w:t>
            </w:r>
          </w:p>
        </w:tc>
        <w:tc>
          <w:tcPr>
            <w:tcW w:w="1944" w:type="dxa"/>
            <w:vAlign w:val="center"/>
          </w:tcPr>
          <w:p w14:paraId="507B9CD6"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3</w:t>
            </w:r>
          </w:p>
        </w:tc>
        <w:tc>
          <w:tcPr>
            <w:tcW w:w="1980" w:type="dxa"/>
            <w:vAlign w:val="center"/>
          </w:tcPr>
          <w:p w14:paraId="313C914A"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4</w:t>
            </w:r>
          </w:p>
        </w:tc>
        <w:tc>
          <w:tcPr>
            <w:tcW w:w="1948" w:type="dxa"/>
            <w:vAlign w:val="center"/>
          </w:tcPr>
          <w:p w14:paraId="7B9E8BA9"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5</w:t>
            </w:r>
          </w:p>
        </w:tc>
      </w:tr>
      <w:tr w:rsidR="00E36582" w:rsidRPr="006E663B" w14:paraId="0AA6FEC4" w14:textId="77777777" w:rsidTr="00E365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98D488D"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Student respondent</w:t>
            </w:r>
          </w:p>
        </w:tc>
        <w:tc>
          <w:tcPr>
            <w:tcW w:w="1960" w:type="dxa"/>
            <w:vAlign w:val="center"/>
          </w:tcPr>
          <w:p w14:paraId="3C25373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c>
          <w:tcPr>
            <w:tcW w:w="1781" w:type="dxa"/>
            <w:vAlign w:val="center"/>
          </w:tcPr>
          <w:p w14:paraId="7AC42BB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Reading, Writing, Spelling</w:t>
            </w:r>
          </w:p>
        </w:tc>
        <w:tc>
          <w:tcPr>
            <w:tcW w:w="1908" w:type="dxa"/>
            <w:vAlign w:val="center"/>
          </w:tcPr>
          <w:p w14:paraId="52CD290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Thinking &amp; Processing</w:t>
            </w:r>
          </w:p>
        </w:tc>
        <w:tc>
          <w:tcPr>
            <w:tcW w:w="1944" w:type="dxa"/>
            <w:vAlign w:val="center"/>
          </w:tcPr>
          <w:p w14:paraId="23ABB19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Organization &amp; Time Management</w:t>
            </w:r>
          </w:p>
        </w:tc>
        <w:tc>
          <w:tcPr>
            <w:tcW w:w="1980" w:type="dxa"/>
            <w:vAlign w:val="center"/>
          </w:tcPr>
          <w:p w14:paraId="0CC96CC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Verbalizing &amp; Scoping</w:t>
            </w:r>
          </w:p>
        </w:tc>
        <w:tc>
          <w:tcPr>
            <w:tcW w:w="1948" w:type="dxa"/>
            <w:vAlign w:val="center"/>
          </w:tcPr>
          <w:p w14:paraId="265E4C6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Working Memory</w:t>
            </w:r>
          </w:p>
        </w:tc>
      </w:tr>
      <w:tr w:rsidR="00E36582" w:rsidRPr="006E663B" w14:paraId="571A1960"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438860C5" w14:textId="77777777" w:rsidR="00E36582" w:rsidRPr="00336209" w:rsidRDefault="00E36582" w:rsidP="00E36582">
            <w:pPr>
              <w:spacing w:before="100" w:beforeAutospacing="1" w:after="100" w:afterAutospacing="1" w:line="240" w:lineRule="auto"/>
              <w:jc w:val="right"/>
              <w:rPr>
                <w:rFonts w:ascii="Gill Sans MT" w:hAnsi="Gill Sans MT"/>
                <w:b w:val="0"/>
                <w:sz w:val="18"/>
                <w:szCs w:val="18"/>
              </w:rPr>
            </w:pPr>
            <w:r w:rsidRPr="00336209">
              <w:rPr>
                <w:rFonts w:ascii="Gill Sans MT" w:hAnsi="Gill Sans MT"/>
                <w:b w:val="0"/>
                <w:sz w:val="18"/>
                <w:szCs w:val="18"/>
              </w:rPr>
              <w:t>means</w:t>
            </w:r>
          </w:p>
        </w:tc>
        <w:tc>
          <w:tcPr>
            <w:tcW w:w="1960" w:type="dxa"/>
            <w:vAlign w:val="center"/>
          </w:tcPr>
          <w:p w14:paraId="61F54EE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717.32</w:t>
            </w:r>
          </w:p>
        </w:tc>
        <w:tc>
          <w:tcPr>
            <w:tcW w:w="1781" w:type="dxa"/>
            <w:vAlign w:val="center"/>
          </w:tcPr>
          <w:p w14:paraId="1AE14FA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794.50</w:t>
            </w:r>
          </w:p>
        </w:tc>
        <w:tc>
          <w:tcPr>
            <w:tcW w:w="1908" w:type="dxa"/>
            <w:vAlign w:val="center"/>
          </w:tcPr>
          <w:p w14:paraId="50BABCE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700.42</w:t>
            </w:r>
          </w:p>
        </w:tc>
        <w:tc>
          <w:tcPr>
            <w:tcW w:w="1944" w:type="dxa"/>
            <w:vAlign w:val="center"/>
          </w:tcPr>
          <w:p w14:paraId="26ED929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615.72</w:t>
            </w:r>
          </w:p>
        </w:tc>
        <w:tc>
          <w:tcPr>
            <w:tcW w:w="1980" w:type="dxa"/>
            <w:vAlign w:val="center"/>
          </w:tcPr>
          <w:p w14:paraId="031E0FF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772.72</w:t>
            </w:r>
          </w:p>
        </w:tc>
        <w:tc>
          <w:tcPr>
            <w:tcW w:w="1948" w:type="dxa"/>
            <w:vAlign w:val="center"/>
          </w:tcPr>
          <w:p w14:paraId="335821E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589.20</w:t>
            </w:r>
          </w:p>
        </w:tc>
      </w:tr>
      <w:tr w:rsidR="00E36582" w:rsidRPr="006E663B" w14:paraId="3A9C3770"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1F4C6306" w14:textId="77777777" w:rsidR="00E36582" w:rsidRPr="00336209" w:rsidRDefault="00E36582" w:rsidP="00E36582">
            <w:pPr>
              <w:spacing w:before="100" w:beforeAutospacing="1" w:after="100" w:afterAutospacing="1" w:line="240" w:lineRule="auto"/>
              <w:jc w:val="right"/>
              <w:rPr>
                <w:rFonts w:ascii="Gill Sans MT" w:hAnsi="Gill Sans MT"/>
                <w:b w:val="0"/>
                <w:sz w:val="18"/>
                <w:szCs w:val="18"/>
              </w:rPr>
            </w:pPr>
            <w:r w:rsidRPr="00336209">
              <w:rPr>
                <w:rFonts w:ascii="Gill Sans MT" w:hAnsi="Gill Sans MT"/>
                <w:b w:val="0"/>
                <w:sz w:val="18"/>
                <w:szCs w:val="18"/>
              </w:rPr>
              <w:t>st dev / st err</w:t>
            </w:r>
          </w:p>
        </w:tc>
        <w:tc>
          <w:tcPr>
            <w:tcW w:w="1960" w:type="dxa"/>
            <w:vAlign w:val="center"/>
          </w:tcPr>
          <w:p w14:paraId="507FAD4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69.92 / 10.26</w:t>
            </w:r>
          </w:p>
        </w:tc>
        <w:tc>
          <w:tcPr>
            <w:tcW w:w="1781" w:type="dxa"/>
            <w:vAlign w:val="center"/>
          </w:tcPr>
          <w:p w14:paraId="4D275D4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106.33 / 15.68</w:t>
            </w:r>
          </w:p>
        </w:tc>
        <w:tc>
          <w:tcPr>
            <w:tcW w:w="1908" w:type="dxa"/>
            <w:vAlign w:val="center"/>
          </w:tcPr>
          <w:p w14:paraId="7A332B0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131.07 / 19.32</w:t>
            </w:r>
          </w:p>
        </w:tc>
        <w:tc>
          <w:tcPr>
            <w:tcW w:w="1944" w:type="dxa"/>
            <w:vAlign w:val="center"/>
          </w:tcPr>
          <w:p w14:paraId="1805FC5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145.72 / 21.49</w:t>
            </w:r>
          </w:p>
        </w:tc>
        <w:tc>
          <w:tcPr>
            <w:tcW w:w="1980" w:type="dxa"/>
            <w:vAlign w:val="center"/>
          </w:tcPr>
          <w:p w14:paraId="38AE5EF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165.11 / 24.34</w:t>
            </w:r>
          </w:p>
        </w:tc>
        <w:tc>
          <w:tcPr>
            <w:tcW w:w="1948" w:type="dxa"/>
            <w:vAlign w:val="center"/>
          </w:tcPr>
          <w:p w14:paraId="147DD68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227.14 / 33.49</w:t>
            </w:r>
          </w:p>
        </w:tc>
      </w:tr>
      <w:tr w:rsidR="00E36582" w:rsidRPr="006E663B" w14:paraId="2987B93F"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16078C39" w14:textId="77777777" w:rsidR="00E36582" w:rsidRPr="00336209" w:rsidRDefault="00E36582" w:rsidP="00E36582">
            <w:pPr>
              <w:spacing w:before="100" w:beforeAutospacing="1" w:after="100" w:afterAutospacing="1" w:line="240" w:lineRule="auto"/>
              <w:jc w:val="right"/>
              <w:rPr>
                <w:rFonts w:ascii="Gill Sans MT" w:hAnsi="Gill Sans MT"/>
                <w:b w:val="0"/>
                <w:sz w:val="18"/>
                <w:szCs w:val="18"/>
              </w:rPr>
            </w:pPr>
            <w:r w:rsidRPr="00336209">
              <w:rPr>
                <w:rFonts w:ascii="Gill Sans MT" w:hAnsi="Gill Sans MT"/>
                <w:b w:val="0"/>
                <w:sz w:val="18"/>
                <w:szCs w:val="18"/>
              </w:rPr>
              <w:t xml:space="preserve">95% CI for </w:t>
            </w:r>
            <w:r w:rsidRPr="00336209">
              <w:rPr>
                <w:rFonts w:ascii="Gill Sans MT" w:hAnsi="Gill Sans MT"/>
                <w:b w:val="0"/>
                <w:sz w:val="18"/>
                <w:szCs w:val="18"/>
              </w:rPr>
              <w:sym w:font="Symbol" w:char="F06D"/>
            </w:r>
          </w:p>
        </w:tc>
        <w:tc>
          <w:tcPr>
            <w:tcW w:w="1960" w:type="dxa"/>
            <w:vAlign w:val="center"/>
          </w:tcPr>
          <w:p w14:paraId="3A9B139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697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&lt;737</w:t>
            </w:r>
          </w:p>
        </w:tc>
        <w:tc>
          <w:tcPr>
            <w:tcW w:w="1781" w:type="dxa"/>
            <w:vAlign w:val="center"/>
          </w:tcPr>
          <w:p w14:paraId="6A4B5A2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764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825</w:t>
            </w:r>
          </w:p>
        </w:tc>
        <w:tc>
          <w:tcPr>
            <w:tcW w:w="1908" w:type="dxa"/>
            <w:vAlign w:val="center"/>
          </w:tcPr>
          <w:p w14:paraId="67CD686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663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738</w:t>
            </w:r>
          </w:p>
        </w:tc>
        <w:tc>
          <w:tcPr>
            <w:tcW w:w="1944" w:type="dxa"/>
            <w:vAlign w:val="center"/>
          </w:tcPr>
          <w:p w14:paraId="4E2AE4A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574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658</w:t>
            </w:r>
          </w:p>
        </w:tc>
        <w:tc>
          <w:tcPr>
            <w:tcW w:w="1980" w:type="dxa"/>
            <w:vAlign w:val="center"/>
          </w:tcPr>
          <w:p w14:paraId="5E938F9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725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820</w:t>
            </w:r>
          </w:p>
        </w:tc>
        <w:tc>
          <w:tcPr>
            <w:tcW w:w="1948" w:type="dxa"/>
            <w:vAlign w:val="center"/>
          </w:tcPr>
          <w:p w14:paraId="5DF8B6C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524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655</w:t>
            </w:r>
          </w:p>
        </w:tc>
      </w:tr>
      <w:tr w:rsidR="00E36582" w:rsidRPr="006E663B" w14:paraId="41D35844"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56DA6307"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#32887925</w:t>
            </w:r>
          </w:p>
        </w:tc>
        <w:tc>
          <w:tcPr>
            <w:tcW w:w="1960" w:type="dxa"/>
            <w:vAlign w:val="center"/>
          </w:tcPr>
          <w:p w14:paraId="1315E5C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592.52</w:t>
            </w:r>
          </w:p>
        </w:tc>
        <w:tc>
          <w:tcPr>
            <w:tcW w:w="1781" w:type="dxa"/>
            <w:vAlign w:val="center"/>
          </w:tcPr>
          <w:p w14:paraId="4A1CBBC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756.18</w:t>
            </w:r>
          </w:p>
        </w:tc>
        <w:tc>
          <w:tcPr>
            <w:tcW w:w="1908" w:type="dxa"/>
            <w:vAlign w:val="center"/>
          </w:tcPr>
          <w:p w14:paraId="4B5D0C9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332.24</w:t>
            </w:r>
          </w:p>
        </w:tc>
        <w:tc>
          <w:tcPr>
            <w:tcW w:w="1944" w:type="dxa"/>
            <w:vAlign w:val="center"/>
          </w:tcPr>
          <w:p w14:paraId="4BB8353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458.14</w:t>
            </w:r>
          </w:p>
        </w:tc>
        <w:tc>
          <w:tcPr>
            <w:tcW w:w="1980" w:type="dxa"/>
            <w:vAlign w:val="center"/>
          </w:tcPr>
          <w:p w14:paraId="74DEB30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794.45</w:t>
            </w:r>
          </w:p>
        </w:tc>
        <w:tc>
          <w:tcPr>
            <w:tcW w:w="1948" w:type="dxa"/>
            <w:vAlign w:val="center"/>
          </w:tcPr>
          <w:p w14:paraId="1E87264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725.61</w:t>
            </w:r>
          </w:p>
        </w:tc>
      </w:tr>
      <w:tr w:rsidR="00E36582" w:rsidRPr="006E663B" w14:paraId="430D75F6"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63EDFB92"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#20726963</w:t>
            </w:r>
          </w:p>
        </w:tc>
        <w:tc>
          <w:tcPr>
            <w:tcW w:w="1960" w:type="dxa"/>
            <w:vAlign w:val="center"/>
          </w:tcPr>
          <w:p w14:paraId="3BD90C3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595.04</w:t>
            </w:r>
          </w:p>
        </w:tc>
        <w:tc>
          <w:tcPr>
            <w:tcW w:w="1781" w:type="dxa"/>
            <w:vAlign w:val="center"/>
          </w:tcPr>
          <w:p w14:paraId="10B5B32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673.80</w:t>
            </w:r>
          </w:p>
        </w:tc>
        <w:tc>
          <w:tcPr>
            <w:tcW w:w="1908" w:type="dxa"/>
            <w:vAlign w:val="center"/>
          </w:tcPr>
          <w:p w14:paraId="25A7BD7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584.70</w:t>
            </w:r>
          </w:p>
        </w:tc>
        <w:tc>
          <w:tcPr>
            <w:tcW w:w="1944" w:type="dxa"/>
            <w:vAlign w:val="center"/>
          </w:tcPr>
          <w:p w14:paraId="2F1C11D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490.85</w:t>
            </w:r>
          </w:p>
        </w:tc>
        <w:tc>
          <w:tcPr>
            <w:tcW w:w="1980" w:type="dxa"/>
            <w:vAlign w:val="center"/>
          </w:tcPr>
          <w:p w14:paraId="62E6156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587.66</w:t>
            </w:r>
          </w:p>
        </w:tc>
        <w:tc>
          <w:tcPr>
            <w:tcW w:w="1948" w:type="dxa"/>
            <w:vAlign w:val="center"/>
          </w:tcPr>
          <w:p w14:paraId="2FCF697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602.20</w:t>
            </w:r>
          </w:p>
        </w:tc>
      </w:tr>
      <w:tr w:rsidR="00E36582" w:rsidRPr="006E663B" w14:paraId="6D8D2493"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6732AA4"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#10779962</w:t>
            </w:r>
          </w:p>
        </w:tc>
        <w:tc>
          <w:tcPr>
            <w:tcW w:w="1960" w:type="dxa"/>
            <w:vAlign w:val="center"/>
          </w:tcPr>
          <w:p w14:paraId="3B37D25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606.82</w:t>
            </w:r>
          </w:p>
        </w:tc>
        <w:tc>
          <w:tcPr>
            <w:tcW w:w="1781" w:type="dxa"/>
            <w:vAlign w:val="center"/>
          </w:tcPr>
          <w:p w14:paraId="678CF15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618.41</w:t>
            </w:r>
          </w:p>
        </w:tc>
        <w:tc>
          <w:tcPr>
            <w:tcW w:w="1908" w:type="dxa"/>
            <w:vAlign w:val="center"/>
          </w:tcPr>
          <w:p w14:paraId="2513E7C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455.34</w:t>
            </w:r>
          </w:p>
        </w:tc>
        <w:tc>
          <w:tcPr>
            <w:tcW w:w="1944" w:type="dxa"/>
            <w:vAlign w:val="center"/>
          </w:tcPr>
          <w:p w14:paraId="07B0A91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461.30</w:t>
            </w:r>
          </w:p>
        </w:tc>
        <w:tc>
          <w:tcPr>
            <w:tcW w:w="1980" w:type="dxa"/>
            <w:vAlign w:val="center"/>
          </w:tcPr>
          <w:p w14:paraId="1F52EC3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763.28</w:t>
            </w:r>
          </w:p>
        </w:tc>
        <w:tc>
          <w:tcPr>
            <w:tcW w:w="1948" w:type="dxa"/>
            <w:vAlign w:val="center"/>
          </w:tcPr>
          <w:p w14:paraId="4B3C90D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509.76</w:t>
            </w:r>
          </w:p>
        </w:tc>
      </w:tr>
      <w:tr w:rsidR="00E36582" w:rsidRPr="006E663B" w14:paraId="06E9718F"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5AC11C8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#44789560</w:t>
            </w:r>
          </w:p>
        </w:tc>
        <w:tc>
          <w:tcPr>
            <w:tcW w:w="1960" w:type="dxa"/>
            <w:vAlign w:val="center"/>
          </w:tcPr>
          <w:p w14:paraId="3D6F598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616.91</w:t>
            </w:r>
          </w:p>
        </w:tc>
        <w:tc>
          <w:tcPr>
            <w:tcW w:w="1781" w:type="dxa"/>
            <w:vAlign w:val="center"/>
          </w:tcPr>
          <w:p w14:paraId="73C97F2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675.06</w:t>
            </w:r>
          </w:p>
        </w:tc>
        <w:tc>
          <w:tcPr>
            <w:tcW w:w="1908" w:type="dxa"/>
            <w:vAlign w:val="center"/>
          </w:tcPr>
          <w:p w14:paraId="141F09F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549.09</w:t>
            </w:r>
          </w:p>
        </w:tc>
        <w:tc>
          <w:tcPr>
            <w:tcW w:w="1944" w:type="dxa"/>
            <w:vAlign w:val="center"/>
          </w:tcPr>
          <w:p w14:paraId="05CD9DF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841.81</w:t>
            </w:r>
          </w:p>
        </w:tc>
        <w:tc>
          <w:tcPr>
            <w:tcW w:w="1980" w:type="dxa"/>
            <w:vAlign w:val="center"/>
          </w:tcPr>
          <w:p w14:paraId="3C31319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777.34</w:t>
            </w:r>
          </w:p>
        </w:tc>
        <w:tc>
          <w:tcPr>
            <w:tcW w:w="1948" w:type="dxa"/>
            <w:vAlign w:val="center"/>
          </w:tcPr>
          <w:p w14:paraId="4649590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0.00</w:t>
            </w:r>
          </w:p>
        </w:tc>
      </w:tr>
      <w:tr w:rsidR="00E36582" w:rsidRPr="006E663B" w14:paraId="6242CCE3"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44B632C5"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#61502858</w:t>
            </w:r>
          </w:p>
        </w:tc>
        <w:tc>
          <w:tcPr>
            <w:tcW w:w="1960" w:type="dxa"/>
            <w:vAlign w:val="center"/>
          </w:tcPr>
          <w:p w14:paraId="1CC695C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633.07</w:t>
            </w:r>
          </w:p>
        </w:tc>
        <w:tc>
          <w:tcPr>
            <w:tcW w:w="1781" w:type="dxa"/>
            <w:vAlign w:val="center"/>
          </w:tcPr>
          <w:p w14:paraId="096C771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674.11</w:t>
            </w:r>
          </w:p>
        </w:tc>
        <w:tc>
          <w:tcPr>
            <w:tcW w:w="1908" w:type="dxa"/>
            <w:vAlign w:val="center"/>
          </w:tcPr>
          <w:p w14:paraId="2122777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554.91</w:t>
            </w:r>
          </w:p>
        </w:tc>
        <w:tc>
          <w:tcPr>
            <w:tcW w:w="1944" w:type="dxa"/>
            <w:vAlign w:val="center"/>
          </w:tcPr>
          <w:p w14:paraId="424EDC1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515.25</w:t>
            </w:r>
          </w:p>
        </w:tc>
        <w:tc>
          <w:tcPr>
            <w:tcW w:w="1980" w:type="dxa"/>
            <w:vAlign w:val="center"/>
          </w:tcPr>
          <w:p w14:paraId="665E247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944.53</w:t>
            </w:r>
          </w:p>
        </w:tc>
        <w:tc>
          <w:tcPr>
            <w:tcW w:w="1948" w:type="dxa"/>
            <w:vAlign w:val="center"/>
          </w:tcPr>
          <w:p w14:paraId="44AAA9D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573.17</w:t>
            </w:r>
          </w:p>
        </w:tc>
      </w:tr>
      <w:tr w:rsidR="00E36582" w:rsidRPr="006E663B" w14:paraId="1E8F5CBB"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37BAFF40"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#12595865</w:t>
            </w:r>
          </w:p>
        </w:tc>
        <w:tc>
          <w:tcPr>
            <w:tcW w:w="1960" w:type="dxa"/>
            <w:vAlign w:val="center"/>
          </w:tcPr>
          <w:p w14:paraId="1BDF0B7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634.44</w:t>
            </w:r>
          </w:p>
        </w:tc>
        <w:tc>
          <w:tcPr>
            <w:tcW w:w="1781" w:type="dxa"/>
            <w:vAlign w:val="center"/>
          </w:tcPr>
          <w:p w14:paraId="56C7F6E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656.63</w:t>
            </w:r>
          </w:p>
        </w:tc>
        <w:tc>
          <w:tcPr>
            <w:tcW w:w="1908" w:type="dxa"/>
            <w:vAlign w:val="center"/>
          </w:tcPr>
          <w:p w14:paraId="5057BC8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676.74</w:t>
            </w:r>
          </w:p>
        </w:tc>
        <w:tc>
          <w:tcPr>
            <w:tcW w:w="1944" w:type="dxa"/>
            <w:vAlign w:val="center"/>
          </w:tcPr>
          <w:p w14:paraId="50E790B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815.65</w:t>
            </w:r>
          </w:p>
        </w:tc>
        <w:tc>
          <w:tcPr>
            <w:tcW w:w="1980" w:type="dxa"/>
            <w:vAlign w:val="center"/>
          </w:tcPr>
          <w:p w14:paraId="5EA8370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946.56</w:t>
            </w:r>
          </w:p>
        </w:tc>
        <w:tc>
          <w:tcPr>
            <w:tcW w:w="1948" w:type="dxa"/>
            <w:vAlign w:val="center"/>
          </w:tcPr>
          <w:p w14:paraId="7654640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609.76</w:t>
            </w:r>
          </w:p>
        </w:tc>
      </w:tr>
      <w:tr w:rsidR="00E36582" w:rsidRPr="006E663B" w14:paraId="2F4DBA60"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CE53E48"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#95872552</w:t>
            </w:r>
          </w:p>
        </w:tc>
        <w:tc>
          <w:tcPr>
            <w:tcW w:w="1960" w:type="dxa"/>
            <w:vAlign w:val="center"/>
          </w:tcPr>
          <w:p w14:paraId="019353E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638.29</w:t>
            </w:r>
          </w:p>
        </w:tc>
        <w:tc>
          <w:tcPr>
            <w:tcW w:w="1781" w:type="dxa"/>
            <w:vAlign w:val="center"/>
          </w:tcPr>
          <w:p w14:paraId="0C05C52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c>
          <w:tcPr>
            <w:tcW w:w="1908" w:type="dxa"/>
            <w:vAlign w:val="center"/>
          </w:tcPr>
          <w:p w14:paraId="5469C1B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c>
          <w:tcPr>
            <w:tcW w:w="1944" w:type="dxa"/>
            <w:vAlign w:val="center"/>
          </w:tcPr>
          <w:p w14:paraId="7839463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c>
          <w:tcPr>
            <w:tcW w:w="1980" w:type="dxa"/>
            <w:vAlign w:val="center"/>
          </w:tcPr>
          <w:p w14:paraId="484754B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c>
          <w:tcPr>
            <w:tcW w:w="1948" w:type="dxa"/>
            <w:vAlign w:val="center"/>
          </w:tcPr>
          <w:p w14:paraId="738ACFA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r>
      <w:tr w:rsidR="00E36582" w:rsidRPr="006E663B" w14:paraId="426E22DE"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53F3B40A"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#21789859</w:t>
            </w:r>
          </w:p>
        </w:tc>
        <w:tc>
          <w:tcPr>
            <w:tcW w:w="1960" w:type="dxa"/>
            <w:vAlign w:val="center"/>
          </w:tcPr>
          <w:p w14:paraId="474EC23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641.94</w:t>
            </w:r>
          </w:p>
        </w:tc>
        <w:tc>
          <w:tcPr>
            <w:tcW w:w="1781" w:type="dxa"/>
            <w:vAlign w:val="center"/>
          </w:tcPr>
          <w:p w14:paraId="337CB47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857.48</w:t>
            </w:r>
          </w:p>
        </w:tc>
        <w:tc>
          <w:tcPr>
            <w:tcW w:w="1908" w:type="dxa"/>
            <w:vAlign w:val="center"/>
          </w:tcPr>
          <w:p w14:paraId="5224B4F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557.21</w:t>
            </w:r>
          </w:p>
        </w:tc>
        <w:tc>
          <w:tcPr>
            <w:tcW w:w="1944" w:type="dxa"/>
            <w:vAlign w:val="center"/>
          </w:tcPr>
          <w:p w14:paraId="654033B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657.18</w:t>
            </w:r>
          </w:p>
        </w:tc>
        <w:tc>
          <w:tcPr>
            <w:tcW w:w="1980" w:type="dxa"/>
            <w:vAlign w:val="center"/>
          </w:tcPr>
          <w:p w14:paraId="6B0DADB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870.86</w:t>
            </w:r>
          </w:p>
        </w:tc>
        <w:tc>
          <w:tcPr>
            <w:tcW w:w="1948" w:type="dxa"/>
            <w:vAlign w:val="center"/>
          </w:tcPr>
          <w:p w14:paraId="06CEB12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182.93</w:t>
            </w:r>
          </w:p>
        </w:tc>
      </w:tr>
      <w:tr w:rsidR="00E36582" w:rsidRPr="006E663B" w14:paraId="288F8AAA"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163C7D5C"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#44859855</w:t>
            </w:r>
          </w:p>
        </w:tc>
        <w:tc>
          <w:tcPr>
            <w:tcW w:w="1960" w:type="dxa"/>
            <w:vAlign w:val="center"/>
          </w:tcPr>
          <w:p w14:paraId="29A1FCA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643.33</w:t>
            </w:r>
          </w:p>
        </w:tc>
        <w:tc>
          <w:tcPr>
            <w:tcW w:w="1781" w:type="dxa"/>
            <w:vAlign w:val="center"/>
          </w:tcPr>
          <w:p w14:paraId="466752E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790.31</w:t>
            </w:r>
          </w:p>
        </w:tc>
        <w:tc>
          <w:tcPr>
            <w:tcW w:w="1908" w:type="dxa"/>
            <w:vAlign w:val="center"/>
          </w:tcPr>
          <w:p w14:paraId="04E49B3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634.68</w:t>
            </w:r>
          </w:p>
        </w:tc>
        <w:tc>
          <w:tcPr>
            <w:tcW w:w="1944" w:type="dxa"/>
            <w:vAlign w:val="center"/>
          </w:tcPr>
          <w:p w14:paraId="5123A6B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506.78</w:t>
            </w:r>
          </w:p>
        </w:tc>
        <w:tc>
          <w:tcPr>
            <w:tcW w:w="1980" w:type="dxa"/>
            <w:vAlign w:val="center"/>
          </w:tcPr>
          <w:p w14:paraId="5FC049A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691.09</w:t>
            </w:r>
          </w:p>
        </w:tc>
        <w:tc>
          <w:tcPr>
            <w:tcW w:w="1948" w:type="dxa"/>
            <w:vAlign w:val="center"/>
          </w:tcPr>
          <w:p w14:paraId="6ED6267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0.00</w:t>
            </w:r>
          </w:p>
        </w:tc>
      </w:tr>
      <w:tr w:rsidR="00E36582" w:rsidRPr="006E663B" w14:paraId="0DC6DDA1"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5C75BF9"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#75137073</w:t>
            </w:r>
          </w:p>
        </w:tc>
        <w:tc>
          <w:tcPr>
            <w:tcW w:w="1960" w:type="dxa"/>
            <w:vAlign w:val="center"/>
          </w:tcPr>
          <w:p w14:paraId="6C202C7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653.86</w:t>
            </w:r>
          </w:p>
        </w:tc>
        <w:tc>
          <w:tcPr>
            <w:tcW w:w="1781" w:type="dxa"/>
            <w:vAlign w:val="center"/>
          </w:tcPr>
          <w:p w14:paraId="2957606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841.33</w:t>
            </w:r>
          </w:p>
        </w:tc>
        <w:tc>
          <w:tcPr>
            <w:tcW w:w="1908" w:type="dxa"/>
            <w:vAlign w:val="center"/>
          </w:tcPr>
          <w:p w14:paraId="1819EA5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726.62</w:t>
            </w:r>
          </w:p>
        </w:tc>
        <w:tc>
          <w:tcPr>
            <w:tcW w:w="1944" w:type="dxa"/>
            <w:vAlign w:val="center"/>
          </w:tcPr>
          <w:p w14:paraId="353F074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558.19</w:t>
            </w:r>
          </w:p>
        </w:tc>
        <w:tc>
          <w:tcPr>
            <w:tcW w:w="1980" w:type="dxa"/>
            <w:vAlign w:val="center"/>
          </w:tcPr>
          <w:p w14:paraId="4E07378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777.34</w:t>
            </w:r>
          </w:p>
        </w:tc>
        <w:tc>
          <w:tcPr>
            <w:tcW w:w="1948" w:type="dxa"/>
            <w:vAlign w:val="center"/>
          </w:tcPr>
          <w:p w14:paraId="05EA6F9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243.90</w:t>
            </w:r>
          </w:p>
        </w:tc>
      </w:tr>
      <w:tr w:rsidR="00E36582" w:rsidRPr="006E663B" w14:paraId="54774120"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13115B3"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#50744483</w:t>
            </w:r>
          </w:p>
        </w:tc>
        <w:tc>
          <w:tcPr>
            <w:tcW w:w="1960" w:type="dxa"/>
            <w:vAlign w:val="center"/>
          </w:tcPr>
          <w:p w14:paraId="731A2DF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657.64</w:t>
            </w:r>
          </w:p>
        </w:tc>
        <w:tc>
          <w:tcPr>
            <w:tcW w:w="1781" w:type="dxa"/>
            <w:vAlign w:val="center"/>
          </w:tcPr>
          <w:p w14:paraId="4E61866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816.86</w:t>
            </w:r>
          </w:p>
        </w:tc>
        <w:tc>
          <w:tcPr>
            <w:tcW w:w="1908" w:type="dxa"/>
            <w:vAlign w:val="center"/>
          </w:tcPr>
          <w:p w14:paraId="0E6E60C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692.21</w:t>
            </w:r>
          </w:p>
        </w:tc>
        <w:tc>
          <w:tcPr>
            <w:tcW w:w="1944" w:type="dxa"/>
            <w:vAlign w:val="center"/>
          </w:tcPr>
          <w:p w14:paraId="3B82BA8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464.18</w:t>
            </w:r>
          </w:p>
        </w:tc>
        <w:tc>
          <w:tcPr>
            <w:tcW w:w="1980" w:type="dxa"/>
            <w:vAlign w:val="center"/>
          </w:tcPr>
          <w:p w14:paraId="213BCFC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786.25</w:t>
            </w:r>
          </w:p>
        </w:tc>
        <w:tc>
          <w:tcPr>
            <w:tcW w:w="1948" w:type="dxa"/>
            <w:vAlign w:val="center"/>
          </w:tcPr>
          <w:p w14:paraId="0E9DBD6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628.78</w:t>
            </w:r>
          </w:p>
        </w:tc>
      </w:tr>
      <w:tr w:rsidR="00E36582" w:rsidRPr="006E663B" w14:paraId="3616296A"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E0A515F"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#30598961</w:t>
            </w:r>
          </w:p>
        </w:tc>
        <w:tc>
          <w:tcPr>
            <w:tcW w:w="1960" w:type="dxa"/>
            <w:vAlign w:val="center"/>
          </w:tcPr>
          <w:p w14:paraId="6CE0A72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665.17</w:t>
            </w:r>
          </w:p>
        </w:tc>
        <w:tc>
          <w:tcPr>
            <w:tcW w:w="1781" w:type="dxa"/>
            <w:vAlign w:val="center"/>
          </w:tcPr>
          <w:p w14:paraId="0179E7A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826.60</w:t>
            </w:r>
          </w:p>
        </w:tc>
        <w:tc>
          <w:tcPr>
            <w:tcW w:w="1908" w:type="dxa"/>
            <w:vAlign w:val="center"/>
          </w:tcPr>
          <w:p w14:paraId="3CB7B83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454.34</w:t>
            </w:r>
          </w:p>
        </w:tc>
        <w:tc>
          <w:tcPr>
            <w:tcW w:w="1944" w:type="dxa"/>
            <w:vAlign w:val="center"/>
          </w:tcPr>
          <w:p w14:paraId="6F23270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680.79</w:t>
            </w:r>
          </w:p>
        </w:tc>
        <w:tc>
          <w:tcPr>
            <w:tcW w:w="1980" w:type="dxa"/>
            <w:vAlign w:val="center"/>
          </w:tcPr>
          <w:p w14:paraId="329DA91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777.34</w:t>
            </w:r>
          </w:p>
        </w:tc>
        <w:tc>
          <w:tcPr>
            <w:tcW w:w="1948" w:type="dxa"/>
            <w:vAlign w:val="center"/>
          </w:tcPr>
          <w:p w14:paraId="656D886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609.76</w:t>
            </w:r>
          </w:p>
        </w:tc>
      </w:tr>
      <w:tr w:rsidR="00E36582" w:rsidRPr="006E663B" w14:paraId="20C989C4"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0B3F8D1F"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#69740230</w:t>
            </w:r>
          </w:p>
        </w:tc>
        <w:tc>
          <w:tcPr>
            <w:tcW w:w="1960" w:type="dxa"/>
            <w:vAlign w:val="center"/>
          </w:tcPr>
          <w:p w14:paraId="201587E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668.89</w:t>
            </w:r>
          </w:p>
        </w:tc>
        <w:tc>
          <w:tcPr>
            <w:tcW w:w="1781" w:type="dxa"/>
            <w:vAlign w:val="center"/>
          </w:tcPr>
          <w:p w14:paraId="750C424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685.51</w:t>
            </w:r>
          </w:p>
        </w:tc>
        <w:tc>
          <w:tcPr>
            <w:tcW w:w="1908" w:type="dxa"/>
            <w:vAlign w:val="center"/>
          </w:tcPr>
          <w:p w14:paraId="7257539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703.20</w:t>
            </w:r>
          </w:p>
        </w:tc>
        <w:tc>
          <w:tcPr>
            <w:tcW w:w="1944" w:type="dxa"/>
            <w:vAlign w:val="center"/>
          </w:tcPr>
          <w:p w14:paraId="1B2EB1E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829.94</w:t>
            </w:r>
          </w:p>
        </w:tc>
        <w:tc>
          <w:tcPr>
            <w:tcW w:w="1980" w:type="dxa"/>
            <w:vAlign w:val="center"/>
          </w:tcPr>
          <w:p w14:paraId="696ADF7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c>
          <w:tcPr>
            <w:tcW w:w="1948" w:type="dxa"/>
            <w:vAlign w:val="center"/>
          </w:tcPr>
          <w:p w14:paraId="440C23E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665.85</w:t>
            </w:r>
          </w:p>
        </w:tc>
      </w:tr>
      <w:tr w:rsidR="00E36582" w:rsidRPr="006E663B" w14:paraId="241137C3"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6EB6F6EC"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#63170765</w:t>
            </w:r>
          </w:p>
        </w:tc>
        <w:tc>
          <w:tcPr>
            <w:tcW w:w="1960" w:type="dxa"/>
            <w:vAlign w:val="center"/>
          </w:tcPr>
          <w:p w14:paraId="7C2BA9F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669.98</w:t>
            </w:r>
          </w:p>
        </w:tc>
        <w:tc>
          <w:tcPr>
            <w:tcW w:w="1781" w:type="dxa"/>
            <w:vAlign w:val="center"/>
          </w:tcPr>
          <w:p w14:paraId="3223D6F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574.35</w:t>
            </w:r>
          </w:p>
        </w:tc>
        <w:tc>
          <w:tcPr>
            <w:tcW w:w="1908" w:type="dxa"/>
            <w:vAlign w:val="center"/>
          </w:tcPr>
          <w:p w14:paraId="23FAE68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791.46</w:t>
            </w:r>
          </w:p>
        </w:tc>
        <w:tc>
          <w:tcPr>
            <w:tcW w:w="1944" w:type="dxa"/>
            <w:vAlign w:val="center"/>
          </w:tcPr>
          <w:p w14:paraId="6B69806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587.40</w:t>
            </w:r>
          </w:p>
        </w:tc>
        <w:tc>
          <w:tcPr>
            <w:tcW w:w="1980" w:type="dxa"/>
            <w:vAlign w:val="center"/>
          </w:tcPr>
          <w:p w14:paraId="496F1F2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633.52</w:t>
            </w:r>
          </w:p>
        </w:tc>
        <w:tc>
          <w:tcPr>
            <w:tcW w:w="1948" w:type="dxa"/>
            <w:vAlign w:val="center"/>
          </w:tcPr>
          <w:p w14:paraId="470BA04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741.71</w:t>
            </w:r>
          </w:p>
        </w:tc>
      </w:tr>
      <w:tr w:rsidR="00E36582" w:rsidRPr="006E663B" w14:paraId="4F48CD2E"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4394F780"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#67380181</w:t>
            </w:r>
          </w:p>
        </w:tc>
        <w:tc>
          <w:tcPr>
            <w:tcW w:w="1960" w:type="dxa"/>
            <w:vAlign w:val="center"/>
          </w:tcPr>
          <w:p w14:paraId="44E7C42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674.51</w:t>
            </w:r>
          </w:p>
        </w:tc>
        <w:tc>
          <w:tcPr>
            <w:tcW w:w="1781" w:type="dxa"/>
            <w:vAlign w:val="center"/>
          </w:tcPr>
          <w:p w14:paraId="0A5D50D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699.88</w:t>
            </w:r>
          </w:p>
        </w:tc>
        <w:tc>
          <w:tcPr>
            <w:tcW w:w="1908" w:type="dxa"/>
            <w:vAlign w:val="center"/>
          </w:tcPr>
          <w:p w14:paraId="38F3B3F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598.26</w:t>
            </w:r>
          </w:p>
        </w:tc>
        <w:tc>
          <w:tcPr>
            <w:tcW w:w="1944" w:type="dxa"/>
            <w:vAlign w:val="center"/>
          </w:tcPr>
          <w:p w14:paraId="784C768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730.96</w:t>
            </w:r>
          </w:p>
        </w:tc>
        <w:tc>
          <w:tcPr>
            <w:tcW w:w="1980" w:type="dxa"/>
            <w:vAlign w:val="center"/>
          </w:tcPr>
          <w:p w14:paraId="286C0AC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899.92</w:t>
            </w:r>
          </w:p>
        </w:tc>
        <w:tc>
          <w:tcPr>
            <w:tcW w:w="1948" w:type="dxa"/>
            <w:vAlign w:val="center"/>
          </w:tcPr>
          <w:p w14:paraId="53E690A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981.71</w:t>
            </w:r>
          </w:p>
        </w:tc>
      </w:tr>
      <w:tr w:rsidR="00E36582" w:rsidRPr="006E663B" w14:paraId="4D59F171"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36F44E7B"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#11098724</w:t>
            </w:r>
          </w:p>
        </w:tc>
        <w:tc>
          <w:tcPr>
            <w:tcW w:w="1960" w:type="dxa"/>
            <w:vAlign w:val="center"/>
          </w:tcPr>
          <w:p w14:paraId="5573865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679.93</w:t>
            </w:r>
          </w:p>
        </w:tc>
        <w:tc>
          <w:tcPr>
            <w:tcW w:w="1781" w:type="dxa"/>
            <w:vAlign w:val="center"/>
          </w:tcPr>
          <w:p w14:paraId="4BF4D62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811.73</w:t>
            </w:r>
          </w:p>
        </w:tc>
        <w:tc>
          <w:tcPr>
            <w:tcW w:w="1908" w:type="dxa"/>
            <w:vAlign w:val="center"/>
          </w:tcPr>
          <w:p w14:paraId="0AC7576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754.22</w:t>
            </w:r>
          </w:p>
        </w:tc>
        <w:tc>
          <w:tcPr>
            <w:tcW w:w="1944" w:type="dxa"/>
            <w:vAlign w:val="center"/>
          </w:tcPr>
          <w:p w14:paraId="1C70D2B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520.28</w:t>
            </w:r>
          </w:p>
        </w:tc>
        <w:tc>
          <w:tcPr>
            <w:tcW w:w="1980" w:type="dxa"/>
            <w:vAlign w:val="center"/>
          </w:tcPr>
          <w:p w14:paraId="2F50E7E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643.67</w:t>
            </w:r>
          </w:p>
        </w:tc>
        <w:tc>
          <w:tcPr>
            <w:tcW w:w="1948" w:type="dxa"/>
            <w:vAlign w:val="center"/>
          </w:tcPr>
          <w:p w14:paraId="4DDDB44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654.15</w:t>
            </w:r>
          </w:p>
        </w:tc>
      </w:tr>
      <w:tr w:rsidR="00E36582" w:rsidRPr="006E663B" w14:paraId="0DD5C2A7"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0E905A3D"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#67632469</w:t>
            </w:r>
          </w:p>
        </w:tc>
        <w:tc>
          <w:tcPr>
            <w:tcW w:w="1960" w:type="dxa"/>
            <w:vAlign w:val="center"/>
          </w:tcPr>
          <w:p w14:paraId="52E2960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682.21</w:t>
            </w:r>
          </w:p>
        </w:tc>
        <w:tc>
          <w:tcPr>
            <w:tcW w:w="1781" w:type="dxa"/>
            <w:vAlign w:val="center"/>
          </w:tcPr>
          <w:p w14:paraId="59A14E8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795.15</w:t>
            </w:r>
          </w:p>
        </w:tc>
        <w:tc>
          <w:tcPr>
            <w:tcW w:w="1908" w:type="dxa"/>
            <w:vAlign w:val="center"/>
          </w:tcPr>
          <w:p w14:paraId="1C4F34D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689.66</w:t>
            </w:r>
          </w:p>
        </w:tc>
        <w:tc>
          <w:tcPr>
            <w:tcW w:w="1944" w:type="dxa"/>
            <w:vAlign w:val="center"/>
          </w:tcPr>
          <w:p w14:paraId="25A9F53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763.39</w:t>
            </w:r>
          </w:p>
        </w:tc>
        <w:tc>
          <w:tcPr>
            <w:tcW w:w="1980" w:type="dxa"/>
            <w:vAlign w:val="center"/>
          </w:tcPr>
          <w:p w14:paraId="043211A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919.84</w:t>
            </w:r>
          </w:p>
        </w:tc>
        <w:tc>
          <w:tcPr>
            <w:tcW w:w="1948" w:type="dxa"/>
            <w:vAlign w:val="center"/>
          </w:tcPr>
          <w:p w14:paraId="0FDC347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70.00</w:t>
            </w:r>
          </w:p>
        </w:tc>
      </w:tr>
      <w:tr w:rsidR="00E36582" w:rsidRPr="006E663B" w14:paraId="19C44BBD"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5C99391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#21694901</w:t>
            </w:r>
          </w:p>
        </w:tc>
        <w:tc>
          <w:tcPr>
            <w:tcW w:w="1960" w:type="dxa"/>
            <w:vAlign w:val="center"/>
          </w:tcPr>
          <w:p w14:paraId="7D2FF89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690.70</w:t>
            </w:r>
          </w:p>
        </w:tc>
        <w:tc>
          <w:tcPr>
            <w:tcW w:w="1781" w:type="dxa"/>
            <w:vAlign w:val="center"/>
          </w:tcPr>
          <w:p w14:paraId="34601BB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646.56</w:t>
            </w:r>
          </w:p>
        </w:tc>
        <w:tc>
          <w:tcPr>
            <w:tcW w:w="1908" w:type="dxa"/>
            <w:vAlign w:val="center"/>
          </w:tcPr>
          <w:p w14:paraId="6613D5C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622.95</w:t>
            </w:r>
          </w:p>
        </w:tc>
        <w:tc>
          <w:tcPr>
            <w:tcW w:w="1944" w:type="dxa"/>
            <w:vAlign w:val="center"/>
          </w:tcPr>
          <w:p w14:paraId="21FD2A2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788.70</w:t>
            </w:r>
          </w:p>
        </w:tc>
        <w:tc>
          <w:tcPr>
            <w:tcW w:w="1980" w:type="dxa"/>
            <w:vAlign w:val="center"/>
          </w:tcPr>
          <w:p w14:paraId="084610F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8" w:type="dxa"/>
            <w:vAlign w:val="center"/>
          </w:tcPr>
          <w:p w14:paraId="03060A4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882.93</w:t>
            </w:r>
          </w:p>
        </w:tc>
      </w:tr>
      <w:tr w:rsidR="00E36582" w:rsidRPr="006E663B" w14:paraId="78F4A65A"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1A9A4943"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#47581572</w:t>
            </w:r>
          </w:p>
        </w:tc>
        <w:tc>
          <w:tcPr>
            <w:tcW w:w="1960" w:type="dxa"/>
            <w:vAlign w:val="center"/>
          </w:tcPr>
          <w:p w14:paraId="2BF9514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698.65</w:t>
            </w:r>
          </w:p>
        </w:tc>
        <w:tc>
          <w:tcPr>
            <w:tcW w:w="1781" w:type="dxa"/>
            <w:vAlign w:val="center"/>
          </w:tcPr>
          <w:p w14:paraId="16AFE4A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768.38</w:t>
            </w:r>
          </w:p>
        </w:tc>
        <w:tc>
          <w:tcPr>
            <w:tcW w:w="1908" w:type="dxa"/>
            <w:vAlign w:val="center"/>
          </w:tcPr>
          <w:p w14:paraId="74E324D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770.75</w:t>
            </w:r>
          </w:p>
        </w:tc>
        <w:tc>
          <w:tcPr>
            <w:tcW w:w="1944" w:type="dxa"/>
            <w:vAlign w:val="center"/>
          </w:tcPr>
          <w:p w14:paraId="490A48D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593.84</w:t>
            </w:r>
          </w:p>
        </w:tc>
        <w:tc>
          <w:tcPr>
            <w:tcW w:w="1980" w:type="dxa"/>
            <w:vAlign w:val="center"/>
          </w:tcPr>
          <w:p w14:paraId="2A98509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741.72</w:t>
            </w:r>
          </w:p>
        </w:tc>
        <w:tc>
          <w:tcPr>
            <w:tcW w:w="1948" w:type="dxa"/>
            <w:vAlign w:val="center"/>
          </w:tcPr>
          <w:p w14:paraId="30599D4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568.54</w:t>
            </w:r>
          </w:p>
        </w:tc>
      </w:tr>
      <w:tr w:rsidR="00E36582" w:rsidRPr="006E663B" w14:paraId="3E50525F"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5C9ED5E9"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#74355805</w:t>
            </w:r>
          </w:p>
        </w:tc>
        <w:tc>
          <w:tcPr>
            <w:tcW w:w="1960" w:type="dxa"/>
            <w:vAlign w:val="center"/>
          </w:tcPr>
          <w:p w14:paraId="5481385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699.15</w:t>
            </w:r>
          </w:p>
        </w:tc>
        <w:tc>
          <w:tcPr>
            <w:tcW w:w="1781" w:type="dxa"/>
            <w:vAlign w:val="center"/>
          </w:tcPr>
          <w:p w14:paraId="7C5C372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935.42</w:t>
            </w:r>
          </w:p>
        </w:tc>
        <w:tc>
          <w:tcPr>
            <w:tcW w:w="1908" w:type="dxa"/>
            <w:vAlign w:val="center"/>
          </w:tcPr>
          <w:p w14:paraId="78BBC3A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796.00</w:t>
            </w:r>
          </w:p>
        </w:tc>
        <w:tc>
          <w:tcPr>
            <w:tcW w:w="1944" w:type="dxa"/>
            <w:vAlign w:val="center"/>
          </w:tcPr>
          <w:p w14:paraId="564ECA3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473.90</w:t>
            </w:r>
          </w:p>
        </w:tc>
        <w:tc>
          <w:tcPr>
            <w:tcW w:w="1980" w:type="dxa"/>
            <w:vAlign w:val="center"/>
          </w:tcPr>
          <w:p w14:paraId="27AFADD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679.38</w:t>
            </w:r>
          </w:p>
        </w:tc>
        <w:tc>
          <w:tcPr>
            <w:tcW w:w="1948" w:type="dxa"/>
            <w:vAlign w:val="center"/>
          </w:tcPr>
          <w:p w14:paraId="19ADDEF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531.71</w:t>
            </w:r>
          </w:p>
        </w:tc>
      </w:tr>
      <w:tr w:rsidR="00E36582" w:rsidRPr="006E663B" w14:paraId="4A62151F"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A74E4C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#77173907</w:t>
            </w:r>
          </w:p>
        </w:tc>
        <w:tc>
          <w:tcPr>
            <w:tcW w:w="1960" w:type="dxa"/>
            <w:vAlign w:val="center"/>
          </w:tcPr>
          <w:p w14:paraId="617946B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702.32</w:t>
            </w:r>
          </w:p>
        </w:tc>
        <w:tc>
          <w:tcPr>
            <w:tcW w:w="1781" w:type="dxa"/>
            <w:vAlign w:val="center"/>
          </w:tcPr>
          <w:p w14:paraId="049B8D1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744.75</w:t>
            </w:r>
          </w:p>
        </w:tc>
        <w:tc>
          <w:tcPr>
            <w:tcW w:w="1908" w:type="dxa"/>
            <w:vAlign w:val="center"/>
          </w:tcPr>
          <w:p w14:paraId="5E80695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630.14</w:t>
            </w:r>
          </w:p>
        </w:tc>
        <w:tc>
          <w:tcPr>
            <w:tcW w:w="1944" w:type="dxa"/>
            <w:vAlign w:val="center"/>
          </w:tcPr>
          <w:p w14:paraId="7F5550F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529.38</w:t>
            </w:r>
          </w:p>
        </w:tc>
        <w:tc>
          <w:tcPr>
            <w:tcW w:w="1980" w:type="dxa"/>
            <w:vAlign w:val="center"/>
          </w:tcPr>
          <w:p w14:paraId="070F2BC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839.92</w:t>
            </w:r>
          </w:p>
        </w:tc>
        <w:tc>
          <w:tcPr>
            <w:tcW w:w="1948" w:type="dxa"/>
            <w:vAlign w:val="center"/>
          </w:tcPr>
          <w:p w14:paraId="6C105A3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716.59</w:t>
            </w:r>
          </w:p>
        </w:tc>
      </w:tr>
      <w:tr w:rsidR="00E36582" w:rsidRPr="006E663B" w14:paraId="7488044F"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FD12CFD"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#41273845</w:t>
            </w:r>
          </w:p>
        </w:tc>
        <w:tc>
          <w:tcPr>
            <w:tcW w:w="1960" w:type="dxa"/>
            <w:vAlign w:val="center"/>
          </w:tcPr>
          <w:p w14:paraId="06B7C0E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705.82</w:t>
            </w:r>
          </w:p>
        </w:tc>
        <w:tc>
          <w:tcPr>
            <w:tcW w:w="1781" w:type="dxa"/>
            <w:vAlign w:val="center"/>
          </w:tcPr>
          <w:p w14:paraId="526F187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835.32</w:t>
            </w:r>
          </w:p>
        </w:tc>
        <w:tc>
          <w:tcPr>
            <w:tcW w:w="1908" w:type="dxa"/>
            <w:vAlign w:val="center"/>
          </w:tcPr>
          <w:p w14:paraId="0B0B0EF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655.16</w:t>
            </w:r>
          </w:p>
        </w:tc>
        <w:tc>
          <w:tcPr>
            <w:tcW w:w="1944" w:type="dxa"/>
            <w:vAlign w:val="center"/>
          </w:tcPr>
          <w:p w14:paraId="424AAD6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744.63</w:t>
            </w:r>
          </w:p>
        </w:tc>
        <w:tc>
          <w:tcPr>
            <w:tcW w:w="1980" w:type="dxa"/>
            <w:vAlign w:val="center"/>
          </w:tcPr>
          <w:p w14:paraId="45EAB8F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8" w:type="dxa"/>
            <w:vAlign w:val="center"/>
          </w:tcPr>
          <w:p w14:paraId="58C7655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651.46</w:t>
            </w:r>
          </w:p>
        </w:tc>
      </w:tr>
      <w:tr w:rsidR="00E36582" w:rsidRPr="006E663B" w14:paraId="1A5A90A3"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11A4A0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#21673654</w:t>
            </w:r>
          </w:p>
        </w:tc>
        <w:tc>
          <w:tcPr>
            <w:tcW w:w="1960" w:type="dxa"/>
            <w:vAlign w:val="center"/>
          </w:tcPr>
          <w:p w14:paraId="0895D33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707.66</w:t>
            </w:r>
          </w:p>
        </w:tc>
        <w:tc>
          <w:tcPr>
            <w:tcW w:w="1781" w:type="dxa"/>
            <w:vAlign w:val="center"/>
          </w:tcPr>
          <w:p w14:paraId="76D4D06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875.96</w:t>
            </w:r>
          </w:p>
        </w:tc>
        <w:tc>
          <w:tcPr>
            <w:tcW w:w="1908" w:type="dxa"/>
            <w:vAlign w:val="center"/>
          </w:tcPr>
          <w:p w14:paraId="5D4CD19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808.45</w:t>
            </w:r>
          </w:p>
        </w:tc>
        <w:tc>
          <w:tcPr>
            <w:tcW w:w="1944" w:type="dxa"/>
            <w:vAlign w:val="center"/>
          </w:tcPr>
          <w:p w14:paraId="67109E2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462.60</w:t>
            </w:r>
          </w:p>
        </w:tc>
        <w:tc>
          <w:tcPr>
            <w:tcW w:w="1980" w:type="dxa"/>
            <w:vAlign w:val="center"/>
          </w:tcPr>
          <w:p w14:paraId="038F853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632.11</w:t>
            </w:r>
          </w:p>
        </w:tc>
        <w:tc>
          <w:tcPr>
            <w:tcW w:w="1948" w:type="dxa"/>
            <w:vAlign w:val="center"/>
          </w:tcPr>
          <w:p w14:paraId="33F6B3C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573.90</w:t>
            </w:r>
          </w:p>
        </w:tc>
      </w:tr>
      <w:tr w:rsidR="00E36582" w:rsidRPr="006E663B" w14:paraId="5569C5FE"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1F6B866C"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#16359248</w:t>
            </w:r>
          </w:p>
        </w:tc>
        <w:tc>
          <w:tcPr>
            <w:tcW w:w="1960" w:type="dxa"/>
            <w:vAlign w:val="center"/>
          </w:tcPr>
          <w:p w14:paraId="7B10A27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716.10</w:t>
            </w:r>
          </w:p>
        </w:tc>
        <w:tc>
          <w:tcPr>
            <w:tcW w:w="1781" w:type="dxa"/>
            <w:vAlign w:val="center"/>
          </w:tcPr>
          <w:p w14:paraId="4835A92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703.94</w:t>
            </w:r>
          </w:p>
        </w:tc>
        <w:tc>
          <w:tcPr>
            <w:tcW w:w="1908" w:type="dxa"/>
            <w:vAlign w:val="center"/>
          </w:tcPr>
          <w:p w14:paraId="4DA691E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698.86</w:t>
            </w:r>
          </w:p>
        </w:tc>
        <w:tc>
          <w:tcPr>
            <w:tcW w:w="1944" w:type="dxa"/>
            <w:vAlign w:val="center"/>
          </w:tcPr>
          <w:p w14:paraId="0A395F1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80" w:type="dxa"/>
            <w:vAlign w:val="center"/>
          </w:tcPr>
          <w:p w14:paraId="560179A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459.92</w:t>
            </w:r>
          </w:p>
        </w:tc>
        <w:tc>
          <w:tcPr>
            <w:tcW w:w="1948" w:type="dxa"/>
            <w:vAlign w:val="center"/>
          </w:tcPr>
          <w:p w14:paraId="11A3D68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140.24</w:t>
            </w:r>
          </w:p>
        </w:tc>
      </w:tr>
      <w:tr w:rsidR="00E36582" w:rsidRPr="006E663B" w14:paraId="1C3B8344"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55DD9004"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#17465316</w:t>
            </w:r>
          </w:p>
        </w:tc>
        <w:tc>
          <w:tcPr>
            <w:tcW w:w="1960" w:type="dxa"/>
            <w:vAlign w:val="center"/>
          </w:tcPr>
          <w:p w14:paraId="2FEAD52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719.63</w:t>
            </w:r>
          </w:p>
        </w:tc>
        <w:tc>
          <w:tcPr>
            <w:tcW w:w="1781" w:type="dxa"/>
            <w:vAlign w:val="center"/>
          </w:tcPr>
          <w:p w14:paraId="5EFF072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752.00</w:t>
            </w:r>
          </w:p>
        </w:tc>
        <w:tc>
          <w:tcPr>
            <w:tcW w:w="1908" w:type="dxa"/>
            <w:vAlign w:val="center"/>
          </w:tcPr>
          <w:p w14:paraId="78C1B3B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647.03</w:t>
            </w:r>
          </w:p>
        </w:tc>
        <w:tc>
          <w:tcPr>
            <w:tcW w:w="1944" w:type="dxa"/>
            <w:vAlign w:val="center"/>
          </w:tcPr>
          <w:p w14:paraId="3A19345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635.03</w:t>
            </w:r>
          </w:p>
        </w:tc>
        <w:tc>
          <w:tcPr>
            <w:tcW w:w="1980" w:type="dxa"/>
            <w:vAlign w:val="center"/>
          </w:tcPr>
          <w:p w14:paraId="73F925E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764.53</w:t>
            </w:r>
          </w:p>
        </w:tc>
        <w:tc>
          <w:tcPr>
            <w:tcW w:w="1948" w:type="dxa"/>
            <w:vAlign w:val="center"/>
          </w:tcPr>
          <w:p w14:paraId="382FC8E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516.34</w:t>
            </w:r>
          </w:p>
        </w:tc>
      </w:tr>
      <w:tr w:rsidR="00E36582" w:rsidRPr="006E663B" w14:paraId="7FABD126"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32277B68"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#78372084</w:t>
            </w:r>
          </w:p>
        </w:tc>
        <w:tc>
          <w:tcPr>
            <w:tcW w:w="1960" w:type="dxa"/>
            <w:vAlign w:val="center"/>
          </w:tcPr>
          <w:p w14:paraId="2FB604F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725.16</w:t>
            </w:r>
          </w:p>
        </w:tc>
        <w:tc>
          <w:tcPr>
            <w:tcW w:w="1781" w:type="dxa"/>
            <w:vAlign w:val="center"/>
          </w:tcPr>
          <w:p w14:paraId="74EA77A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756.29</w:t>
            </w:r>
          </w:p>
        </w:tc>
        <w:tc>
          <w:tcPr>
            <w:tcW w:w="1908" w:type="dxa"/>
            <w:vAlign w:val="center"/>
          </w:tcPr>
          <w:p w14:paraId="61FD841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797.72</w:t>
            </w:r>
          </w:p>
        </w:tc>
        <w:tc>
          <w:tcPr>
            <w:tcW w:w="1944" w:type="dxa"/>
            <w:vAlign w:val="center"/>
          </w:tcPr>
          <w:p w14:paraId="55C1E76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312.43</w:t>
            </w:r>
          </w:p>
        </w:tc>
        <w:tc>
          <w:tcPr>
            <w:tcW w:w="1980" w:type="dxa"/>
            <w:vAlign w:val="center"/>
          </w:tcPr>
          <w:p w14:paraId="0AD86F2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644.53</w:t>
            </w:r>
          </w:p>
        </w:tc>
        <w:tc>
          <w:tcPr>
            <w:tcW w:w="1948" w:type="dxa"/>
            <w:vAlign w:val="center"/>
          </w:tcPr>
          <w:p w14:paraId="2C2E1A1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609.76</w:t>
            </w:r>
          </w:p>
        </w:tc>
      </w:tr>
      <w:tr w:rsidR="00E36582" w:rsidRPr="006E663B" w14:paraId="147A19AD"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D83951D"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lastRenderedPageBreak/>
              <w:t>#82550367</w:t>
            </w:r>
          </w:p>
        </w:tc>
        <w:tc>
          <w:tcPr>
            <w:tcW w:w="1960" w:type="dxa"/>
            <w:vAlign w:val="center"/>
          </w:tcPr>
          <w:p w14:paraId="3BFC728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728.64</w:t>
            </w:r>
          </w:p>
        </w:tc>
        <w:tc>
          <w:tcPr>
            <w:tcW w:w="1781" w:type="dxa"/>
            <w:vAlign w:val="center"/>
          </w:tcPr>
          <w:p w14:paraId="5EC325D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810.45</w:t>
            </w:r>
          </w:p>
        </w:tc>
        <w:tc>
          <w:tcPr>
            <w:tcW w:w="1908" w:type="dxa"/>
            <w:vAlign w:val="center"/>
          </w:tcPr>
          <w:p w14:paraId="7F8ED5A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726.03</w:t>
            </w:r>
          </w:p>
        </w:tc>
        <w:tc>
          <w:tcPr>
            <w:tcW w:w="1944" w:type="dxa"/>
            <w:vAlign w:val="center"/>
          </w:tcPr>
          <w:p w14:paraId="25A69AB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818.93</w:t>
            </w:r>
          </w:p>
        </w:tc>
        <w:tc>
          <w:tcPr>
            <w:tcW w:w="1980" w:type="dxa"/>
            <w:vAlign w:val="center"/>
          </w:tcPr>
          <w:p w14:paraId="038A49D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8" w:type="dxa"/>
            <w:vAlign w:val="center"/>
          </w:tcPr>
          <w:p w14:paraId="6B40153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869.51</w:t>
            </w:r>
          </w:p>
        </w:tc>
      </w:tr>
      <w:tr w:rsidR="00E36582" w:rsidRPr="006E663B" w14:paraId="20BFACB9"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B37B4BA"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#88952978</w:t>
            </w:r>
          </w:p>
        </w:tc>
        <w:tc>
          <w:tcPr>
            <w:tcW w:w="1960" w:type="dxa"/>
            <w:vAlign w:val="center"/>
          </w:tcPr>
          <w:p w14:paraId="131D03D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735.19</w:t>
            </w:r>
          </w:p>
        </w:tc>
        <w:tc>
          <w:tcPr>
            <w:tcW w:w="1781" w:type="dxa"/>
            <w:vAlign w:val="center"/>
          </w:tcPr>
          <w:p w14:paraId="5B29E2E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787.27</w:t>
            </w:r>
          </w:p>
        </w:tc>
        <w:tc>
          <w:tcPr>
            <w:tcW w:w="1908" w:type="dxa"/>
            <w:vAlign w:val="center"/>
          </w:tcPr>
          <w:p w14:paraId="70F31C9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761.30</w:t>
            </w:r>
          </w:p>
        </w:tc>
        <w:tc>
          <w:tcPr>
            <w:tcW w:w="1944" w:type="dxa"/>
            <w:vAlign w:val="center"/>
          </w:tcPr>
          <w:p w14:paraId="399D018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475.82</w:t>
            </w:r>
          </w:p>
        </w:tc>
        <w:tc>
          <w:tcPr>
            <w:tcW w:w="1980" w:type="dxa"/>
            <w:vAlign w:val="center"/>
          </w:tcPr>
          <w:p w14:paraId="574FAFA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666.41</w:t>
            </w:r>
          </w:p>
        </w:tc>
        <w:tc>
          <w:tcPr>
            <w:tcW w:w="1948" w:type="dxa"/>
            <w:vAlign w:val="center"/>
          </w:tcPr>
          <w:p w14:paraId="27130BF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624.88</w:t>
            </w:r>
          </w:p>
        </w:tc>
      </w:tr>
      <w:tr w:rsidR="00E36582" w:rsidRPr="006E663B" w14:paraId="156C9986"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451F77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#56837694</w:t>
            </w:r>
          </w:p>
        </w:tc>
        <w:tc>
          <w:tcPr>
            <w:tcW w:w="1960" w:type="dxa"/>
            <w:vAlign w:val="center"/>
          </w:tcPr>
          <w:p w14:paraId="078E99C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739.18</w:t>
            </w:r>
          </w:p>
        </w:tc>
        <w:tc>
          <w:tcPr>
            <w:tcW w:w="1781" w:type="dxa"/>
            <w:vAlign w:val="center"/>
          </w:tcPr>
          <w:p w14:paraId="04ADEDD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839.45</w:t>
            </w:r>
          </w:p>
        </w:tc>
        <w:tc>
          <w:tcPr>
            <w:tcW w:w="1908" w:type="dxa"/>
            <w:vAlign w:val="center"/>
          </w:tcPr>
          <w:p w14:paraId="1F8916D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778.70</w:t>
            </w:r>
          </w:p>
        </w:tc>
        <w:tc>
          <w:tcPr>
            <w:tcW w:w="1944" w:type="dxa"/>
            <w:vAlign w:val="center"/>
          </w:tcPr>
          <w:p w14:paraId="693DD42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588.64</w:t>
            </w:r>
          </w:p>
        </w:tc>
        <w:tc>
          <w:tcPr>
            <w:tcW w:w="1980" w:type="dxa"/>
            <w:vAlign w:val="center"/>
          </w:tcPr>
          <w:p w14:paraId="0400AFC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510.00</w:t>
            </w:r>
          </w:p>
        </w:tc>
        <w:tc>
          <w:tcPr>
            <w:tcW w:w="1948" w:type="dxa"/>
            <w:vAlign w:val="center"/>
          </w:tcPr>
          <w:p w14:paraId="2964A72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556.83</w:t>
            </w:r>
          </w:p>
        </w:tc>
      </w:tr>
      <w:tr w:rsidR="00E36582" w:rsidRPr="006E663B" w14:paraId="6A1E426D"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024A58D0"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#52594555</w:t>
            </w:r>
          </w:p>
        </w:tc>
        <w:tc>
          <w:tcPr>
            <w:tcW w:w="1960" w:type="dxa"/>
            <w:vAlign w:val="center"/>
          </w:tcPr>
          <w:p w14:paraId="793DE0B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745.66</w:t>
            </w:r>
          </w:p>
        </w:tc>
        <w:tc>
          <w:tcPr>
            <w:tcW w:w="1781" w:type="dxa"/>
            <w:vAlign w:val="center"/>
          </w:tcPr>
          <w:p w14:paraId="55E23B9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759.62</w:t>
            </w:r>
          </w:p>
        </w:tc>
        <w:tc>
          <w:tcPr>
            <w:tcW w:w="1908" w:type="dxa"/>
            <w:vAlign w:val="center"/>
          </w:tcPr>
          <w:p w14:paraId="6316389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767.24</w:t>
            </w:r>
          </w:p>
        </w:tc>
        <w:tc>
          <w:tcPr>
            <w:tcW w:w="1944" w:type="dxa"/>
            <w:vAlign w:val="center"/>
          </w:tcPr>
          <w:p w14:paraId="6687213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514.41</w:t>
            </w:r>
          </w:p>
        </w:tc>
        <w:tc>
          <w:tcPr>
            <w:tcW w:w="1980" w:type="dxa"/>
            <w:vAlign w:val="center"/>
          </w:tcPr>
          <w:p w14:paraId="691366E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600.00</w:t>
            </w:r>
          </w:p>
        </w:tc>
        <w:tc>
          <w:tcPr>
            <w:tcW w:w="1948" w:type="dxa"/>
            <w:vAlign w:val="center"/>
          </w:tcPr>
          <w:p w14:paraId="285F467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782.93</w:t>
            </w:r>
          </w:p>
        </w:tc>
      </w:tr>
      <w:tr w:rsidR="00E36582" w:rsidRPr="006E663B" w14:paraId="05CE36E3"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5E7469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#90023507</w:t>
            </w:r>
          </w:p>
        </w:tc>
        <w:tc>
          <w:tcPr>
            <w:tcW w:w="1960" w:type="dxa"/>
            <w:vAlign w:val="center"/>
          </w:tcPr>
          <w:p w14:paraId="348BAD0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748.93</w:t>
            </w:r>
          </w:p>
        </w:tc>
        <w:tc>
          <w:tcPr>
            <w:tcW w:w="1781" w:type="dxa"/>
            <w:vAlign w:val="center"/>
          </w:tcPr>
          <w:p w14:paraId="6D7AAD4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809.69</w:t>
            </w:r>
          </w:p>
        </w:tc>
        <w:tc>
          <w:tcPr>
            <w:tcW w:w="1908" w:type="dxa"/>
            <w:vAlign w:val="center"/>
          </w:tcPr>
          <w:p w14:paraId="165669A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729.06</w:t>
            </w:r>
          </w:p>
        </w:tc>
        <w:tc>
          <w:tcPr>
            <w:tcW w:w="1944" w:type="dxa"/>
            <w:vAlign w:val="center"/>
          </w:tcPr>
          <w:p w14:paraId="0C2075C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468.64</w:t>
            </w:r>
          </w:p>
        </w:tc>
        <w:tc>
          <w:tcPr>
            <w:tcW w:w="1980" w:type="dxa"/>
            <w:vAlign w:val="center"/>
          </w:tcPr>
          <w:p w14:paraId="54521C2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772.11</w:t>
            </w:r>
          </w:p>
        </w:tc>
        <w:tc>
          <w:tcPr>
            <w:tcW w:w="1948" w:type="dxa"/>
            <w:vAlign w:val="center"/>
          </w:tcPr>
          <w:p w14:paraId="6D0F7A2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662.20</w:t>
            </w:r>
          </w:p>
        </w:tc>
      </w:tr>
      <w:tr w:rsidR="00E36582" w:rsidRPr="006E663B" w14:paraId="33B80281"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531C5ABC"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#87564798</w:t>
            </w:r>
          </w:p>
        </w:tc>
        <w:tc>
          <w:tcPr>
            <w:tcW w:w="1960" w:type="dxa"/>
            <w:vAlign w:val="center"/>
          </w:tcPr>
          <w:p w14:paraId="01D1C7F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751.23</w:t>
            </w:r>
          </w:p>
        </w:tc>
        <w:tc>
          <w:tcPr>
            <w:tcW w:w="1781" w:type="dxa"/>
            <w:vAlign w:val="center"/>
          </w:tcPr>
          <w:p w14:paraId="67F06D1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840.86</w:t>
            </w:r>
          </w:p>
        </w:tc>
        <w:tc>
          <w:tcPr>
            <w:tcW w:w="1908" w:type="dxa"/>
            <w:vAlign w:val="center"/>
          </w:tcPr>
          <w:p w14:paraId="0D963E4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850.23</w:t>
            </w:r>
          </w:p>
        </w:tc>
        <w:tc>
          <w:tcPr>
            <w:tcW w:w="1944" w:type="dxa"/>
            <w:vAlign w:val="center"/>
          </w:tcPr>
          <w:p w14:paraId="57E05E1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712.43</w:t>
            </w:r>
          </w:p>
        </w:tc>
        <w:tc>
          <w:tcPr>
            <w:tcW w:w="1980" w:type="dxa"/>
            <w:vAlign w:val="center"/>
          </w:tcPr>
          <w:p w14:paraId="5585B36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510.94</w:t>
            </w:r>
          </w:p>
        </w:tc>
        <w:tc>
          <w:tcPr>
            <w:tcW w:w="1948" w:type="dxa"/>
            <w:vAlign w:val="center"/>
          </w:tcPr>
          <w:p w14:paraId="0541431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648.78</w:t>
            </w:r>
          </w:p>
        </w:tc>
      </w:tr>
      <w:tr w:rsidR="00E36582" w:rsidRPr="006E663B" w14:paraId="3E354594"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3544E25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#38307943</w:t>
            </w:r>
          </w:p>
        </w:tc>
        <w:tc>
          <w:tcPr>
            <w:tcW w:w="1960" w:type="dxa"/>
            <w:vAlign w:val="center"/>
          </w:tcPr>
          <w:p w14:paraId="2EABBE0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760.80</w:t>
            </w:r>
          </w:p>
        </w:tc>
        <w:tc>
          <w:tcPr>
            <w:tcW w:w="1781" w:type="dxa"/>
            <w:vAlign w:val="center"/>
          </w:tcPr>
          <w:p w14:paraId="0DA6FD8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974.01</w:t>
            </w:r>
          </w:p>
        </w:tc>
        <w:tc>
          <w:tcPr>
            <w:tcW w:w="1908" w:type="dxa"/>
            <w:vAlign w:val="center"/>
          </w:tcPr>
          <w:p w14:paraId="5A57C5E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616.62</w:t>
            </w:r>
          </w:p>
        </w:tc>
        <w:tc>
          <w:tcPr>
            <w:tcW w:w="1944" w:type="dxa"/>
            <w:vAlign w:val="center"/>
          </w:tcPr>
          <w:p w14:paraId="744F334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760.40</w:t>
            </w:r>
          </w:p>
        </w:tc>
        <w:tc>
          <w:tcPr>
            <w:tcW w:w="1980" w:type="dxa"/>
            <w:vAlign w:val="center"/>
          </w:tcPr>
          <w:p w14:paraId="1D6F5C9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911.25</w:t>
            </w:r>
          </w:p>
        </w:tc>
        <w:tc>
          <w:tcPr>
            <w:tcW w:w="1948" w:type="dxa"/>
            <w:vAlign w:val="center"/>
          </w:tcPr>
          <w:p w14:paraId="544034C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637.07</w:t>
            </w:r>
          </w:p>
        </w:tc>
      </w:tr>
      <w:tr w:rsidR="00E36582" w:rsidRPr="006E663B" w14:paraId="36613ABB"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1CBB1AB5"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#41496790</w:t>
            </w:r>
          </w:p>
        </w:tc>
        <w:tc>
          <w:tcPr>
            <w:tcW w:w="1960" w:type="dxa"/>
            <w:vAlign w:val="center"/>
          </w:tcPr>
          <w:p w14:paraId="50FC405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763.09</w:t>
            </w:r>
          </w:p>
        </w:tc>
        <w:tc>
          <w:tcPr>
            <w:tcW w:w="1781" w:type="dxa"/>
            <w:vAlign w:val="center"/>
          </w:tcPr>
          <w:p w14:paraId="783DE28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896.91</w:t>
            </w:r>
          </w:p>
        </w:tc>
        <w:tc>
          <w:tcPr>
            <w:tcW w:w="1908" w:type="dxa"/>
            <w:vAlign w:val="center"/>
          </w:tcPr>
          <w:p w14:paraId="7927944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573.86</w:t>
            </w:r>
          </w:p>
        </w:tc>
        <w:tc>
          <w:tcPr>
            <w:tcW w:w="1944" w:type="dxa"/>
            <w:vAlign w:val="center"/>
          </w:tcPr>
          <w:p w14:paraId="7E71509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599.32</w:t>
            </w:r>
          </w:p>
        </w:tc>
        <w:tc>
          <w:tcPr>
            <w:tcW w:w="1980" w:type="dxa"/>
            <w:vAlign w:val="center"/>
          </w:tcPr>
          <w:p w14:paraId="5C2CE1F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8" w:type="dxa"/>
            <w:vAlign w:val="center"/>
          </w:tcPr>
          <w:p w14:paraId="40E543A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609.76</w:t>
            </w:r>
          </w:p>
        </w:tc>
      </w:tr>
      <w:tr w:rsidR="00E36582" w:rsidRPr="006E663B" w14:paraId="49D0F67D"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4B16E25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#82055919</w:t>
            </w:r>
          </w:p>
        </w:tc>
        <w:tc>
          <w:tcPr>
            <w:tcW w:w="1960" w:type="dxa"/>
            <w:vAlign w:val="center"/>
          </w:tcPr>
          <w:p w14:paraId="47F5E53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768.97</w:t>
            </w:r>
          </w:p>
        </w:tc>
        <w:tc>
          <w:tcPr>
            <w:tcW w:w="1781" w:type="dxa"/>
            <w:vAlign w:val="center"/>
          </w:tcPr>
          <w:p w14:paraId="3F6859D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929.07</w:t>
            </w:r>
          </w:p>
        </w:tc>
        <w:tc>
          <w:tcPr>
            <w:tcW w:w="1908" w:type="dxa"/>
            <w:vAlign w:val="center"/>
          </w:tcPr>
          <w:p w14:paraId="214C1AB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639.82</w:t>
            </w:r>
          </w:p>
        </w:tc>
        <w:tc>
          <w:tcPr>
            <w:tcW w:w="1944" w:type="dxa"/>
            <w:vAlign w:val="center"/>
          </w:tcPr>
          <w:p w14:paraId="7FA90D5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735.59</w:t>
            </w:r>
          </w:p>
        </w:tc>
        <w:tc>
          <w:tcPr>
            <w:tcW w:w="1980" w:type="dxa"/>
            <w:vAlign w:val="center"/>
          </w:tcPr>
          <w:p w14:paraId="13715A9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977.73</w:t>
            </w:r>
          </w:p>
        </w:tc>
        <w:tc>
          <w:tcPr>
            <w:tcW w:w="1948" w:type="dxa"/>
            <w:vAlign w:val="center"/>
          </w:tcPr>
          <w:p w14:paraId="7EACE4C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648.78</w:t>
            </w:r>
          </w:p>
        </w:tc>
      </w:tr>
      <w:tr w:rsidR="00E36582" w:rsidRPr="006E663B" w14:paraId="23AAC63A"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08CF7BE"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#22995924</w:t>
            </w:r>
          </w:p>
        </w:tc>
        <w:tc>
          <w:tcPr>
            <w:tcW w:w="1960" w:type="dxa"/>
            <w:vAlign w:val="center"/>
          </w:tcPr>
          <w:p w14:paraId="6B09282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773.28</w:t>
            </w:r>
          </w:p>
        </w:tc>
        <w:tc>
          <w:tcPr>
            <w:tcW w:w="1781" w:type="dxa"/>
            <w:vAlign w:val="center"/>
          </w:tcPr>
          <w:p w14:paraId="59569BB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784.61</w:t>
            </w:r>
          </w:p>
        </w:tc>
        <w:tc>
          <w:tcPr>
            <w:tcW w:w="1908" w:type="dxa"/>
            <w:vAlign w:val="center"/>
          </w:tcPr>
          <w:p w14:paraId="6AA087D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871.28</w:t>
            </w:r>
          </w:p>
        </w:tc>
        <w:tc>
          <w:tcPr>
            <w:tcW w:w="1944" w:type="dxa"/>
            <w:vAlign w:val="center"/>
          </w:tcPr>
          <w:p w14:paraId="2B87D3B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474.86</w:t>
            </w:r>
          </w:p>
        </w:tc>
        <w:tc>
          <w:tcPr>
            <w:tcW w:w="1980" w:type="dxa"/>
            <w:vAlign w:val="center"/>
          </w:tcPr>
          <w:p w14:paraId="14D2DFF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973.28</w:t>
            </w:r>
          </w:p>
        </w:tc>
        <w:tc>
          <w:tcPr>
            <w:tcW w:w="1948" w:type="dxa"/>
            <w:vAlign w:val="center"/>
          </w:tcPr>
          <w:p w14:paraId="78E5D1B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644.88</w:t>
            </w:r>
          </w:p>
        </w:tc>
      </w:tr>
      <w:tr w:rsidR="00E36582" w:rsidRPr="006E663B" w14:paraId="56DAC5CC"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69835ED5"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#81973995</w:t>
            </w:r>
          </w:p>
        </w:tc>
        <w:tc>
          <w:tcPr>
            <w:tcW w:w="1960" w:type="dxa"/>
            <w:vAlign w:val="center"/>
          </w:tcPr>
          <w:p w14:paraId="6FDA015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778.04</w:t>
            </w:r>
          </w:p>
        </w:tc>
        <w:tc>
          <w:tcPr>
            <w:tcW w:w="1781" w:type="dxa"/>
            <w:vAlign w:val="center"/>
          </w:tcPr>
          <w:p w14:paraId="19718ED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920.14</w:t>
            </w:r>
          </w:p>
        </w:tc>
        <w:tc>
          <w:tcPr>
            <w:tcW w:w="1908" w:type="dxa"/>
            <w:vAlign w:val="center"/>
          </w:tcPr>
          <w:p w14:paraId="348299A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854.13</w:t>
            </w:r>
          </w:p>
        </w:tc>
        <w:tc>
          <w:tcPr>
            <w:tcW w:w="1944" w:type="dxa"/>
            <w:vAlign w:val="center"/>
          </w:tcPr>
          <w:p w14:paraId="114DDF6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401.69</w:t>
            </w:r>
          </w:p>
        </w:tc>
        <w:tc>
          <w:tcPr>
            <w:tcW w:w="1980" w:type="dxa"/>
            <w:vAlign w:val="center"/>
          </w:tcPr>
          <w:p w14:paraId="737F772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625.94</w:t>
            </w:r>
          </w:p>
        </w:tc>
        <w:tc>
          <w:tcPr>
            <w:tcW w:w="1948" w:type="dxa"/>
            <w:vAlign w:val="center"/>
          </w:tcPr>
          <w:p w14:paraId="7C0B417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609.76</w:t>
            </w:r>
          </w:p>
        </w:tc>
      </w:tr>
      <w:tr w:rsidR="00E36582" w:rsidRPr="006E663B" w14:paraId="772DE2F5"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1E3080A"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#49708220</w:t>
            </w:r>
          </w:p>
        </w:tc>
        <w:tc>
          <w:tcPr>
            <w:tcW w:w="1960" w:type="dxa"/>
            <w:vAlign w:val="center"/>
          </w:tcPr>
          <w:p w14:paraId="1DB834D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778.33</w:t>
            </w:r>
          </w:p>
        </w:tc>
        <w:tc>
          <w:tcPr>
            <w:tcW w:w="1781" w:type="dxa"/>
            <w:vAlign w:val="center"/>
          </w:tcPr>
          <w:p w14:paraId="3ECEC67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844.13</w:t>
            </w:r>
          </w:p>
        </w:tc>
        <w:tc>
          <w:tcPr>
            <w:tcW w:w="1908" w:type="dxa"/>
            <w:vAlign w:val="center"/>
          </w:tcPr>
          <w:p w14:paraId="1DA1625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772.37</w:t>
            </w:r>
          </w:p>
        </w:tc>
        <w:tc>
          <w:tcPr>
            <w:tcW w:w="1944" w:type="dxa"/>
            <w:vAlign w:val="center"/>
          </w:tcPr>
          <w:p w14:paraId="534718B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696.21</w:t>
            </w:r>
          </w:p>
        </w:tc>
        <w:tc>
          <w:tcPr>
            <w:tcW w:w="1980" w:type="dxa"/>
            <w:vAlign w:val="center"/>
          </w:tcPr>
          <w:p w14:paraId="698B441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549.69</w:t>
            </w:r>
          </w:p>
        </w:tc>
        <w:tc>
          <w:tcPr>
            <w:tcW w:w="1948" w:type="dxa"/>
            <w:vAlign w:val="center"/>
          </w:tcPr>
          <w:p w14:paraId="1EC142D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585.37</w:t>
            </w:r>
          </w:p>
        </w:tc>
      </w:tr>
      <w:tr w:rsidR="00E36582" w:rsidRPr="006E663B" w14:paraId="2B0DE31A"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3668BB54"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#60363012</w:t>
            </w:r>
          </w:p>
        </w:tc>
        <w:tc>
          <w:tcPr>
            <w:tcW w:w="1960" w:type="dxa"/>
            <w:vAlign w:val="center"/>
          </w:tcPr>
          <w:p w14:paraId="6AE755C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778.46</w:t>
            </w:r>
          </w:p>
        </w:tc>
        <w:tc>
          <w:tcPr>
            <w:tcW w:w="1781" w:type="dxa"/>
            <w:vAlign w:val="center"/>
          </w:tcPr>
          <w:p w14:paraId="47D2084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810.93</w:t>
            </w:r>
          </w:p>
        </w:tc>
        <w:tc>
          <w:tcPr>
            <w:tcW w:w="1908" w:type="dxa"/>
            <w:vAlign w:val="center"/>
          </w:tcPr>
          <w:p w14:paraId="5F94A87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841.10</w:t>
            </w:r>
          </w:p>
        </w:tc>
        <w:tc>
          <w:tcPr>
            <w:tcW w:w="1944" w:type="dxa"/>
            <w:vAlign w:val="center"/>
          </w:tcPr>
          <w:p w14:paraId="650FD62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471.19</w:t>
            </w:r>
          </w:p>
        </w:tc>
        <w:tc>
          <w:tcPr>
            <w:tcW w:w="1980" w:type="dxa"/>
            <w:vAlign w:val="center"/>
          </w:tcPr>
          <w:p w14:paraId="2B97E98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777.34</w:t>
            </w:r>
          </w:p>
        </w:tc>
        <w:tc>
          <w:tcPr>
            <w:tcW w:w="1948" w:type="dxa"/>
            <w:vAlign w:val="center"/>
          </w:tcPr>
          <w:p w14:paraId="7DE73CA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390.24</w:t>
            </w:r>
          </w:p>
        </w:tc>
      </w:tr>
      <w:tr w:rsidR="00E36582" w:rsidRPr="006E663B" w14:paraId="16A7BE9F"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4ECE249A"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#87579284</w:t>
            </w:r>
          </w:p>
        </w:tc>
        <w:tc>
          <w:tcPr>
            <w:tcW w:w="1960" w:type="dxa"/>
            <w:vAlign w:val="center"/>
          </w:tcPr>
          <w:p w14:paraId="555EFEB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792.50</w:t>
            </w:r>
          </w:p>
        </w:tc>
        <w:tc>
          <w:tcPr>
            <w:tcW w:w="1781" w:type="dxa"/>
            <w:vAlign w:val="center"/>
          </w:tcPr>
          <w:p w14:paraId="385E72F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909.41</w:t>
            </w:r>
          </w:p>
        </w:tc>
        <w:tc>
          <w:tcPr>
            <w:tcW w:w="1908" w:type="dxa"/>
            <w:vAlign w:val="center"/>
          </w:tcPr>
          <w:p w14:paraId="1A6E632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715.75</w:t>
            </w:r>
          </w:p>
        </w:tc>
        <w:tc>
          <w:tcPr>
            <w:tcW w:w="1944" w:type="dxa"/>
            <w:vAlign w:val="center"/>
          </w:tcPr>
          <w:p w14:paraId="17DF743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488.14</w:t>
            </w:r>
          </w:p>
        </w:tc>
        <w:tc>
          <w:tcPr>
            <w:tcW w:w="1980" w:type="dxa"/>
            <w:vAlign w:val="center"/>
          </w:tcPr>
          <w:p w14:paraId="727A24A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888.67</w:t>
            </w:r>
          </w:p>
        </w:tc>
        <w:tc>
          <w:tcPr>
            <w:tcW w:w="1948" w:type="dxa"/>
            <w:vAlign w:val="center"/>
          </w:tcPr>
          <w:p w14:paraId="52DD80E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875.12</w:t>
            </w:r>
          </w:p>
        </w:tc>
      </w:tr>
      <w:tr w:rsidR="00E36582" w:rsidRPr="006E663B" w14:paraId="41A0A0DF"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3C4887EB"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#89059542</w:t>
            </w:r>
          </w:p>
        </w:tc>
        <w:tc>
          <w:tcPr>
            <w:tcW w:w="1960" w:type="dxa"/>
            <w:vAlign w:val="center"/>
          </w:tcPr>
          <w:p w14:paraId="4593180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796.62</w:t>
            </w:r>
          </w:p>
        </w:tc>
        <w:tc>
          <w:tcPr>
            <w:tcW w:w="1781" w:type="dxa"/>
            <w:vAlign w:val="center"/>
          </w:tcPr>
          <w:p w14:paraId="370D1C8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829.93</w:t>
            </w:r>
          </w:p>
        </w:tc>
        <w:tc>
          <w:tcPr>
            <w:tcW w:w="1908" w:type="dxa"/>
            <w:vAlign w:val="center"/>
          </w:tcPr>
          <w:p w14:paraId="0D0C676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553.17</w:t>
            </w:r>
          </w:p>
        </w:tc>
        <w:tc>
          <w:tcPr>
            <w:tcW w:w="1944" w:type="dxa"/>
            <w:vAlign w:val="center"/>
          </w:tcPr>
          <w:p w14:paraId="2FE76D4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729.77</w:t>
            </w:r>
          </w:p>
        </w:tc>
        <w:tc>
          <w:tcPr>
            <w:tcW w:w="1980" w:type="dxa"/>
            <w:vAlign w:val="center"/>
          </w:tcPr>
          <w:p w14:paraId="5C58F41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8" w:type="dxa"/>
            <w:vAlign w:val="center"/>
          </w:tcPr>
          <w:p w14:paraId="5B9A183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r>
      <w:tr w:rsidR="00E36582" w:rsidRPr="006E663B" w14:paraId="3D581770"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4A485424"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#74428045</w:t>
            </w:r>
          </w:p>
        </w:tc>
        <w:tc>
          <w:tcPr>
            <w:tcW w:w="1960" w:type="dxa"/>
            <w:vAlign w:val="center"/>
          </w:tcPr>
          <w:p w14:paraId="53D0CDB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797.84</w:t>
            </w:r>
          </w:p>
        </w:tc>
        <w:tc>
          <w:tcPr>
            <w:tcW w:w="1781" w:type="dxa"/>
            <w:vAlign w:val="center"/>
          </w:tcPr>
          <w:p w14:paraId="0C70706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811.09</w:t>
            </w:r>
          </w:p>
        </w:tc>
        <w:tc>
          <w:tcPr>
            <w:tcW w:w="1908" w:type="dxa"/>
            <w:vAlign w:val="center"/>
          </w:tcPr>
          <w:p w14:paraId="5095A6A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903.93</w:t>
            </w:r>
          </w:p>
        </w:tc>
        <w:tc>
          <w:tcPr>
            <w:tcW w:w="1944" w:type="dxa"/>
            <w:vAlign w:val="center"/>
          </w:tcPr>
          <w:p w14:paraId="1826BF6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567.34</w:t>
            </w:r>
          </w:p>
        </w:tc>
        <w:tc>
          <w:tcPr>
            <w:tcW w:w="1980" w:type="dxa"/>
            <w:vAlign w:val="center"/>
          </w:tcPr>
          <w:p w14:paraId="218922B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568.59</w:t>
            </w:r>
          </w:p>
        </w:tc>
        <w:tc>
          <w:tcPr>
            <w:tcW w:w="1948" w:type="dxa"/>
            <w:vAlign w:val="center"/>
          </w:tcPr>
          <w:p w14:paraId="25049F1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747.80</w:t>
            </w:r>
          </w:p>
        </w:tc>
      </w:tr>
      <w:tr w:rsidR="00E36582" w:rsidRPr="006E663B" w14:paraId="65F18389"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787F49B"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#85897154</w:t>
            </w:r>
          </w:p>
        </w:tc>
        <w:tc>
          <w:tcPr>
            <w:tcW w:w="1960" w:type="dxa"/>
            <w:vAlign w:val="center"/>
          </w:tcPr>
          <w:p w14:paraId="35BFE51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797.98</w:t>
            </w:r>
          </w:p>
        </w:tc>
        <w:tc>
          <w:tcPr>
            <w:tcW w:w="1781" w:type="dxa"/>
            <w:vAlign w:val="center"/>
          </w:tcPr>
          <w:p w14:paraId="1DC50DF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765.46</w:t>
            </w:r>
          </w:p>
        </w:tc>
        <w:tc>
          <w:tcPr>
            <w:tcW w:w="1908" w:type="dxa"/>
            <w:vAlign w:val="center"/>
          </w:tcPr>
          <w:p w14:paraId="2BB53EF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868.15</w:t>
            </w:r>
          </w:p>
        </w:tc>
        <w:tc>
          <w:tcPr>
            <w:tcW w:w="1944" w:type="dxa"/>
            <w:vAlign w:val="center"/>
          </w:tcPr>
          <w:p w14:paraId="633DE7E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621.36</w:t>
            </w:r>
          </w:p>
        </w:tc>
        <w:tc>
          <w:tcPr>
            <w:tcW w:w="1980" w:type="dxa"/>
            <w:vAlign w:val="center"/>
          </w:tcPr>
          <w:p w14:paraId="58F6055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811.02</w:t>
            </w:r>
          </w:p>
        </w:tc>
        <w:tc>
          <w:tcPr>
            <w:tcW w:w="1948" w:type="dxa"/>
            <w:vAlign w:val="center"/>
          </w:tcPr>
          <w:p w14:paraId="7136FF6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717.07</w:t>
            </w:r>
          </w:p>
        </w:tc>
      </w:tr>
      <w:tr w:rsidR="00E36582" w:rsidRPr="006E663B" w14:paraId="32F171A8"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D500CB0"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#77407616</w:t>
            </w:r>
          </w:p>
        </w:tc>
        <w:tc>
          <w:tcPr>
            <w:tcW w:w="1960" w:type="dxa"/>
            <w:vAlign w:val="center"/>
          </w:tcPr>
          <w:p w14:paraId="0303A7B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803.77</w:t>
            </w:r>
          </w:p>
        </w:tc>
        <w:tc>
          <w:tcPr>
            <w:tcW w:w="1781" w:type="dxa"/>
            <w:vAlign w:val="center"/>
          </w:tcPr>
          <w:p w14:paraId="3E44C63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975.06</w:t>
            </w:r>
          </w:p>
        </w:tc>
        <w:tc>
          <w:tcPr>
            <w:tcW w:w="1908" w:type="dxa"/>
            <w:vAlign w:val="center"/>
          </w:tcPr>
          <w:p w14:paraId="6F74ACB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817.24</w:t>
            </w:r>
          </w:p>
        </w:tc>
        <w:tc>
          <w:tcPr>
            <w:tcW w:w="1944" w:type="dxa"/>
            <w:vAlign w:val="center"/>
          </w:tcPr>
          <w:p w14:paraId="6A136BB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667.80</w:t>
            </w:r>
          </w:p>
        </w:tc>
        <w:tc>
          <w:tcPr>
            <w:tcW w:w="1980" w:type="dxa"/>
            <w:vAlign w:val="center"/>
          </w:tcPr>
          <w:p w14:paraId="0618D10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777.34</w:t>
            </w:r>
          </w:p>
        </w:tc>
        <w:tc>
          <w:tcPr>
            <w:tcW w:w="1948" w:type="dxa"/>
            <w:vAlign w:val="center"/>
          </w:tcPr>
          <w:p w14:paraId="0118E40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420.73</w:t>
            </w:r>
          </w:p>
        </w:tc>
      </w:tr>
      <w:tr w:rsidR="00E36582" w:rsidRPr="006E663B" w14:paraId="3FEAF914"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73A216F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#27618034</w:t>
            </w:r>
          </w:p>
        </w:tc>
        <w:tc>
          <w:tcPr>
            <w:tcW w:w="1960" w:type="dxa"/>
            <w:vAlign w:val="center"/>
          </w:tcPr>
          <w:p w14:paraId="2C5709E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807.36</w:t>
            </w:r>
          </w:p>
        </w:tc>
        <w:tc>
          <w:tcPr>
            <w:tcW w:w="1781" w:type="dxa"/>
            <w:vAlign w:val="center"/>
          </w:tcPr>
          <w:p w14:paraId="2222FBB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946.98</w:t>
            </w:r>
          </w:p>
        </w:tc>
        <w:tc>
          <w:tcPr>
            <w:tcW w:w="1908" w:type="dxa"/>
            <w:vAlign w:val="center"/>
          </w:tcPr>
          <w:p w14:paraId="33207D4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843.63</w:t>
            </w:r>
          </w:p>
        </w:tc>
        <w:tc>
          <w:tcPr>
            <w:tcW w:w="1944" w:type="dxa"/>
            <w:vAlign w:val="center"/>
          </w:tcPr>
          <w:p w14:paraId="007374D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827.51</w:t>
            </w:r>
          </w:p>
        </w:tc>
        <w:tc>
          <w:tcPr>
            <w:tcW w:w="1980" w:type="dxa"/>
            <w:vAlign w:val="center"/>
          </w:tcPr>
          <w:p w14:paraId="6856711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8" w:type="dxa"/>
            <w:vAlign w:val="center"/>
          </w:tcPr>
          <w:p w14:paraId="573C508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604.39</w:t>
            </w:r>
          </w:p>
        </w:tc>
      </w:tr>
      <w:tr w:rsidR="00E36582" w:rsidRPr="006E663B" w14:paraId="66F71A49"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3462558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#48997796</w:t>
            </w:r>
          </w:p>
        </w:tc>
        <w:tc>
          <w:tcPr>
            <w:tcW w:w="1960" w:type="dxa"/>
            <w:vAlign w:val="center"/>
          </w:tcPr>
          <w:p w14:paraId="3B77C6A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835.65</w:t>
            </w:r>
          </w:p>
        </w:tc>
        <w:tc>
          <w:tcPr>
            <w:tcW w:w="1781" w:type="dxa"/>
            <w:vAlign w:val="center"/>
          </w:tcPr>
          <w:p w14:paraId="7D0DC23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834.49</w:t>
            </w:r>
          </w:p>
        </w:tc>
        <w:tc>
          <w:tcPr>
            <w:tcW w:w="1908" w:type="dxa"/>
            <w:vAlign w:val="center"/>
          </w:tcPr>
          <w:p w14:paraId="13E1DE3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819.18</w:t>
            </w:r>
          </w:p>
        </w:tc>
        <w:tc>
          <w:tcPr>
            <w:tcW w:w="1944" w:type="dxa"/>
            <w:vAlign w:val="center"/>
          </w:tcPr>
          <w:p w14:paraId="5B16395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683.62</w:t>
            </w:r>
          </w:p>
        </w:tc>
        <w:tc>
          <w:tcPr>
            <w:tcW w:w="1980" w:type="dxa"/>
            <w:vAlign w:val="center"/>
          </w:tcPr>
          <w:p w14:paraId="7EA2D79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821.88</w:t>
            </w:r>
          </w:p>
        </w:tc>
        <w:tc>
          <w:tcPr>
            <w:tcW w:w="1948" w:type="dxa"/>
            <w:vAlign w:val="center"/>
          </w:tcPr>
          <w:p w14:paraId="4836521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704.88</w:t>
            </w:r>
          </w:p>
        </w:tc>
      </w:tr>
      <w:tr w:rsidR="00E36582" w:rsidRPr="006E663B" w14:paraId="577755C5"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30B840A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#69277072</w:t>
            </w:r>
          </w:p>
        </w:tc>
        <w:tc>
          <w:tcPr>
            <w:tcW w:w="1960" w:type="dxa"/>
            <w:vAlign w:val="center"/>
          </w:tcPr>
          <w:p w14:paraId="27943FB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912.71</w:t>
            </w:r>
          </w:p>
        </w:tc>
        <w:tc>
          <w:tcPr>
            <w:tcW w:w="1781" w:type="dxa"/>
            <w:vAlign w:val="center"/>
          </w:tcPr>
          <w:p w14:paraId="7D5D70D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989.74</w:t>
            </w:r>
          </w:p>
        </w:tc>
        <w:tc>
          <w:tcPr>
            <w:tcW w:w="1908" w:type="dxa"/>
            <w:vAlign w:val="center"/>
          </w:tcPr>
          <w:p w14:paraId="04C024F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934.93</w:t>
            </w:r>
          </w:p>
        </w:tc>
        <w:tc>
          <w:tcPr>
            <w:tcW w:w="1944" w:type="dxa"/>
            <w:vAlign w:val="center"/>
          </w:tcPr>
          <w:p w14:paraId="5A568DE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713.73</w:t>
            </w:r>
          </w:p>
        </w:tc>
        <w:tc>
          <w:tcPr>
            <w:tcW w:w="1980" w:type="dxa"/>
            <w:vAlign w:val="center"/>
          </w:tcPr>
          <w:p w14:paraId="458F2BB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8" w:type="dxa"/>
            <w:vAlign w:val="center"/>
          </w:tcPr>
          <w:p w14:paraId="208CDFE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860.49</w:t>
            </w:r>
          </w:p>
        </w:tc>
      </w:tr>
      <w:tr w:rsidR="00E36582" w:rsidRPr="006E663B" w14:paraId="45E852DB" w14:textId="77777777" w:rsidTr="00336209">
        <w:trPr>
          <w:trHeight w:val="113"/>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18225C22" w14:textId="77777777" w:rsidR="00E36582" w:rsidRPr="00336209" w:rsidRDefault="00E36582" w:rsidP="00E36582">
            <w:pPr>
              <w:spacing w:before="100" w:beforeAutospacing="1" w:after="100" w:afterAutospacing="1" w:line="240" w:lineRule="auto"/>
              <w:jc w:val="center"/>
              <w:rPr>
                <w:rFonts w:ascii="Gill Sans MT" w:hAnsi="Gill Sans MT"/>
                <w:sz w:val="18"/>
                <w:szCs w:val="18"/>
              </w:rPr>
            </w:pPr>
          </w:p>
        </w:tc>
        <w:tc>
          <w:tcPr>
            <w:tcW w:w="1960" w:type="dxa"/>
            <w:vAlign w:val="center"/>
          </w:tcPr>
          <w:p w14:paraId="7935379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p>
        </w:tc>
        <w:tc>
          <w:tcPr>
            <w:tcW w:w="1781" w:type="dxa"/>
          </w:tcPr>
          <w:p w14:paraId="09A2F21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908" w:type="dxa"/>
            <w:vAlign w:val="center"/>
          </w:tcPr>
          <w:p w14:paraId="4B2DA8B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944" w:type="dxa"/>
            <w:vAlign w:val="center"/>
          </w:tcPr>
          <w:p w14:paraId="31AEE20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980" w:type="dxa"/>
            <w:vAlign w:val="center"/>
          </w:tcPr>
          <w:p w14:paraId="1D21129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948" w:type="dxa"/>
            <w:vAlign w:val="center"/>
          </w:tcPr>
          <w:p w14:paraId="18D1DBC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bl>
    <w:p w14:paraId="0BB88D38" w14:textId="43F22C90" w:rsidR="00E36582" w:rsidRDefault="00D92A66" w:rsidP="00D92A66">
      <w:pPr>
        <w:pStyle w:val="Tables"/>
      </w:pPr>
      <w:bookmarkStart w:id="380" w:name="_Toc5111009"/>
      <w:r>
        <w:t>Table 36:</w:t>
      </w:r>
      <w:r w:rsidR="007142C0">
        <w:tab/>
      </w:r>
      <w:r>
        <w:t>The Control subgroup</w:t>
      </w:r>
      <w:r w:rsidR="00336209">
        <w:t xml:space="preserve"> Dyslexia Index Factors for every subgroup participant</w:t>
      </w:r>
      <w:bookmarkEnd w:id="380"/>
    </w:p>
    <w:p w14:paraId="1B4360D2" w14:textId="77777777" w:rsidR="00E36582" w:rsidRDefault="00E36582">
      <w:pPr>
        <w:spacing w:before="0" w:after="200" w:line="276" w:lineRule="auto"/>
        <w:jc w:val="both"/>
        <w:rPr>
          <w:rFonts w:ascii="Gill Sans MT" w:eastAsiaTheme="majorEastAsia" w:hAnsi="Gill Sans MT" w:cstheme="majorBidi"/>
          <w:sz w:val="18"/>
        </w:rPr>
      </w:pPr>
      <w:r>
        <w:br w:type="page"/>
      </w:r>
    </w:p>
    <w:tbl>
      <w:tblPr>
        <w:tblStyle w:val="GridTable5Dark-Accent1"/>
        <w:tblW w:w="0" w:type="auto"/>
        <w:tblLook w:val="04A0" w:firstRow="1" w:lastRow="0" w:firstColumn="1" w:lastColumn="0" w:noHBand="0" w:noVBand="1"/>
      </w:tblPr>
      <w:tblGrid>
        <w:gridCol w:w="1952"/>
        <w:gridCol w:w="1956"/>
        <w:gridCol w:w="1782"/>
        <w:gridCol w:w="1909"/>
        <w:gridCol w:w="1944"/>
        <w:gridCol w:w="1980"/>
        <w:gridCol w:w="1949"/>
      </w:tblGrid>
      <w:tr w:rsidR="00E36582" w:rsidRPr="006E663B" w14:paraId="23469A72" w14:textId="77777777" w:rsidTr="0033620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15B52CB" w14:textId="77777777" w:rsidR="00E36582" w:rsidRPr="00336209" w:rsidRDefault="00E36582" w:rsidP="00E36582">
            <w:pPr>
              <w:spacing w:before="100" w:beforeAutospacing="1" w:after="100" w:afterAutospacing="1" w:line="240" w:lineRule="auto"/>
              <w:jc w:val="center"/>
              <w:rPr>
                <w:rFonts w:ascii="Gill Sans MT" w:hAnsi="Gill Sans MT"/>
                <w:sz w:val="18"/>
                <w:szCs w:val="18"/>
              </w:rPr>
            </w:pPr>
            <w:r w:rsidRPr="00336209">
              <w:rPr>
                <w:rFonts w:ascii="Gill Sans MT" w:hAnsi="Gill Sans MT"/>
                <w:sz w:val="18"/>
                <w:szCs w:val="18"/>
              </w:rPr>
              <w:lastRenderedPageBreak/>
              <w:t>Base Subgroup</w:t>
            </w:r>
          </w:p>
        </w:tc>
        <w:tc>
          <w:tcPr>
            <w:tcW w:w="1956" w:type="dxa"/>
            <w:vAlign w:val="center"/>
          </w:tcPr>
          <w:p w14:paraId="1783FC8E"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overall</w:t>
            </w:r>
          </w:p>
        </w:tc>
        <w:tc>
          <w:tcPr>
            <w:tcW w:w="1782" w:type="dxa"/>
            <w:vAlign w:val="center"/>
          </w:tcPr>
          <w:p w14:paraId="3D7CA003"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1</w:t>
            </w:r>
          </w:p>
        </w:tc>
        <w:tc>
          <w:tcPr>
            <w:tcW w:w="1909" w:type="dxa"/>
            <w:vAlign w:val="center"/>
          </w:tcPr>
          <w:p w14:paraId="7113776B"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2</w:t>
            </w:r>
          </w:p>
        </w:tc>
        <w:tc>
          <w:tcPr>
            <w:tcW w:w="1944" w:type="dxa"/>
            <w:vAlign w:val="center"/>
          </w:tcPr>
          <w:p w14:paraId="12D92608"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3</w:t>
            </w:r>
          </w:p>
        </w:tc>
        <w:tc>
          <w:tcPr>
            <w:tcW w:w="1980" w:type="dxa"/>
            <w:vAlign w:val="center"/>
          </w:tcPr>
          <w:p w14:paraId="2F94B296"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4</w:t>
            </w:r>
          </w:p>
        </w:tc>
        <w:tc>
          <w:tcPr>
            <w:tcW w:w="1949" w:type="dxa"/>
            <w:vAlign w:val="center"/>
          </w:tcPr>
          <w:p w14:paraId="7693E860" w14:textId="77777777" w:rsidR="00E36582" w:rsidRPr="00336209" w:rsidRDefault="00E36582" w:rsidP="00E36582">
            <w:pPr>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336209">
              <w:rPr>
                <w:rFonts w:ascii="Gill Sans MT" w:hAnsi="Gill Sans MT"/>
                <w:sz w:val="18"/>
                <w:szCs w:val="18"/>
              </w:rPr>
              <w:t>Dx Factor 5</w:t>
            </w:r>
          </w:p>
        </w:tc>
      </w:tr>
      <w:tr w:rsidR="00E36582" w:rsidRPr="006E663B" w14:paraId="3C900BB3" w14:textId="77777777" w:rsidTr="00E365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669FCCB9"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Student respondent</w:t>
            </w:r>
          </w:p>
        </w:tc>
        <w:tc>
          <w:tcPr>
            <w:tcW w:w="1956" w:type="dxa"/>
            <w:vAlign w:val="center"/>
          </w:tcPr>
          <w:p w14:paraId="1B7DAFB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p>
        </w:tc>
        <w:tc>
          <w:tcPr>
            <w:tcW w:w="1782" w:type="dxa"/>
            <w:vAlign w:val="center"/>
          </w:tcPr>
          <w:p w14:paraId="3FCB0FD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Reading, Writing, Spelling</w:t>
            </w:r>
          </w:p>
        </w:tc>
        <w:tc>
          <w:tcPr>
            <w:tcW w:w="1909" w:type="dxa"/>
            <w:vAlign w:val="center"/>
          </w:tcPr>
          <w:p w14:paraId="6C2C924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Thinking &amp; Processing</w:t>
            </w:r>
          </w:p>
        </w:tc>
        <w:tc>
          <w:tcPr>
            <w:tcW w:w="1944" w:type="dxa"/>
            <w:vAlign w:val="center"/>
          </w:tcPr>
          <w:p w14:paraId="04F5D8A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Organization &amp; Time Management</w:t>
            </w:r>
          </w:p>
        </w:tc>
        <w:tc>
          <w:tcPr>
            <w:tcW w:w="1980" w:type="dxa"/>
            <w:vAlign w:val="center"/>
          </w:tcPr>
          <w:p w14:paraId="66859DE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Verbalizing &amp; Scoping</w:t>
            </w:r>
          </w:p>
        </w:tc>
        <w:tc>
          <w:tcPr>
            <w:tcW w:w="1949" w:type="dxa"/>
            <w:vAlign w:val="center"/>
          </w:tcPr>
          <w:p w14:paraId="2F070D2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Working Memory</w:t>
            </w:r>
          </w:p>
        </w:tc>
      </w:tr>
      <w:tr w:rsidR="00E36582" w:rsidRPr="006E663B" w14:paraId="124DEC11"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7D1DA1E6" w14:textId="77777777" w:rsidR="00E36582" w:rsidRPr="00336209" w:rsidRDefault="00E36582" w:rsidP="00E36582">
            <w:pPr>
              <w:spacing w:before="100" w:beforeAutospacing="1" w:after="100" w:afterAutospacing="1" w:line="240" w:lineRule="auto"/>
              <w:jc w:val="right"/>
              <w:rPr>
                <w:rFonts w:ascii="Gill Sans MT" w:hAnsi="Gill Sans MT"/>
                <w:b w:val="0"/>
                <w:sz w:val="18"/>
                <w:szCs w:val="18"/>
              </w:rPr>
            </w:pPr>
            <w:r w:rsidRPr="00336209">
              <w:rPr>
                <w:rFonts w:ascii="Gill Sans MT" w:hAnsi="Gill Sans MT"/>
                <w:b w:val="0"/>
                <w:sz w:val="18"/>
                <w:szCs w:val="18"/>
              </w:rPr>
              <w:t>means</w:t>
            </w:r>
          </w:p>
        </w:tc>
        <w:tc>
          <w:tcPr>
            <w:tcW w:w="1956" w:type="dxa"/>
            <w:vAlign w:val="center"/>
          </w:tcPr>
          <w:p w14:paraId="74D8E68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304.00</w:t>
            </w:r>
          </w:p>
        </w:tc>
        <w:tc>
          <w:tcPr>
            <w:tcW w:w="1782" w:type="dxa"/>
            <w:vAlign w:val="center"/>
          </w:tcPr>
          <w:p w14:paraId="401060C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276.43</w:t>
            </w:r>
          </w:p>
        </w:tc>
        <w:tc>
          <w:tcPr>
            <w:tcW w:w="1909" w:type="dxa"/>
            <w:vAlign w:val="center"/>
          </w:tcPr>
          <w:p w14:paraId="4F5E3BE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214.38</w:t>
            </w:r>
          </w:p>
        </w:tc>
        <w:tc>
          <w:tcPr>
            <w:tcW w:w="1944" w:type="dxa"/>
            <w:vAlign w:val="center"/>
          </w:tcPr>
          <w:p w14:paraId="6D2D569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586.78</w:t>
            </w:r>
          </w:p>
        </w:tc>
        <w:tc>
          <w:tcPr>
            <w:tcW w:w="1980" w:type="dxa"/>
            <w:vAlign w:val="center"/>
          </w:tcPr>
          <w:p w14:paraId="7F61111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458.02</w:t>
            </w:r>
          </w:p>
        </w:tc>
        <w:tc>
          <w:tcPr>
            <w:tcW w:w="1949" w:type="dxa"/>
            <w:vAlign w:val="center"/>
          </w:tcPr>
          <w:p w14:paraId="49D8840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377.68</w:t>
            </w:r>
          </w:p>
        </w:tc>
      </w:tr>
      <w:tr w:rsidR="00E36582" w:rsidRPr="006E663B" w14:paraId="60F9A458"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526614C0" w14:textId="77777777" w:rsidR="00E36582" w:rsidRPr="00336209" w:rsidRDefault="00E36582" w:rsidP="00E36582">
            <w:pPr>
              <w:spacing w:before="100" w:beforeAutospacing="1" w:after="100" w:afterAutospacing="1" w:line="240" w:lineRule="auto"/>
              <w:jc w:val="right"/>
              <w:rPr>
                <w:rFonts w:ascii="Gill Sans MT" w:hAnsi="Gill Sans MT"/>
                <w:b w:val="0"/>
                <w:sz w:val="18"/>
                <w:szCs w:val="18"/>
              </w:rPr>
            </w:pPr>
            <w:r w:rsidRPr="00336209">
              <w:rPr>
                <w:rFonts w:ascii="Gill Sans MT" w:hAnsi="Gill Sans MT"/>
                <w:b w:val="0"/>
                <w:sz w:val="18"/>
                <w:szCs w:val="18"/>
              </w:rPr>
              <w:t>st dev / st err</w:t>
            </w:r>
          </w:p>
        </w:tc>
        <w:tc>
          <w:tcPr>
            <w:tcW w:w="1956" w:type="dxa"/>
            <w:vAlign w:val="center"/>
          </w:tcPr>
          <w:p w14:paraId="3136FC0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67.48 / 10.29</w:t>
            </w:r>
          </w:p>
        </w:tc>
        <w:tc>
          <w:tcPr>
            <w:tcW w:w="1782" w:type="dxa"/>
            <w:vAlign w:val="center"/>
          </w:tcPr>
          <w:p w14:paraId="256EFF5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118.78 / 18.11</w:t>
            </w:r>
          </w:p>
        </w:tc>
        <w:tc>
          <w:tcPr>
            <w:tcW w:w="1909" w:type="dxa"/>
            <w:vAlign w:val="center"/>
          </w:tcPr>
          <w:p w14:paraId="2E4791C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103.08 / 15.72</w:t>
            </w:r>
          </w:p>
        </w:tc>
        <w:tc>
          <w:tcPr>
            <w:tcW w:w="1944" w:type="dxa"/>
            <w:vAlign w:val="center"/>
          </w:tcPr>
          <w:p w14:paraId="0AB0C7A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151.32 / 23.08</w:t>
            </w:r>
          </w:p>
        </w:tc>
        <w:tc>
          <w:tcPr>
            <w:tcW w:w="1980" w:type="dxa"/>
            <w:vAlign w:val="center"/>
          </w:tcPr>
          <w:p w14:paraId="3AE8204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218.03 / 33.25</w:t>
            </w:r>
          </w:p>
        </w:tc>
        <w:tc>
          <w:tcPr>
            <w:tcW w:w="1949" w:type="dxa"/>
            <w:vAlign w:val="center"/>
          </w:tcPr>
          <w:p w14:paraId="762ABF4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206.19 / 31.44</w:t>
            </w:r>
          </w:p>
        </w:tc>
      </w:tr>
      <w:tr w:rsidR="00E36582" w:rsidRPr="006E663B" w14:paraId="7D58CEE6"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6422A6CC" w14:textId="77777777" w:rsidR="00E36582" w:rsidRPr="00336209" w:rsidRDefault="00E36582" w:rsidP="00E36582">
            <w:pPr>
              <w:spacing w:before="100" w:beforeAutospacing="1" w:after="100" w:afterAutospacing="1" w:line="240" w:lineRule="auto"/>
              <w:jc w:val="right"/>
              <w:rPr>
                <w:rFonts w:ascii="Gill Sans MT" w:hAnsi="Gill Sans MT"/>
                <w:b w:val="0"/>
                <w:sz w:val="18"/>
                <w:szCs w:val="18"/>
              </w:rPr>
            </w:pPr>
            <w:r w:rsidRPr="00336209">
              <w:rPr>
                <w:rFonts w:ascii="Gill Sans MT" w:hAnsi="Gill Sans MT"/>
                <w:b w:val="0"/>
                <w:sz w:val="18"/>
                <w:szCs w:val="18"/>
              </w:rPr>
              <w:t xml:space="preserve">95% CI for </w:t>
            </w:r>
            <w:r w:rsidRPr="00336209">
              <w:rPr>
                <w:rFonts w:ascii="Gill Sans MT" w:hAnsi="Gill Sans MT"/>
                <w:b w:val="0"/>
                <w:sz w:val="18"/>
                <w:szCs w:val="18"/>
              </w:rPr>
              <w:sym w:font="Symbol" w:char="F06D"/>
            </w:r>
          </w:p>
        </w:tc>
        <w:tc>
          <w:tcPr>
            <w:tcW w:w="1956" w:type="dxa"/>
            <w:vAlign w:val="center"/>
          </w:tcPr>
          <w:p w14:paraId="2065D05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284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324</w:t>
            </w:r>
          </w:p>
        </w:tc>
        <w:tc>
          <w:tcPr>
            <w:tcW w:w="1782" w:type="dxa"/>
            <w:vAlign w:val="center"/>
          </w:tcPr>
          <w:p w14:paraId="7CF6EA4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241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312</w:t>
            </w:r>
          </w:p>
        </w:tc>
        <w:tc>
          <w:tcPr>
            <w:tcW w:w="1909" w:type="dxa"/>
            <w:vAlign w:val="center"/>
          </w:tcPr>
          <w:p w14:paraId="2786A0F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184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245</w:t>
            </w:r>
          </w:p>
        </w:tc>
        <w:tc>
          <w:tcPr>
            <w:tcW w:w="1944" w:type="dxa"/>
            <w:vAlign w:val="center"/>
          </w:tcPr>
          <w:p w14:paraId="72DA61F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542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632</w:t>
            </w:r>
          </w:p>
        </w:tc>
        <w:tc>
          <w:tcPr>
            <w:tcW w:w="1980" w:type="dxa"/>
            <w:vAlign w:val="center"/>
          </w:tcPr>
          <w:p w14:paraId="3EED6E6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393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523</w:t>
            </w:r>
          </w:p>
        </w:tc>
        <w:tc>
          <w:tcPr>
            <w:tcW w:w="1949" w:type="dxa"/>
            <w:vAlign w:val="center"/>
          </w:tcPr>
          <w:p w14:paraId="35B1B42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 xml:space="preserve">316 &lt; </w:t>
            </w:r>
            <w:r w:rsidRPr="006E663B">
              <w:rPr>
                <w:rFonts w:ascii="Gill Sans MT" w:hAnsi="Gill Sans MT"/>
                <w:color w:val="000000"/>
                <w:sz w:val="18"/>
                <w:szCs w:val="18"/>
              </w:rPr>
              <w:sym w:font="Symbol" w:char="F06D"/>
            </w:r>
            <w:r w:rsidRPr="006E663B">
              <w:rPr>
                <w:rFonts w:ascii="Gill Sans MT" w:hAnsi="Gill Sans MT"/>
                <w:color w:val="000000"/>
                <w:sz w:val="18"/>
                <w:szCs w:val="18"/>
              </w:rPr>
              <w:t xml:space="preserve"> &lt; 439</w:t>
            </w:r>
          </w:p>
        </w:tc>
      </w:tr>
      <w:tr w:rsidR="00E36582" w:rsidRPr="006E663B" w14:paraId="7D0D0D90"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5306372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#91518540</w:t>
            </w:r>
          </w:p>
        </w:tc>
        <w:tc>
          <w:tcPr>
            <w:tcW w:w="1956" w:type="dxa"/>
            <w:vAlign w:val="center"/>
          </w:tcPr>
          <w:p w14:paraId="307DC44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88.42</w:t>
            </w:r>
          </w:p>
        </w:tc>
        <w:tc>
          <w:tcPr>
            <w:tcW w:w="1782" w:type="dxa"/>
            <w:vAlign w:val="center"/>
          </w:tcPr>
          <w:p w14:paraId="63DFC91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33.25</w:t>
            </w:r>
          </w:p>
        </w:tc>
        <w:tc>
          <w:tcPr>
            <w:tcW w:w="1909" w:type="dxa"/>
            <w:vAlign w:val="center"/>
          </w:tcPr>
          <w:p w14:paraId="1B321D0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21.92</w:t>
            </w:r>
          </w:p>
        </w:tc>
        <w:tc>
          <w:tcPr>
            <w:tcW w:w="1944" w:type="dxa"/>
            <w:vAlign w:val="center"/>
          </w:tcPr>
          <w:p w14:paraId="6C9116D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470.40</w:t>
            </w:r>
          </w:p>
        </w:tc>
        <w:tc>
          <w:tcPr>
            <w:tcW w:w="1980" w:type="dxa"/>
            <w:vAlign w:val="center"/>
          </w:tcPr>
          <w:p w14:paraId="1526533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177.50</w:t>
            </w:r>
          </w:p>
        </w:tc>
        <w:tc>
          <w:tcPr>
            <w:tcW w:w="1949" w:type="dxa"/>
            <w:vAlign w:val="center"/>
          </w:tcPr>
          <w:p w14:paraId="7A53D48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93.66</w:t>
            </w:r>
          </w:p>
        </w:tc>
      </w:tr>
      <w:tr w:rsidR="00E36582" w:rsidRPr="006E663B" w14:paraId="09879239"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78CE5B4C"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#76211159</w:t>
            </w:r>
          </w:p>
        </w:tc>
        <w:tc>
          <w:tcPr>
            <w:tcW w:w="1956" w:type="dxa"/>
            <w:vAlign w:val="center"/>
          </w:tcPr>
          <w:p w14:paraId="1F917AE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147.64</w:t>
            </w:r>
          </w:p>
        </w:tc>
        <w:tc>
          <w:tcPr>
            <w:tcW w:w="1782" w:type="dxa"/>
            <w:vAlign w:val="center"/>
          </w:tcPr>
          <w:p w14:paraId="2B24D95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181.19</w:t>
            </w:r>
          </w:p>
        </w:tc>
        <w:tc>
          <w:tcPr>
            <w:tcW w:w="1909" w:type="dxa"/>
            <w:vAlign w:val="center"/>
          </w:tcPr>
          <w:p w14:paraId="3FB2CE4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9.41</w:t>
            </w:r>
          </w:p>
        </w:tc>
        <w:tc>
          <w:tcPr>
            <w:tcW w:w="1944" w:type="dxa"/>
            <w:vAlign w:val="center"/>
          </w:tcPr>
          <w:p w14:paraId="499F397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629.38</w:t>
            </w:r>
          </w:p>
        </w:tc>
        <w:tc>
          <w:tcPr>
            <w:tcW w:w="1980" w:type="dxa"/>
            <w:vAlign w:val="center"/>
          </w:tcPr>
          <w:p w14:paraId="7C6BE69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199.69</w:t>
            </w:r>
          </w:p>
        </w:tc>
        <w:tc>
          <w:tcPr>
            <w:tcW w:w="1949" w:type="dxa"/>
            <w:vAlign w:val="center"/>
          </w:tcPr>
          <w:p w14:paraId="527910D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0.00</w:t>
            </w:r>
          </w:p>
        </w:tc>
      </w:tr>
      <w:tr w:rsidR="00E36582" w:rsidRPr="006E663B" w14:paraId="08B7C884"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1015C3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#12161792</w:t>
            </w:r>
          </w:p>
        </w:tc>
        <w:tc>
          <w:tcPr>
            <w:tcW w:w="1956" w:type="dxa"/>
            <w:vAlign w:val="center"/>
          </w:tcPr>
          <w:p w14:paraId="1C3A823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178.81</w:t>
            </w:r>
          </w:p>
        </w:tc>
        <w:tc>
          <w:tcPr>
            <w:tcW w:w="1782" w:type="dxa"/>
            <w:vAlign w:val="center"/>
          </w:tcPr>
          <w:p w14:paraId="0BA25D9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205.70</w:t>
            </w:r>
          </w:p>
        </w:tc>
        <w:tc>
          <w:tcPr>
            <w:tcW w:w="1909" w:type="dxa"/>
            <w:vAlign w:val="center"/>
          </w:tcPr>
          <w:p w14:paraId="6EED02A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35.96</w:t>
            </w:r>
          </w:p>
        </w:tc>
        <w:tc>
          <w:tcPr>
            <w:tcW w:w="1944" w:type="dxa"/>
            <w:vAlign w:val="center"/>
          </w:tcPr>
          <w:p w14:paraId="158BC59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435.42</w:t>
            </w:r>
          </w:p>
        </w:tc>
        <w:tc>
          <w:tcPr>
            <w:tcW w:w="1980" w:type="dxa"/>
            <w:vAlign w:val="center"/>
          </w:tcPr>
          <w:p w14:paraId="2E2814B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465.78</w:t>
            </w:r>
          </w:p>
        </w:tc>
        <w:tc>
          <w:tcPr>
            <w:tcW w:w="1949" w:type="dxa"/>
            <w:vAlign w:val="center"/>
          </w:tcPr>
          <w:p w14:paraId="52AE6DD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177.07</w:t>
            </w:r>
          </w:p>
        </w:tc>
      </w:tr>
      <w:tr w:rsidR="00E36582" w:rsidRPr="006E663B" w14:paraId="5DEBC594"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0D941E69"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#68941653</w:t>
            </w:r>
          </w:p>
        </w:tc>
        <w:tc>
          <w:tcPr>
            <w:tcW w:w="1956" w:type="dxa"/>
            <w:vAlign w:val="center"/>
          </w:tcPr>
          <w:p w14:paraId="065F6D4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204.02</w:t>
            </w:r>
          </w:p>
        </w:tc>
        <w:tc>
          <w:tcPr>
            <w:tcW w:w="1782" w:type="dxa"/>
            <w:vAlign w:val="center"/>
          </w:tcPr>
          <w:p w14:paraId="15F0DD9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68.46</w:t>
            </w:r>
          </w:p>
        </w:tc>
        <w:tc>
          <w:tcPr>
            <w:tcW w:w="1909" w:type="dxa"/>
            <w:vAlign w:val="center"/>
          </w:tcPr>
          <w:p w14:paraId="5470DF2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359.54</w:t>
            </w:r>
          </w:p>
        </w:tc>
        <w:tc>
          <w:tcPr>
            <w:tcW w:w="1944" w:type="dxa"/>
            <w:vAlign w:val="center"/>
          </w:tcPr>
          <w:p w14:paraId="092E1FC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100.68</w:t>
            </w:r>
          </w:p>
        </w:tc>
        <w:tc>
          <w:tcPr>
            <w:tcW w:w="1980" w:type="dxa"/>
            <w:vAlign w:val="center"/>
          </w:tcPr>
          <w:p w14:paraId="4986071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5.55</w:t>
            </w:r>
          </w:p>
        </w:tc>
        <w:tc>
          <w:tcPr>
            <w:tcW w:w="1949" w:type="dxa"/>
            <w:vAlign w:val="center"/>
          </w:tcPr>
          <w:p w14:paraId="35CB93A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79.27</w:t>
            </w:r>
          </w:p>
        </w:tc>
      </w:tr>
      <w:tr w:rsidR="00E36582" w:rsidRPr="006E663B" w14:paraId="017CE6B1"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907B82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#36617000</w:t>
            </w:r>
          </w:p>
        </w:tc>
        <w:tc>
          <w:tcPr>
            <w:tcW w:w="1956" w:type="dxa"/>
            <w:vAlign w:val="center"/>
          </w:tcPr>
          <w:p w14:paraId="78306D8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222.44</w:t>
            </w:r>
          </w:p>
        </w:tc>
        <w:tc>
          <w:tcPr>
            <w:tcW w:w="1782" w:type="dxa"/>
            <w:vAlign w:val="center"/>
          </w:tcPr>
          <w:p w14:paraId="74E6F18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199.67</w:t>
            </w:r>
          </w:p>
        </w:tc>
        <w:tc>
          <w:tcPr>
            <w:tcW w:w="1909" w:type="dxa"/>
            <w:vAlign w:val="center"/>
          </w:tcPr>
          <w:p w14:paraId="5ACD342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182.01</w:t>
            </w:r>
          </w:p>
        </w:tc>
        <w:tc>
          <w:tcPr>
            <w:tcW w:w="1944" w:type="dxa"/>
            <w:vAlign w:val="center"/>
          </w:tcPr>
          <w:p w14:paraId="0D56306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490.00</w:t>
            </w:r>
          </w:p>
        </w:tc>
        <w:tc>
          <w:tcPr>
            <w:tcW w:w="1980" w:type="dxa"/>
            <w:vAlign w:val="center"/>
          </w:tcPr>
          <w:p w14:paraId="3E8BCBC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339.14</w:t>
            </w:r>
          </w:p>
        </w:tc>
        <w:tc>
          <w:tcPr>
            <w:tcW w:w="1949" w:type="dxa"/>
            <w:vAlign w:val="center"/>
          </w:tcPr>
          <w:p w14:paraId="1414EAB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182.44</w:t>
            </w:r>
          </w:p>
        </w:tc>
      </w:tr>
      <w:tr w:rsidR="00E36582" w:rsidRPr="006E663B" w14:paraId="11285740"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2FAACBF9"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#30986732</w:t>
            </w:r>
          </w:p>
        </w:tc>
        <w:tc>
          <w:tcPr>
            <w:tcW w:w="1956" w:type="dxa"/>
            <w:vAlign w:val="center"/>
          </w:tcPr>
          <w:p w14:paraId="465FE7B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228.69</w:t>
            </w:r>
          </w:p>
        </w:tc>
        <w:tc>
          <w:tcPr>
            <w:tcW w:w="1782" w:type="dxa"/>
            <w:vAlign w:val="center"/>
          </w:tcPr>
          <w:p w14:paraId="6849887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207.65</w:t>
            </w:r>
          </w:p>
        </w:tc>
        <w:tc>
          <w:tcPr>
            <w:tcW w:w="1909" w:type="dxa"/>
            <w:vAlign w:val="center"/>
          </w:tcPr>
          <w:p w14:paraId="6806620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140.21</w:t>
            </w:r>
          </w:p>
        </w:tc>
        <w:tc>
          <w:tcPr>
            <w:tcW w:w="1944" w:type="dxa"/>
            <w:vAlign w:val="center"/>
          </w:tcPr>
          <w:p w14:paraId="57EB83F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522.49</w:t>
            </w:r>
          </w:p>
        </w:tc>
        <w:tc>
          <w:tcPr>
            <w:tcW w:w="1980" w:type="dxa"/>
            <w:vAlign w:val="center"/>
          </w:tcPr>
          <w:p w14:paraId="0132FB1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307.58</w:t>
            </w:r>
          </w:p>
        </w:tc>
        <w:tc>
          <w:tcPr>
            <w:tcW w:w="1949" w:type="dxa"/>
            <w:vAlign w:val="center"/>
          </w:tcPr>
          <w:p w14:paraId="1BD68E9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275.37</w:t>
            </w:r>
          </w:p>
        </w:tc>
      </w:tr>
      <w:tr w:rsidR="00E36582" w:rsidRPr="006E663B" w14:paraId="38365782"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53A7F9EB"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#73897011</w:t>
            </w:r>
          </w:p>
        </w:tc>
        <w:tc>
          <w:tcPr>
            <w:tcW w:w="1956" w:type="dxa"/>
            <w:vAlign w:val="center"/>
          </w:tcPr>
          <w:p w14:paraId="6E2B8F6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232.27</w:t>
            </w:r>
          </w:p>
        </w:tc>
        <w:tc>
          <w:tcPr>
            <w:tcW w:w="1782" w:type="dxa"/>
            <w:vAlign w:val="center"/>
          </w:tcPr>
          <w:p w14:paraId="1828B76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252.59</w:t>
            </w:r>
          </w:p>
        </w:tc>
        <w:tc>
          <w:tcPr>
            <w:tcW w:w="1909" w:type="dxa"/>
            <w:vAlign w:val="center"/>
          </w:tcPr>
          <w:p w14:paraId="6D11071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173.63</w:t>
            </w:r>
          </w:p>
        </w:tc>
        <w:tc>
          <w:tcPr>
            <w:tcW w:w="1944" w:type="dxa"/>
            <w:vAlign w:val="center"/>
          </w:tcPr>
          <w:p w14:paraId="4149F64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716.50</w:t>
            </w:r>
          </w:p>
        </w:tc>
        <w:tc>
          <w:tcPr>
            <w:tcW w:w="1980" w:type="dxa"/>
            <w:vAlign w:val="center"/>
          </w:tcPr>
          <w:p w14:paraId="4D7A555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129.14</w:t>
            </w:r>
          </w:p>
        </w:tc>
        <w:tc>
          <w:tcPr>
            <w:tcW w:w="1949" w:type="dxa"/>
            <w:vAlign w:val="center"/>
          </w:tcPr>
          <w:p w14:paraId="6927D57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139.02</w:t>
            </w:r>
          </w:p>
        </w:tc>
      </w:tr>
      <w:tr w:rsidR="00E36582" w:rsidRPr="006E663B" w14:paraId="3305C868"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17C7DF0F"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#34115096</w:t>
            </w:r>
          </w:p>
        </w:tc>
        <w:tc>
          <w:tcPr>
            <w:tcW w:w="1956" w:type="dxa"/>
            <w:vAlign w:val="center"/>
          </w:tcPr>
          <w:p w14:paraId="69C50B3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252.21</w:t>
            </w:r>
          </w:p>
        </w:tc>
        <w:tc>
          <w:tcPr>
            <w:tcW w:w="1782" w:type="dxa"/>
            <w:vAlign w:val="center"/>
          </w:tcPr>
          <w:p w14:paraId="474BB20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296.79</w:t>
            </w:r>
          </w:p>
        </w:tc>
        <w:tc>
          <w:tcPr>
            <w:tcW w:w="1909" w:type="dxa"/>
            <w:vAlign w:val="center"/>
          </w:tcPr>
          <w:p w14:paraId="3DFA15E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38.17</w:t>
            </w:r>
          </w:p>
        </w:tc>
        <w:tc>
          <w:tcPr>
            <w:tcW w:w="1944" w:type="dxa"/>
            <w:vAlign w:val="center"/>
          </w:tcPr>
          <w:p w14:paraId="3E272AD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466.50</w:t>
            </w:r>
          </w:p>
        </w:tc>
        <w:tc>
          <w:tcPr>
            <w:tcW w:w="1980" w:type="dxa"/>
            <w:vAlign w:val="center"/>
          </w:tcPr>
          <w:p w14:paraId="7FA25CF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57.89</w:t>
            </w:r>
          </w:p>
        </w:tc>
        <w:tc>
          <w:tcPr>
            <w:tcW w:w="1949" w:type="dxa"/>
            <w:vAlign w:val="center"/>
          </w:tcPr>
          <w:p w14:paraId="12D5E6D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506.83</w:t>
            </w:r>
          </w:p>
        </w:tc>
      </w:tr>
      <w:tr w:rsidR="00E36582" w:rsidRPr="006E663B" w14:paraId="5905895A"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7FE612BF"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#41501454</w:t>
            </w:r>
          </w:p>
        </w:tc>
        <w:tc>
          <w:tcPr>
            <w:tcW w:w="1956" w:type="dxa"/>
            <w:vAlign w:val="center"/>
          </w:tcPr>
          <w:p w14:paraId="386A28D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260.33</w:t>
            </w:r>
          </w:p>
        </w:tc>
        <w:tc>
          <w:tcPr>
            <w:tcW w:w="1782" w:type="dxa"/>
            <w:vAlign w:val="center"/>
          </w:tcPr>
          <w:p w14:paraId="5BAD98E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170.07</w:t>
            </w:r>
          </w:p>
        </w:tc>
        <w:tc>
          <w:tcPr>
            <w:tcW w:w="1909" w:type="dxa"/>
            <w:vAlign w:val="center"/>
          </w:tcPr>
          <w:p w14:paraId="2DCF6C6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124.89</w:t>
            </w:r>
          </w:p>
        </w:tc>
        <w:tc>
          <w:tcPr>
            <w:tcW w:w="1944" w:type="dxa"/>
            <w:vAlign w:val="center"/>
          </w:tcPr>
          <w:p w14:paraId="097E4B6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590.96</w:t>
            </w:r>
          </w:p>
        </w:tc>
        <w:tc>
          <w:tcPr>
            <w:tcW w:w="1980" w:type="dxa"/>
            <w:vAlign w:val="center"/>
          </w:tcPr>
          <w:p w14:paraId="4D1FEA7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589.06</w:t>
            </w:r>
          </w:p>
        </w:tc>
        <w:tc>
          <w:tcPr>
            <w:tcW w:w="1949" w:type="dxa"/>
            <w:vAlign w:val="center"/>
          </w:tcPr>
          <w:p w14:paraId="5C73941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636.59</w:t>
            </w:r>
          </w:p>
        </w:tc>
      </w:tr>
      <w:tr w:rsidR="00E36582" w:rsidRPr="006E663B" w14:paraId="420DAE76"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44732EB7"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#74011406</w:t>
            </w:r>
          </w:p>
        </w:tc>
        <w:tc>
          <w:tcPr>
            <w:tcW w:w="1956" w:type="dxa"/>
            <w:vAlign w:val="center"/>
          </w:tcPr>
          <w:p w14:paraId="11D4075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261.48</w:t>
            </w:r>
          </w:p>
        </w:tc>
        <w:tc>
          <w:tcPr>
            <w:tcW w:w="1782" w:type="dxa"/>
            <w:vAlign w:val="center"/>
          </w:tcPr>
          <w:p w14:paraId="0E2A347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28.27</w:t>
            </w:r>
          </w:p>
        </w:tc>
        <w:tc>
          <w:tcPr>
            <w:tcW w:w="1909" w:type="dxa"/>
            <w:vAlign w:val="center"/>
          </w:tcPr>
          <w:p w14:paraId="042B013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323.81</w:t>
            </w:r>
          </w:p>
        </w:tc>
        <w:tc>
          <w:tcPr>
            <w:tcW w:w="1944" w:type="dxa"/>
            <w:vAlign w:val="center"/>
          </w:tcPr>
          <w:p w14:paraId="00D9470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620.73</w:t>
            </w:r>
          </w:p>
        </w:tc>
        <w:tc>
          <w:tcPr>
            <w:tcW w:w="1980" w:type="dxa"/>
            <w:vAlign w:val="center"/>
          </w:tcPr>
          <w:p w14:paraId="2A85F6E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330.78</w:t>
            </w:r>
          </w:p>
        </w:tc>
        <w:tc>
          <w:tcPr>
            <w:tcW w:w="1949" w:type="dxa"/>
            <w:vAlign w:val="center"/>
          </w:tcPr>
          <w:p w14:paraId="705D302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390.24</w:t>
            </w:r>
          </w:p>
        </w:tc>
      </w:tr>
      <w:tr w:rsidR="00E36582" w:rsidRPr="006E663B" w14:paraId="677711FD"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21EAB604"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#24931735</w:t>
            </w:r>
          </w:p>
        </w:tc>
        <w:tc>
          <w:tcPr>
            <w:tcW w:w="1956" w:type="dxa"/>
            <w:vAlign w:val="center"/>
          </w:tcPr>
          <w:p w14:paraId="4455866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274.57</w:t>
            </w:r>
          </w:p>
        </w:tc>
        <w:tc>
          <w:tcPr>
            <w:tcW w:w="1782" w:type="dxa"/>
            <w:vAlign w:val="center"/>
          </w:tcPr>
          <w:p w14:paraId="2012EEA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326.37</w:t>
            </w:r>
          </w:p>
        </w:tc>
        <w:tc>
          <w:tcPr>
            <w:tcW w:w="1909" w:type="dxa"/>
            <w:vAlign w:val="center"/>
          </w:tcPr>
          <w:p w14:paraId="115B059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123.29</w:t>
            </w:r>
          </w:p>
        </w:tc>
        <w:tc>
          <w:tcPr>
            <w:tcW w:w="1944" w:type="dxa"/>
            <w:vAlign w:val="center"/>
          </w:tcPr>
          <w:p w14:paraId="6BF33CA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823.73</w:t>
            </w:r>
          </w:p>
        </w:tc>
        <w:tc>
          <w:tcPr>
            <w:tcW w:w="1980" w:type="dxa"/>
            <w:vAlign w:val="center"/>
          </w:tcPr>
          <w:p w14:paraId="6D6B1D6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222.66</w:t>
            </w:r>
          </w:p>
        </w:tc>
        <w:tc>
          <w:tcPr>
            <w:tcW w:w="1949" w:type="dxa"/>
            <w:vAlign w:val="center"/>
          </w:tcPr>
          <w:p w14:paraId="4154A62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403.66</w:t>
            </w:r>
          </w:p>
        </w:tc>
      </w:tr>
      <w:tr w:rsidR="00E36582" w:rsidRPr="006E663B" w14:paraId="7DAFC51A"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5DF9FF5C"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#61231849</w:t>
            </w:r>
          </w:p>
        </w:tc>
        <w:tc>
          <w:tcPr>
            <w:tcW w:w="1956" w:type="dxa"/>
            <w:vAlign w:val="center"/>
          </w:tcPr>
          <w:p w14:paraId="5AC64E3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275.97</w:t>
            </w:r>
          </w:p>
        </w:tc>
        <w:tc>
          <w:tcPr>
            <w:tcW w:w="1782" w:type="dxa"/>
            <w:vAlign w:val="center"/>
          </w:tcPr>
          <w:p w14:paraId="04B2FC4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128.86</w:t>
            </w:r>
          </w:p>
        </w:tc>
        <w:tc>
          <w:tcPr>
            <w:tcW w:w="1909" w:type="dxa"/>
            <w:vAlign w:val="center"/>
          </w:tcPr>
          <w:p w14:paraId="618606E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254.66</w:t>
            </w:r>
          </w:p>
        </w:tc>
        <w:tc>
          <w:tcPr>
            <w:tcW w:w="1944" w:type="dxa"/>
            <w:vAlign w:val="center"/>
          </w:tcPr>
          <w:p w14:paraId="6DC3286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627.85</w:t>
            </w:r>
          </w:p>
        </w:tc>
        <w:tc>
          <w:tcPr>
            <w:tcW w:w="1980" w:type="dxa"/>
            <w:vAlign w:val="center"/>
          </w:tcPr>
          <w:p w14:paraId="72F1CD8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422.50</w:t>
            </w:r>
          </w:p>
        </w:tc>
        <w:tc>
          <w:tcPr>
            <w:tcW w:w="1949" w:type="dxa"/>
            <w:vAlign w:val="center"/>
          </w:tcPr>
          <w:p w14:paraId="4165E93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351.22</w:t>
            </w:r>
          </w:p>
        </w:tc>
      </w:tr>
      <w:tr w:rsidR="00E36582" w:rsidRPr="006E663B" w14:paraId="0CD514E1"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5B298183"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#23894998</w:t>
            </w:r>
          </w:p>
        </w:tc>
        <w:tc>
          <w:tcPr>
            <w:tcW w:w="1956" w:type="dxa"/>
            <w:vAlign w:val="center"/>
          </w:tcPr>
          <w:p w14:paraId="625A5D3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276.18</w:t>
            </w:r>
          </w:p>
        </w:tc>
        <w:tc>
          <w:tcPr>
            <w:tcW w:w="1782" w:type="dxa"/>
            <w:vAlign w:val="center"/>
          </w:tcPr>
          <w:p w14:paraId="3FB73D5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294.30</w:t>
            </w:r>
          </w:p>
        </w:tc>
        <w:tc>
          <w:tcPr>
            <w:tcW w:w="1909" w:type="dxa"/>
            <w:vAlign w:val="center"/>
          </w:tcPr>
          <w:p w14:paraId="73B9AA3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198.97</w:t>
            </w:r>
          </w:p>
        </w:tc>
        <w:tc>
          <w:tcPr>
            <w:tcW w:w="1944" w:type="dxa"/>
            <w:vAlign w:val="center"/>
          </w:tcPr>
          <w:p w14:paraId="34C4F2B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627.01</w:t>
            </w:r>
          </w:p>
        </w:tc>
        <w:tc>
          <w:tcPr>
            <w:tcW w:w="1980" w:type="dxa"/>
            <w:vAlign w:val="center"/>
          </w:tcPr>
          <w:p w14:paraId="02A09A1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522.97</w:t>
            </w:r>
          </w:p>
        </w:tc>
        <w:tc>
          <w:tcPr>
            <w:tcW w:w="1949" w:type="dxa"/>
            <w:vAlign w:val="center"/>
          </w:tcPr>
          <w:p w14:paraId="664554D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324.39</w:t>
            </w:r>
          </w:p>
        </w:tc>
      </w:tr>
      <w:tr w:rsidR="00E36582" w:rsidRPr="006E663B" w14:paraId="07E83E8A"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658EB282"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#21853014</w:t>
            </w:r>
          </w:p>
        </w:tc>
        <w:tc>
          <w:tcPr>
            <w:tcW w:w="1956" w:type="dxa"/>
            <w:vAlign w:val="center"/>
          </w:tcPr>
          <w:p w14:paraId="2E631CF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278.34</w:t>
            </w:r>
          </w:p>
        </w:tc>
        <w:tc>
          <w:tcPr>
            <w:tcW w:w="1782" w:type="dxa"/>
            <w:vAlign w:val="center"/>
          </w:tcPr>
          <w:p w14:paraId="2B5AED4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126.98</w:t>
            </w:r>
          </w:p>
        </w:tc>
        <w:tc>
          <w:tcPr>
            <w:tcW w:w="1909" w:type="dxa"/>
            <w:vAlign w:val="center"/>
          </w:tcPr>
          <w:p w14:paraId="5A4C689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141.78</w:t>
            </w:r>
          </w:p>
        </w:tc>
        <w:tc>
          <w:tcPr>
            <w:tcW w:w="1944" w:type="dxa"/>
            <w:vAlign w:val="center"/>
          </w:tcPr>
          <w:p w14:paraId="40557FD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569.94</w:t>
            </w:r>
          </w:p>
        </w:tc>
        <w:tc>
          <w:tcPr>
            <w:tcW w:w="1980" w:type="dxa"/>
            <w:vAlign w:val="center"/>
          </w:tcPr>
          <w:p w14:paraId="2B160EC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1000.00</w:t>
            </w:r>
          </w:p>
        </w:tc>
        <w:tc>
          <w:tcPr>
            <w:tcW w:w="1949" w:type="dxa"/>
            <w:vAlign w:val="center"/>
          </w:tcPr>
          <w:p w14:paraId="0842DB6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210.73</w:t>
            </w:r>
          </w:p>
        </w:tc>
      </w:tr>
      <w:tr w:rsidR="00E36582" w:rsidRPr="006E663B" w14:paraId="2A6545C8"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73B3DD1E"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#89902966</w:t>
            </w:r>
          </w:p>
        </w:tc>
        <w:tc>
          <w:tcPr>
            <w:tcW w:w="1956" w:type="dxa"/>
            <w:vAlign w:val="center"/>
          </w:tcPr>
          <w:p w14:paraId="5636AF7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281.77</w:t>
            </w:r>
          </w:p>
        </w:tc>
        <w:tc>
          <w:tcPr>
            <w:tcW w:w="1782" w:type="dxa"/>
            <w:vAlign w:val="center"/>
          </w:tcPr>
          <w:p w14:paraId="0AF5A9D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227.22</w:t>
            </w:r>
          </w:p>
        </w:tc>
        <w:tc>
          <w:tcPr>
            <w:tcW w:w="1909" w:type="dxa"/>
            <w:vAlign w:val="center"/>
          </w:tcPr>
          <w:p w14:paraId="0D80850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366.48</w:t>
            </w:r>
          </w:p>
        </w:tc>
        <w:tc>
          <w:tcPr>
            <w:tcW w:w="1944" w:type="dxa"/>
            <w:vAlign w:val="center"/>
          </w:tcPr>
          <w:p w14:paraId="167B352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507.91</w:t>
            </w:r>
          </w:p>
        </w:tc>
        <w:tc>
          <w:tcPr>
            <w:tcW w:w="1980" w:type="dxa"/>
            <w:vAlign w:val="center"/>
          </w:tcPr>
          <w:p w14:paraId="0FB3F9E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530.55</w:t>
            </w:r>
          </w:p>
        </w:tc>
        <w:tc>
          <w:tcPr>
            <w:tcW w:w="1949" w:type="dxa"/>
            <w:vAlign w:val="center"/>
          </w:tcPr>
          <w:p w14:paraId="0687FF9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110.00</w:t>
            </w:r>
          </w:p>
        </w:tc>
      </w:tr>
      <w:tr w:rsidR="00E36582" w:rsidRPr="006E663B" w14:paraId="33B6DF49"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0A32E22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#25893877</w:t>
            </w:r>
          </w:p>
        </w:tc>
        <w:tc>
          <w:tcPr>
            <w:tcW w:w="1956" w:type="dxa"/>
            <w:vAlign w:val="center"/>
          </w:tcPr>
          <w:p w14:paraId="5D1A932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286.15</w:t>
            </w:r>
          </w:p>
        </w:tc>
        <w:tc>
          <w:tcPr>
            <w:tcW w:w="1782" w:type="dxa"/>
            <w:vAlign w:val="center"/>
          </w:tcPr>
          <w:p w14:paraId="5F8B7C8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147.65</w:t>
            </w:r>
          </w:p>
        </w:tc>
        <w:tc>
          <w:tcPr>
            <w:tcW w:w="1909" w:type="dxa"/>
            <w:vAlign w:val="center"/>
          </w:tcPr>
          <w:p w14:paraId="0536416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92.58</w:t>
            </w:r>
          </w:p>
        </w:tc>
        <w:tc>
          <w:tcPr>
            <w:tcW w:w="1944" w:type="dxa"/>
            <w:vAlign w:val="center"/>
          </w:tcPr>
          <w:p w14:paraId="0D78FDB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797.51</w:t>
            </w:r>
          </w:p>
        </w:tc>
        <w:tc>
          <w:tcPr>
            <w:tcW w:w="1980" w:type="dxa"/>
            <w:vAlign w:val="center"/>
          </w:tcPr>
          <w:p w14:paraId="75AB214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622.03</w:t>
            </w:r>
          </w:p>
        </w:tc>
        <w:tc>
          <w:tcPr>
            <w:tcW w:w="1949" w:type="dxa"/>
            <w:vAlign w:val="center"/>
          </w:tcPr>
          <w:p w14:paraId="4127ECD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361.22</w:t>
            </w:r>
          </w:p>
        </w:tc>
      </w:tr>
      <w:tr w:rsidR="00E36582" w:rsidRPr="006E663B" w14:paraId="6F5E684C"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09A0B6CF"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#15789237</w:t>
            </w:r>
          </w:p>
        </w:tc>
        <w:tc>
          <w:tcPr>
            <w:tcW w:w="1956" w:type="dxa"/>
            <w:vAlign w:val="center"/>
          </w:tcPr>
          <w:p w14:paraId="7591DB0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301.01</w:t>
            </w:r>
          </w:p>
        </w:tc>
        <w:tc>
          <w:tcPr>
            <w:tcW w:w="1782" w:type="dxa"/>
            <w:vAlign w:val="center"/>
          </w:tcPr>
          <w:p w14:paraId="778C350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315.46</w:t>
            </w:r>
          </w:p>
        </w:tc>
        <w:tc>
          <w:tcPr>
            <w:tcW w:w="1909" w:type="dxa"/>
            <w:vAlign w:val="center"/>
          </w:tcPr>
          <w:p w14:paraId="58DAD15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138.49</w:t>
            </w:r>
          </w:p>
        </w:tc>
        <w:tc>
          <w:tcPr>
            <w:tcW w:w="1944" w:type="dxa"/>
            <w:vAlign w:val="center"/>
          </w:tcPr>
          <w:p w14:paraId="5D9EC0D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720.73</w:t>
            </w:r>
          </w:p>
        </w:tc>
        <w:tc>
          <w:tcPr>
            <w:tcW w:w="1980" w:type="dxa"/>
            <w:vAlign w:val="center"/>
          </w:tcPr>
          <w:p w14:paraId="2E57D83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453.44</w:t>
            </w:r>
          </w:p>
        </w:tc>
        <w:tc>
          <w:tcPr>
            <w:tcW w:w="1949" w:type="dxa"/>
            <w:vAlign w:val="center"/>
          </w:tcPr>
          <w:p w14:paraId="7B0E51A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449.51</w:t>
            </w:r>
          </w:p>
        </w:tc>
      </w:tr>
      <w:tr w:rsidR="00E36582" w:rsidRPr="006E663B" w14:paraId="6F990BC7"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13D43182"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#30113372</w:t>
            </w:r>
          </w:p>
        </w:tc>
        <w:tc>
          <w:tcPr>
            <w:tcW w:w="1956" w:type="dxa"/>
            <w:vAlign w:val="center"/>
          </w:tcPr>
          <w:p w14:paraId="4E7C127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302.82</w:t>
            </w:r>
          </w:p>
        </w:tc>
        <w:tc>
          <w:tcPr>
            <w:tcW w:w="1782" w:type="dxa"/>
            <w:vAlign w:val="center"/>
          </w:tcPr>
          <w:p w14:paraId="08DDD2C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80.67</w:t>
            </w:r>
          </w:p>
        </w:tc>
        <w:tc>
          <w:tcPr>
            <w:tcW w:w="1909" w:type="dxa"/>
            <w:vAlign w:val="center"/>
          </w:tcPr>
          <w:p w14:paraId="40EACFF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278.31</w:t>
            </w:r>
          </w:p>
        </w:tc>
        <w:tc>
          <w:tcPr>
            <w:tcW w:w="1944" w:type="dxa"/>
            <w:vAlign w:val="center"/>
          </w:tcPr>
          <w:p w14:paraId="0B3903C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583.62</w:t>
            </w:r>
          </w:p>
        </w:tc>
        <w:tc>
          <w:tcPr>
            <w:tcW w:w="1980" w:type="dxa"/>
            <w:vAlign w:val="center"/>
          </w:tcPr>
          <w:p w14:paraId="2551F8D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642.50</w:t>
            </w:r>
          </w:p>
        </w:tc>
        <w:tc>
          <w:tcPr>
            <w:tcW w:w="1949" w:type="dxa"/>
            <w:vAlign w:val="center"/>
          </w:tcPr>
          <w:p w14:paraId="54C39E3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440.24</w:t>
            </w:r>
          </w:p>
        </w:tc>
      </w:tr>
      <w:tr w:rsidR="00E36582" w:rsidRPr="006E663B" w14:paraId="736FDD32"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5D65B7CB"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#65118727</w:t>
            </w:r>
          </w:p>
        </w:tc>
        <w:tc>
          <w:tcPr>
            <w:tcW w:w="1956" w:type="dxa"/>
            <w:vAlign w:val="center"/>
          </w:tcPr>
          <w:p w14:paraId="2248D32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306.04</w:t>
            </w:r>
          </w:p>
        </w:tc>
        <w:tc>
          <w:tcPr>
            <w:tcW w:w="1782" w:type="dxa"/>
            <w:vAlign w:val="center"/>
          </w:tcPr>
          <w:p w14:paraId="5ED9EC1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288.88</w:t>
            </w:r>
          </w:p>
        </w:tc>
        <w:tc>
          <w:tcPr>
            <w:tcW w:w="1909" w:type="dxa"/>
            <w:vAlign w:val="center"/>
          </w:tcPr>
          <w:p w14:paraId="6943158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259.95</w:t>
            </w:r>
          </w:p>
        </w:tc>
        <w:tc>
          <w:tcPr>
            <w:tcW w:w="1944" w:type="dxa"/>
            <w:vAlign w:val="center"/>
          </w:tcPr>
          <w:p w14:paraId="4D9DE0D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504.69</w:t>
            </w:r>
          </w:p>
        </w:tc>
        <w:tc>
          <w:tcPr>
            <w:tcW w:w="1980" w:type="dxa"/>
            <w:vAlign w:val="center"/>
          </w:tcPr>
          <w:p w14:paraId="3CC686A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539.22</w:t>
            </w:r>
          </w:p>
        </w:tc>
        <w:tc>
          <w:tcPr>
            <w:tcW w:w="1949" w:type="dxa"/>
            <w:vAlign w:val="center"/>
          </w:tcPr>
          <w:p w14:paraId="272938A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293.90</w:t>
            </w:r>
          </w:p>
        </w:tc>
      </w:tr>
      <w:tr w:rsidR="00E36582" w:rsidRPr="006E663B" w14:paraId="72C65602"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2585C8A4"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#41750383</w:t>
            </w:r>
          </w:p>
        </w:tc>
        <w:tc>
          <w:tcPr>
            <w:tcW w:w="1956" w:type="dxa"/>
            <w:vAlign w:val="center"/>
          </w:tcPr>
          <w:p w14:paraId="186F10A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308.84</w:t>
            </w:r>
          </w:p>
        </w:tc>
        <w:tc>
          <w:tcPr>
            <w:tcW w:w="1782" w:type="dxa"/>
            <w:vAlign w:val="center"/>
          </w:tcPr>
          <w:p w14:paraId="77DD83D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228.60</w:t>
            </w:r>
          </w:p>
        </w:tc>
        <w:tc>
          <w:tcPr>
            <w:tcW w:w="1909" w:type="dxa"/>
            <w:vAlign w:val="center"/>
          </w:tcPr>
          <w:p w14:paraId="0816E3E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340.37</w:t>
            </w:r>
          </w:p>
        </w:tc>
        <w:tc>
          <w:tcPr>
            <w:tcW w:w="1944" w:type="dxa"/>
            <w:vAlign w:val="center"/>
          </w:tcPr>
          <w:p w14:paraId="713131C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494.24</w:t>
            </w:r>
          </w:p>
        </w:tc>
        <w:tc>
          <w:tcPr>
            <w:tcW w:w="1980" w:type="dxa"/>
            <w:vAlign w:val="center"/>
          </w:tcPr>
          <w:p w14:paraId="074FE05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397.58</w:t>
            </w:r>
          </w:p>
        </w:tc>
        <w:tc>
          <w:tcPr>
            <w:tcW w:w="1949" w:type="dxa"/>
            <w:vAlign w:val="center"/>
          </w:tcPr>
          <w:p w14:paraId="1E5D0CF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609.76</w:t>
            </w:r>
          </w:p>
        </w:tc>
      </w:tr>
      <w:tr w:rsidR="00E36582" w:rsidRPr="006E663B" w14:paraId="393A952D"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DDE9079"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#43052413</w:t>
            </w:r>
          </w:p>
        </w:tc>
        <w:tc>
          <w:tcPr>
            <w:tcW w:w="1956" w:type="dxa"/>
            <w:vAlign w:val="center"/>
          </w:tcPr>
          <w:p w14:paraId="1E5954A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319.07</w:t>
            </w:r>
          </w:p>
        </w:tc>
        <w:tc>
          <w:tcPr>
            <w:tcW w:w="1782" w:type="dxa"/>
            <w:vAlign w:val="center"/>
          </w:tcPr>
          <w:p w14:paraId="6410D38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226.98</w:t>
            </w:r>
          </w:p>
        </w:tc>
        <w:tc>
          <w:tcPr>
            <w:tcW w:w="1909" w:type="dxa"/>
            <w:vAlign w:val="center"/>
          </w:tcPr>
          <w:p w14:paraId="748F7B2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150.62</w:t>
            </w:r>
          </w:p>
        </w:tc>
        <w:tc>
          <w:tcPr>
            <w:tcW w:w="1944" w:type="dxa"/>
            <w:vAlign w:val="center"/>
          </w:tcPr>
          <w:p w14:paraId="3F740E8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440.90</w:t>
            </w:r>
          </w:p>
        </w:tc>
        <w:tc>
          <w:tcPr>
            <w:tcW w:w="1980" w:type="dxa"/>
            <w:vAlign w:val="center"/>
          </w:tcPr>
          <w:p w14:paraId="625D89E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797.66</w:t>
            </w:r>
          </w:p>
        </w:tc>
        <w:tc>
          <w:tcPr>
            <w:tcW w:w="1949" w:type="dxa"/>
            <w:vAlign w:val="center"/>
          </w:tcPr>
          <w:p w14:paraId="3981879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643.90</w:t>
            </w:r>
          </w:p>
        </w:tc>
      </w:tr>
      <w:tr w:rsidR="00E36582" w:rsidRPr="006E663B" w14:paraId="31509657"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1779AE7A"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#33549302</w:t>
            </w:r>
          </w:p>
        </w:tc>
        <w:tc>
          <w:tcPr>
            <w:tcW w:w="1956" w:type="dxa"/>
            <w:vAlign w:val="center"/>
          </w:tcPr>
          <w:p w14:paraId="32272A9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321.56</w:t>
            </w:r>
          </w:p>
        </w:tc>
        <w:tc>
          <w:tcPr>
            <w:tcW w:w="1782" w:type="dxa"/>
            <w:vAlign w:val="center"/>
          </w:tcPr>
          <w:p w14:paraId="239A3D3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269.74</w:t>
            </w:r>
          </w:p>
        </w:tc>
        <w:tc>
          <w:tcPr>
            <w:tcW w:w="1909" w:type="dxa"/>
            <w:vAlign w:val="center"/>
          </w:tcPr>
          <w:p w14:paraId="6F2A8C8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365.80</w:t>
            </w:r>
          </w:p>
        </w:tc>
        <w:tc>
          <w:tcPr>
            <w:tcW w:w="1944" w:type="dxa"/>
            <w:vAlign w:val="center"/>
          </w:tcPr>
          <w:p w14:paraId="4E5E811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626.05</w:t>
            </w:r>
          </w:p>
        </w:tc>
        <w:tc>
          <w:tcPr>
            <w:tcW w:w="1980" w:type="dxa"/>
            <w:vAlign w:val="center"/>
          </w:tcPr>
          <w:p w14:paraId="1A8C46D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389.06</w:t>
            </w:r>
          </w:p>
        </w:tc>
        <w:tc>
          <w:tcPr>
            <w:tcW w:w="1949" w:type="dxa"/>
            <w:vAlign w:val="center"/>
          </w:tcPr>
          <w:p w14:paraId="1285C7D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390.24</w:t>
            </w:r>
          </w:p>
        </w:tc>
      </w:tr>
      <w:tr w:rsidR="00E36582" w:rsidRPr="006E663B" w14:paraId="13221C09"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7BA45E85"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#18703444</w:t>
            </w:r>
          </w:p>
        </w:tc>
        <w:tc>
          <w:tcPr>
            <w:tcW w:w="1956" w:type="dxa"/>
            <w:vAlign w:val="center"/>
          </w:tcPr>
          <w:p w14:paraId="6BCB092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323.37</w:t>
            </w:r>
          </w:p>
        </w:tc>
        <w:tc>
          <w:tcPr>
            <w:tcW w:w="1782" w:type="dxa"/>
            <w:vAlign w:val="center"/>
          </w:tcPr>
          <w:p w14:paraId="672A17B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495.68</w:t>
            </w:r>
          </w:p>
        </w:tc>
        <w:tc>
          <w:tcPr>
            <w:tcW w:w="1909" w:type="dxa"/>
            <w:vAlign w:val="center"/>
          </w:tcPr>
          <w:p w14:paraId="54DCDAD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77.05</w:t>
            </w:r>
          </w:p>
        </w:tc>
        <w:tc>
          <w:tcPr>
            <w:tcW w:w="1944" w:type="dxa"/>
            <w:vAlign w:val="center"/>
          </w:tcPr>
          <w:p w14:paraId="37C5352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506.72</w:t>
            </w:r>
          </w:p>
        </w:tc>
        <w:tc>
          <w:tcPr>
            <w:tcW w:w="1980" w:type="dxa"/>
            <w:vAlign w:val="center"/>
          </w:tcPr>
          <w:p w14:paraId="23946C4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686.72</w:t>
            </w:r>
          </w:p>
        </w:tc>
        <w:tc>
          <w:tcPr>
            <w:tcW w:w="1949" w:type="dxa"/>
            <w:vAlign w:val="center"/>
          </w:tcPr>
          <w:p w14:paraId="100B0DE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386.34</w:t>
            </w:r>
          </w:p>
        </w:tc>
      </w:tr>
      <w:tr w:rsidR="00E36582" w:rsidRPr="006E663B" w14:paraId="3BF2BB9D"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1E9A3E1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#94875457</w:t>
            </w:r>
          </w:p>
        </w:tc>
        <w:tc>
          <w:tcPr>
            <w:tcW w:w="1956" w:type="dxa"/>
            <w:vAlign w:val="center"/>
          </w:tcPr>
          <w:p w14:paraId="1E4BDFE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326.09</w:t>
            </w:r>
          </w:p>
        </w:tc>
        <w:tc>
          <w:tcPr>
            <w:tcW w:w="1782" w:type="dxa"/>
            <w:vAlign w:val="center"/>
          </w:tcPr>
          <w:p w14:paraId="5FD87C1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380.55</w:t>
            </w:r>
          </w:p>
        </w:tc>
        <w:tc>
          <w:tcPr>
            <w:tcW w:w="1909" w:type="dxa"/>
            <w:vAlign w:val="center"/>
          </w:tcPr>
          <w:p w14:paraId="0F1CCDB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132.24</w:t>
            </w:r>
          </w:p>
        </w:tc>
        <w:tc>
          <w:tcPr>
            <w:tcW w:w="1944" w:type="dxa"/>
            <w:vAlign w:val="center"/>
          </w:tcPr>
          <w:p w14:paraId="5F0D36D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499.66</w:t>
            </w:r>
          </w:p>
        </w:tc>
        <w:tc>
          <w:tcPr>
            <w:tcW w:w="1980" w:type="dxa"/>
            <w:vAlign w:val="center"/>
          </w:tcPr>
          <w:p w14:paraId="18FD503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666.41</w:t>
            </w:r>
          </w:p>
        </w:tc>
        <w:tc>
          <w:tcPr>
            <w:tcW w:w="1949" w:type="dxa"/>
            <w:vAlign w:val="center"/>
          </w:tcPr>
          <w:p w14:paraId="48FA0DD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526.59</w:t>
            </w:r>
          </w:p>
        </w:tc>
      </w:tr>
      <w:tr w:rsidR="00E36582" w:rsidRPr="006E663B" w14:paraId="2E0CD53F"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6A145830"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#39284633</w:t>
            </w:r>
          </w:p>
        </w:tc>
        <w:tc>
          <w:tcPr>
            <w:tcW w:w="1956" w:type="dxa"/>
            <w:vAlign w:val="center"/>
          </w:tcPr>
          <w:p w14:paraId="298827B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327.60</w:t>
            </w:r>
          </w:p>
        </w:tc>
        <w:tc>
          <w:tcPr>
            <w:tcW w:w="1782" w:type="dxa"/>
            <w:vAlign w:val="center"/>
          </w:tcPr>
          <w:p w14:paraId="67678D9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149.55</w:t>
            </w:r>
          </w:p>
        </w:tc>
        <w:tc>
          <w:tcPr>
            <w:tcW w:w="1909" w:type="dxa"/>
            <w:vAlign w:val="center"/>
          </w:tcPr>
          <w:p w14:paraId="0AB0917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264.36</w:t>
            </w:r>
          </w:p>
        </w:tc>
        <w:tc>
          <w:tcPr>
            <w:tcW w:w="1944" w:type="dxa"/>
            <w:vAlign w:val="center"/>
          </w:tcPr>
          <w:p w14:paraId="32CA068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634.35</w:t>
            </w:r>
          </w:p>
        </w:tc>
        <w:tc>
          <w:tcPr>
            <w:tcW w:w="1980" w:type="dxa"/>
            <w:vAlign w:val="center"/>
          </w:tcPr>
          <w:p w14:paraId="0B696A0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259.84</w:t>
            </w:r>
          </w:p>
        </w:tc>
        <w:tc>
          <w:tcPr>
            <w:tcW w:w="1949" w:type="dxa"/>
            <w:vAlign w:val="center"/>
          </w:tcPr>
          <w:p w14:paraId="6614264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835.37</w:t>
            </w:r>
          </w:p>
        </w:tc>
      </w:tr>
      <w:tr w:rsidR="00E36582" w:rsidRPr="006E663B" w14:paraId="28329C9C"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D5DA3DC"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#69417357</w:t>
            </w:r>
          </w:p>
        </w:tc>
        <w:tc>
          <w:tcPr>
            <w:tcW w:w="1956" w:type="dxa"/>
            <w:vAlign w:val="center"/>
          </w:tcPr>
          <w:p w14:paraId="4C63FDD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334.95</w:t>
            </w:r>
          </w:p>
        </w:tc>
        <w:tc>
          <w:tcPr>
            <w:tcW w:w="1782" w:type="dxa"/>
            <w:vAlign w:val="center"/>
          </w:tcPr>
          <w:p w14:paraId="330D456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441.69</w:t>
            </w:r>
          </w:p>
        </w:tc>
        <w:tc>
          <w:tcPr>
            <w:tcW w:w="1909" w:type="dxa"/>
            <w:vAlign w:val="center"/>
          </w:tcPr>
          <w:p w14:paraId="1F2C00F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315.07</w:t>
            </w:r>
          </w:p>
        </w:tc>
        <w:tc>
          <w:tcPr>
            <w:tcW w:w="1944" w:type="dxa"/>
            <w:vAlign w:val="center"/>
          </w:tcPr>
          <w:p w14:paraId="762D01CD"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493.22</w:t>
            </w:r>
          </w:p>
        </w:tc>
        <w:tc>
          <w:tcPr>
            <w:tcW w:w="1980" w:type="dxa"/>
            <w:vAlign w:val="center"/>
          </w:tcPr>
          <w:p w14:paraId="37AB170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366.41</w:t>
            </w:r>
          </w:p>
        </w:tc>
        <w:tc>
          <w:tcPr>
            <w:tcW w:w="1949" w:type="dxa"/>
            <w:vAlign w:val="center"/>
          </w:tcPr>
          <w:p w14:paraId="399F1D4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78.05</w:t>
            </w:r>
          </w:p>
        </w:tc>
      </w:tr>
      <w:tr w:rsidR="00E36582" w:rsidRPr="006E663B" w14:paraId="06927462"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8AEDD85"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lastRenderedPageBreak/>
              <w:t>#21274561</w:t>
            </w:r>
          </w:p>
        </w:tc>
        <w:tc>
          <w:tcPr>
            <w:tcW w:w="1956" w:type="dxa"/>
            <w:vAlign w:val="center"/>
          </w:tcPr>
          <w:p w14:paraId="277510C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335.35</w:t>
            </w:r>
          </w:p>
        </w:tc>
        <w:tc>
          <w:tcPr>
            <w:tcW w:w="1782" w:type="dxa"/>
            <w:vAlign w:val="center"/>
          </w:tcPr>
          <w:p w14:paraId="51119DD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239.50</w:t>
            </w:r>
          </w:p>
        </w:tc>
        <w:tc>
          <w:tcPr>
            <w:tcW w:w="1909" w:type="dxa"/>
            <w:vAlign w:val="center"/>
          </w:tcPr>
          <w:p w14:paraId="2BE17BD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259.25</w:t>
            </w:r>
          </w:p>
        </w:tc>
        <w:tc>
          <w:tcPr>
            <w:tcW w:w="1944" w:type="dxa"/>
            <w:vAlign w:val="center"/>
          </w:tcPr>
          <w:p w14:paraId="0458405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542.49</w:t>
            </w:r>
          </w:p>
        </w:tc>
        <w:tc>
          <w:tcPr>
            <w:tcW w:w="1980" w:type="dxa"/>
            <w:vAlign w:val="center"/>
          </w:tcPr>
          <w:p w14:paraId="48AA338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645.86</w:t>
            </w:r>
          </w:p>
        </w:tc>
        <w:tc>
          <w:tcPr>
            <w:tcW w:w="1949" w:type="dxa"/>
            <w:vAlign w:val="center"/>
          </w:tcPr>
          <w:p w14:paraId="4486E88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317.07</w:t>
            </w:r>
          </w:p>
        </w:tc>
      </w:tr>
      <w:tr w:rsidR="00E36582" w:rsidRPr="006E663B" w14:paraId="41A377E5"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B878D12"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#43811153</w:t>
            </w:r>
          </w:p>
        </w:tc>
        <w:tc>
          <w:tcPr>
            <w:tcW w:w="1956" w:type="dxa"/>
            <w:vAlign w:val="center"/>
          </w:tcPr>
          <w:p w14:paraId="5A3BD19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345.19</w:t>
            </w:r>
          </w:p>
        </w:tc>
        <w:tc>
          <w:tcPr>
            <w:tcW w:w="1782" w:type="dxa"/>
            <w:vAlign w:val="center"/>
          </w:tcPr>
          <w:p w14:paraId="43E476D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264.96</w:t>
            </w:r>
          </w:p>
        </w:tc>
        <w:tc>
          <w:tcPr>
            <w:tcW w:w="1909" w:type="dxa"/>
            <w:vAlign w:val="center"/>
          </w:tcPr>
          <w:p w14:paraId="2EAF8F3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205.02</w:t>
            </w:r>
          </w:p>
        </w:tc>
        <w:tc>
          <w:tcPr>
            <w:tcW w:w="1944" w:type="dxa"/>
            <w:vAlign w:val="center"/>
          </w:tcPr>
          <w:p w14:paraId="2015EF8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557.91</w:t>
            </w:r>
          </w:p>
        </w:tc>
        <w:tc>
          <w:tcPr>
            <w:tcW w:w="1980" w:type="dxa"/>
            <w:vAlign w:val="center"/>
          </w:tcPr>
          <w:p w14:paraId="04939B0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722.27</w:t>
            </w:r>
          </w:p>
        </w:tc>
        <w:tc>
          <w:tcPr>
            <w:tcW w:w="1949" w:type="dxa"/>
            <w:vAlign w:val="center"/>
          </w:tcPr>
          <w:p w14:paraId="2DAF858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478.05</w:t>
            </w:r>
          </w:p>
        </w:tc>
      </w:tr>
      <w:tr w:rsidR="00E36582" w:rsidRPr="006E663B" w14:paraId="12651197"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73B67D4"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#39243302</w:t>
            </w:r>
          </w:p>
        </w:tc>
        <w:tc>
          <w:tcPr>
            <w:tcW w:w="1956" w:type="dxa"/>
            <w:vAlign w:val="center"/>
          </w:tcPr>
          <w:p w14:paraId="7D0B0F7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345.22</w:t>
            </w:r>
          </w:p>
        </w:tc>
        <w:tc>
          <w:tcPr>
            <w:tcW w:w="1782" w:type="dxa"/>
            <w:vAlign w:val="center"/>
          </w:tcPr>
          <w:p w14:paraId="2C5D7E8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455.11</w:t>
            </w:r>
          </w:p>
        </w:tc>
        <w:tc>
          <w:tcPr>
            <w:tcW w:w="1909" w:type="dxa"/>
            <w:vAlign w:val="center"/>
          </w:tcPr>
          <w:p w14:paraId="19CBFEB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146.58</w:t>
            </w:r>
          </w:p>
        </w:tc>
        <w:tc>
          <w:tcPr>
            <w:tcW w:w="1944" w:type="dxa"/>
            <w:vAlign w:val="center"/>
          </w:tcPr>
          <w:p w14:paraId="41F6E3F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757.06</w:t>
            </w:r>
          </w:p>
        </w:tc>
        <w:tc>
          <w:tcPr>
            <w:tcW w:w="1980" w:type="dxa"/>
            <w:vAlign w:val="center"/>
          </w:tcPr>
          <w:p w14:paraId="3793FA0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666.41</w:t>
            </w:r>
          </w:p>
        </w:tc>
        <w:tc>
          <w:tcPr>
            <w:tcW w:w="1949" w:type="dxa"/>
            <w:vAlign w:val="center"/>
          </w:tcPr>
          <w:p w14:paraId="42ECD2F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382.93</w:t>
            </w:r>
          </w:p>
        </w:tc>
      </w:tr>
      <w:tr w:rsidR="00E36582" w:rsidRPr="006E663B" w14:paraId="1C66400A"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4A607D82"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#79451676</w:t>
            </w:r>
          </w:p>
        </w:tc>
        <w:tc>
          <w:tcPr>
            <w:tcW w:w="1956" w:type="dxa"/>
            <w:vAlign w:val="center"/>
          </w:tcPr>
          <w:p w14:paraId="72BBD22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345.28</w:t>
            </w:r>
          </w:p>
        </w:tc>
        <w:tc>
          <w:tcPr>
            <w:tcW w:w="1782" w:type="dxa"/>
            <w:vAlign w:val="center"/>
          </w:tcPr>
          <w:p w14:paraId="2A79C13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450.86</w:t>
            </w:r>
          </w:p>
        </w:tc>
        <w:tc>
          <w:tcPr>
            <w:tcW w:w="1909" w:type="dxa"/>
            <w:vAlign w:val="center"/>
          </w:tcPr>
          <w:p w14:paraId="1BF5301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146.89</w:t>
            </w:r>
          </w:p>
        </w:tc>
        <w:tc>
          <w:tcPr>
            <w:tcW w:w="1944" w:type="dxa"/>
            <w:vAlign w:val="center"/>
          </w:tcPr>
          <w:p w14:paraId="2841F00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462.37</w:t>
            </w:r>
          </w:p>
        </w:tc>
        <w:tc>
          <w:tcPr>
            <w:tcW w:w="1980" w:type="dxa"/>
            <w:vAlign w:val="center"/>
          </w:tcPr>
          <w:p w14:paraId="04A19C4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477.81</w:t>
            </w:r>
          </w:p>
        </w:tc>
        <w:tc>
          <w:tcPr>
            <w:tcW w:w="1949" w:type="dxa"/>
            <w:vAlign w:val="center"/>
          </w:tcPr>
          <w:p w14:paraId="46F4121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628.54</w:t>
            </w:r>
          </w:p>
        </w:tc>
      </w:tr>
      <w:tr w:rsidR="00E36582" w:rsidRPr="006E663B" w14:paraId="5D9CC705"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19B39102"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#21294241</w:t>
            </w:r>
          </w:p>
        </w:tc>
        <w:tc>
          <w:tcPr>
            <w:tcW w:w="1956" w:type="dxa"/>
            <w:vAlign w:val="center"/>
          </w:tcPr>
          <w:p w14:paraId="18CEB73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346.15</w:t>
            </w:r>
          </w:p>
        </w:tc>
        <w:tc>
          <w:tcPr>
            <w:tcW w:w="1782" w:type="dxa"/>
            <w:vAlign w:val="center"/>
          </w:tcPr>
          <w:p w14:paraId="4D58A43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377.72</w:t>
            </w:r>
          </w:p>
        </w:tc>
        <w:tc>
          <w:tcPr>
            <w:tcW w:w="1909" w:type="dxa"/>
            <w:vAlign w:val="center"/>
          </w:tcPr>
          <w:p w14:paraId="5CA15C0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319.86</w:t>
            </w:r>
          </w:p>
        </w:tc>
        <w:tc>
          <w:tcPr>
            <w:tcW w:w="1944" w:type="dxa"/>
            <w:vAlign w:val="center"/>
          </w:tcPr>
          <w:p w14:paraId="355538C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576.27</w:t>
            </w:r>
          </w:p>
        </w:tc>
        <w:tc>
          <w:tcPr>
            <w:tcW w:w="1980" w:type="dxa"/>
            <w:vAlign w:val="center"/>
          </w:tcPr>
          <w:p w14:paraId="21705D9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404.77</w:t>
            </w:r>
          </w:p>
        </w:tc>
        <w:tc>
          <w:tcPr>
            <w:tcW w:w="1949" w:type="dxa"/>
            <w:vAlign w:val="center"/>
          </w:tcPr>
          <w:p w14:paraId="6EC3839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473.17</w:t>
            </w:r>
          </w:p>
        </w:tc>
      </w:tr>
      <w:tr w:rsidR="00E36582" w:rsidRPr="006E663B" w14:paraId="4A3E111D"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628BF271"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#72989831</w:t>
            </w:r>
          </w:p>
        </w:tc>
        <w:tc>
          <w:tcPr>
            <w:tcW w:w="1956" w:type="dxa"/>
            <w:vAlign w:val="center"/>
          </w:tcPr>
          <w:p w14:paraId="2DE0BAE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351.79</w:t>
            </w:r>
          </w:p>
        </w:tc>
        <w:tc>
          <w:tcPr>
            <w:tcW w:w="1782" w:type="dxa"/>
            <w:vAlign w:val="center"/>
          </w:tcPr>
          <w:p w14:paraId="216F38A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298.57</w:t>
            </w:r>
          </w:p>
        </w:tc>
        <w:tc>
          <w:tcPr>
            <w:tcW w:w="1909" w:type="dxa"/>
            <w:vAlign w:val="center"/>
          </w:tcPr>
          <w:p w14:paraId="42DD983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231.74</w:t>
            </w:r>
          </w:p>
        </w:tc>
        <w:tc>
          <w:tcPr>
            <w:tcW w:w="1944" w:type="dxa"/>
            <w:vAlign w:val="center"/>
          </w:tcPr>
          <w:p w14:paraId="4A245FC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557.63</w:t>
            </w:r>
          </w:p>
        </w:tc>
        <w:tc>
          <w:tcPr>
            <w:tcW w:w="1980" w:type="dxa"/>
            <w:vAlign w:val="center"/>
          </w:tcPr>
          <w:p w14:paraId="707A1B5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855.78</w:t>
            </w:r>
          </w:p>
        </w:tc>
        <w:tc>
          <w:tcPr>
            <w:tcW w:w="1949" w:type="dxa"/>
            <w:vAlign w:val="center"/>
          </w:tcPr>
          <w:p w14:paraId="1776F91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151.22</w:t>
            </w:r>
          </w:p>
        </w:tc>
      </w:tr>
      <w:tr w:rsidR="00E36582" w:rsidRPr="006E663B" w14:paraId="2620FBF9"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4A235CC0"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#51781498</w:t>
            </w:r>
          </w:p>
        </w:tc>
        <w:tc>
          <w:tcPr>
            <w:tcW w:w="1956" w:type="dxa"/>
            <w:vAlign w:val="center"/>
          </w:tcPr>
          <w:p w14:paraId="49AA1C1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363.39</w:t>
            </w:r>
          </w:p>
        </w:tc>
        <w:tc>
          <w:tcPr>
            <w:tcW w:w="1782" w:type="dxa"/>
            <w:vAlign w:val="center"/>
          </w:tcPr>
          <w:p w14:paraId="1E03D51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320.78</w:t>
            </w:r>
          </w:p>
        </w:tc>
        <w:tc>
          <w:tcPr>
            <w:tcW w:w="1909" w:type="dxa"/>
            <w:vAlign w:val="center"/>
          </w:tcPr>
          <w:p w14:paraId="1412216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143.77</w:t>
            </w:r>
          </w:p>
        </w:tc>
        <w:tc>
          <w:tcPr>
            <w:tcW w:w="1944" w:type="dxa"/>
            <w:vAlign w:val="center"/>
          </w:tcPr>
          <w:p w14:paraId="16975A2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541.36</w:t>
            </w:r>
          </w:p>
        </w:tc>
        <w:tc>
          <w:tcPr>
            <w:tcW w:w="1980" w:type="dxa"/>
            <w:vAlign w:val="center"/>
          </w:tcPr>
          <w:p w14:paraId="476A9B2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445.31</w:t>
            </w:r>
          </w:p>
        </w:tc>
        <w:tc>
          <w:tcPr>
            <w:tcW w:w="1949" w:type="dxa"/>
            <w:vAlign w:val="center"/>
          </w:tcPr>
          <w:p w14:paraId="5FCF133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841.46</w:t>
            </w:r>
          </w:p>
        </w:tc>
      </w:tr>
      <w:tr w:rsidR="00E36582" w:rsidRPr="006E663B" w14:paraId="10D29CB3"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5A6F54E0"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#21591730</w:t>
            </w:r>
          </w:p>
        </w:tc>
        <w:tc>
          <w:tcPr>
            <w:tcW w:w="1956" w:type="dxa"/>
            <w:vAlign w:val="center"/>
          </w:tcPr>
          <w:p w14:paraId="7C17F1E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363.58</w:t>
            </w:r>
          </w:p>
        </w:tc>
        <w:tc>
          <w:tcPr>
            <w:tcW w:w="1782" w:type="dxa"/>
            <w:vAlign w:val="center"/>
          </w:tcPr>
          <w:p w14:paraId="3DA85DFF"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393.59</w:t>
            </w:r>
          </w:p>
        </w:tc>
        <w:tc>
          <w:tcPr>
            <w:tcW w:w="1909" w:type="dxa"/>
            <w:vAlign w:val="center"/>
          </w:tcPr>
          <w:p w14:paraId="7F2ADE4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289.50</w:t>
            </w:r>
          </w:p>
        </w:tc>
        <w:tc>
          <w:tcPr>
            <w:tcW w:w="1944" w:type="dxa"/>
            <w:vAlign w:val="center"/>
          </w:tcPr>
          <w:p w14:paraId="2A9DE6B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393.22</w:t>
            </w:r>
          </w:p>
        </w:tc>
        <w:tc>
          <w:tcPr>
            <w:tcW w:w="1980" w:type="dxa"/>
            <w:vAlign w:val="center"/>
          </w:tcPr>
          <w:p w14:paraId="06A8D8D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340.08</w:t>
            </w:r>
          </w:p>
        </w:tc>
        <w:tc>
          <w:tcPr>
            <w:tcW w:w="1949" w:type="dxa"/>
            <w:vAlign w:val="center"/>
          </w:tcPr>
          <w:p w14:paraId="169297B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239.02</w:t>
            </w:r>
          </w:p>
        </w:tc>
      </w:tr>
      <w:tr w:rsidR="00E36582" w:rsidRPr="006E663B" w14:paraId="63B9010B"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7AD23D5D"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#11270227</w:t>
            </w:r>
          </w:p>
        </w:tc>
        <w:tc>
          <w:tcPr>
            <w:tcW w:w="1956" w:type="dxa"/>
            <w:vAlign w:val="center"/>
          </w:tcPr>
          <w:p w14:paraId="6E891DC8"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365.29</w:t>
            </w:r>
          </w:p>
        </w:tc>
        <w:tc>
          <w:tcPr>
            <w:tcW w:w="1782" w:type="dxa"/>
            <w:vAlign w:val="center"/>
          </w:tcPr>
          <w:p w14:paraId="1D486B6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402.23</w:t>
            </w:r>
          </w:p>
        </w:tc>
        <w:tc>
          <w:tcPr>
            <w:tcW w:w="1909" w:type="dxa"/>
            <w:vAlign w:val="center"/>
          </w:tcPr>
          <w:p w14:paraId="7E4C4D7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234.57</w:t>
            </w:r>
          </w:p>
        </w:tc>
        <w:tc>
          <w:tcPr>
            <w:tcW w:w="1944" w:type="dxa"/>
            <w:vAlign w:val="center"/>
          </w:tcPr>
          <w:p w14:paraId="5044B747"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793.33</w:t>
            </w:r>
          </w:p>
        </w:tc>
        <w:tc>
          <w:tcPr>
            <w:tcW w:w="1980" w:type="dxa"/>
            <w:vAlign w:val="center"/>
          </w:tcPr>
          <w:p w14:paraId="7738121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c>
          <w:tcPr>
            <w:tcW w:w="1949" w:type="dxa"/>
            <w:vAlign w:val="center"/>
          </w:tcPr>
          <w:p w14:paraId="3D1B848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235.12</w:t>
            </w:r>
          </w:p>
        </w:tc>
      </w:tr>
      <w:tr w:rsidR="00E36582" w:rsidRPr="006E663B" w14:paraId="12B8ECD7"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4B69EB72"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#96620843</w:t>
            </w:r>
          </w:p>
        </w:tc>
        <w:tc>
          <w:tcPr>
            <w:tcW w:w="1956" w:type="dxa"/>
            <w:vAlign w:val="center"/>
          </w:tcPr>
          <w:p w14:paraId="397A563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368.74</w:t>
            </w:r>
          </w:p>
        </w:tc>
        <w:tc>
          <w:tcPr>
            <w:tcW w:w="1782" w:type="dxa"/>
            <w:vAlign w:val="center"/>
          </w:tcPr>
          <w:p w14:paraId="2549979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367.93</w:t>
            </w:r>
          </w:p>
        </w:tc>
        <w:tc>
          <w:tcPr>
            <w:tcW w:w="1909" w:type="dxa"/>
            <w:vAlign w:val="center"/>
          </w:tcPr>
          <w:p w14:paraId="1348D353"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223.79</w:t>
            </w:r>
          </w:p>
        </w:tc>
        <w:tc>
          <w:tcPr>
            <w:tcW w:w="1944" w:type="dxa"/>
            <w:vAlign w:val="center"/>
          </w:tcPr>
          <w:p w14:paraId="6BDFC05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817.80</w:t>
            </w:r>
          </w:p>
        </w:tc>
        <w:tc>
          <w:tcPr>
            <w:tcW w:w="1980" w:type="dxa"/>
            <w:vAlign w:val="center"/>
          </w:tcPr>
          <w:p w14:paraId="01E385E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504.45</w:t>
            </w:r>
          </w:p>
        </w:tc>
        <w:tc>
          <w:tcPr>
            <w:tcW w:w="1949" w:type="dxa"/>
            <w:vAlign w:val="center"/>
          </w:tcPr>
          <w:p w14:paraId="1093D757"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684.15</w:t>
            </w:r>
          </w:p>
        </w:tc>
      </w:tr>
      <w:tr w:rsidR="00E36582" w:rsidRPr="006E663B" w14:paraId="61F4AD37"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5B62C27B"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#55702780</w:t>
            </w:r>
          </w:p>
        </w:tc>
        <w:tc>
          <w:tcPr>
            <w:tcW w:w="1956" w:type="dxa"/>
            <w:vAlign w:val="center"/>
          </w:tcPr>
          <w:p w14:paraId="76CBC25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369.12</w:t>
            </w:r>
          </w:p>
        </w:tc>
        <w:tc>
          <w:tcPr>
            <w:tcW w:w="1782" w:type="dxa"/>
            <w:vAlign w:val="center"/>
          </w:tcPr>
          <w:p w14:paraId="01ECA09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262.47</w:t>
            </w:r>
          </w:p>
        </w:tc>
        <w:tc>
          <w:tcPr>
            <w:tcW w:w="1909" w:type="dxa"/>
            <w:vAlign w:val="center"/>
          </w:tcPr>
          <w:p w14:paraId="6DDA624D"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339.16</w:t>
            </w:r>
          </w:p>
        </w:tc>
        <w:tc>
          <w:tcPr>
            <w:tcW w:w="1944" w:type="dxa"/>
            <w:vAlign w:val="center"/>
          </w:tcPr>
          <w:p w14:paraId="6DFA17D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772.32</w:t>
            </w:r>
          </w:p>
        </w:tc>
        <w:tc>
          <w:tcPr>
            <w:tcW w:w="1980" w:type="dxa"/>
            <w:vAlign w:val="center"/>
          </w:tcPr>
          <w:p w14:paraId="2E70707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433.98</w:t>
            </w:r>
          </w:p>
        </w:tc>
        <w:tc>
          <w:tcPr>
            <w:tcW w:w="1949" w:type="dxa"/>
            <w:vAlign w:val="center"/>
          </w:tcPr>
          <w:p w14:paraId="2A96457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395.12</w:t>
            </w:r>
          </w:p>
        </w:tc>
      </w:tr>
      <w:tr w:rsidR="00E36582" w:rsidRPr="006E663B" w14:paraId="4E0F1427"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02A60AE6"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#97326352</w:t>
            </w:r>
          </w:p>
        </w:tc>
        <w:tc>
          <w:tcPr>
            <w:tcW w:w="1956" w:type="dxa"/>
            <w:vAlign w:val="center"/>
          </w:tcPr>
          <w:p w14:paraId="36FCCCF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372.13</w:t>
            </w:r>
          </w:p>
        </w:tc>
        <w:tc>
          <w:tcPr>
            <w:tcW w:w="1782" w:type="dxa"/>
            <w:vAlign w:val="center"/>
          </w:tcPr>
          <w:p w14:paraId="1B4F9DB6"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433.42</w:t>
            </w:r>
          </w:p>
        </w:tc>
        <w:tc>
          <w:tcPr>
            <w:tcW w:w="1909" w:type="dxa"/>
            <w:vAlign w:val="center"/>
          </w:tcPr>
          <w:p w14:paraId="58621D44"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327.10</w:t>
            </w:r>
          </w:p>
        </w:tc>
        <w:tc>
          <w:tcPr>
            <w:tcW w:w="1944" w:type="dxa"/>
            <w:vAlign w:val="center"/>
          </w:tcPr>
          <w:p w14:paraId="4709A4D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340.11</w:t>
            </w:r>
          </w:p>
        </w:tc>
        <w:tc>
          <w:tcPr>
            <w:tcW w:w="1980" w:type="dxa"/>
            <w:vAlign w:val="center"/>
          </w:tcPr>
          <w:p w14:paraId="58060F4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356.48</w:t>
            </w:r>
          </w:p>
        </w:tc>
        <w:tc>
          <w:tcPr>
            <w:tcW w:w="1949" w:type="dxa"/>
            <w:vAlign w:val="center"/>
          </w:tcPr>
          <w:p w14:paraId="7B8590C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286.59</w:t>
            </w:r>
          </w:p>
        </w:tc>
      </w:tr>
      <w:tr w:rsidR="00E36582" w:rsidRPr="006E663B" w14:paraId="703B94A6"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385067E"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#81902739</w:t>
            </w:r>
          </w:p>
        </w:tc>
        <w:tc>
          <w:tcPr>
            <w:tcW w:w="1956" w:type="dxa"/>
            <w:vAlign w:val="center"/>
          </w:tcPr>
          <w:p w14:paraId="1156DFF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375.31</w:t>
            </w:r>
          </w:p>
        </w:tc>
        <w:tc>
          <w:tcPr>
            <w:tcW w:w="1782" w:type="dxa"/>
            <w:vAlign w:val="center"/>
          </w:tcPr>
          <w:p w14:paraId="4CDA2E6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346.01</w:t>
            </w:r>
          </w:p>
        </w:tc>
        <w:tc>
          <w:tcPr>
            <w:tcW w:w="1909" w:type="dxa"/>
            <w:vAlign w:val="center"/>
          </w:tcPr>
          <w:p w14:paraId="6932863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324.57</w:t>
            </w:r>
          </w:p>
        </w:tc>
        <w:tc>
          <w:tcPr>
            <w:tcW w:w="1944" w:type="dxa"/>
            <w:vAlign w:val="center"/>
          </w:tcPr>
          <w:p w14:paraId="52550982"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770.00</w:t>
            </w:r>
          </w:p>
        </w:tc>
        <w:tc>
          <w:tcPr>
            <w:tcW w:w="1980" w:type="dxa"/>
            <w:vAlign w:val="center"/>
          </w:tcPr>
          <w:p w14:paraId="235AAC46"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285.31</w:t>
            </w:r>
          </w:p>
        </w:tc>
        <w:tc>
          <w:tcPr>
            <w:tcW w:w="1949" w:type="dxa"/>
            <w:vAlign w:val="center"/>
          </w:tcPr>
          <w:p w14:paraId="688FD06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470.73</w:t>
            </w:r>
          </w:p>
        </w:tc>
      </w:tr>
      <w:tr w:rsidR="00E36582" w:rsidRPr="006E663B" w14:paraId="2EF4DB75"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38C2A735"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#52641377</w:t>
            </w:r>
          </w:p>
        </w:tc>
        <w:tc>
          <w:tcPr>
            <w:tcW w:w="1956" w:type="dxa"/>
            <w:vAlign w:val="center"/>
          </w:tcPr>
          <w:p w14:paraId="1E955C5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380.40</w:t>
            </w:r>
          </w:p>
        </w:tc>
        <w:tc>
          <w:tcPr>
            <w:tcW w:w="1782" w:type="dxa"/>
            <w:vAlign w:val="center"/>
          </w:tcPr>
          <w:p w14:paraId="630374E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388.27</w:t>
            </w:r>
          </w:p>
        </w:tc>
        <w:tc>
          <w:tcPr>
            <w:tcW w:w="1909" w:type="dxa"/>
            <w:vAlign w:val="center"/>
          </w:tcPr>
          <w:p w14:paraId="16A7B355"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232.40</w:t>
            </w:r>
          </w:p>
        </w:tc>
        <w:tc>
          <w:tcPr>
            <w:tcW w:w="1944" w:type="dxa"/>
            <w:vAlign w:val="center"/>
          </w:tcPr>
          <w:p w14:paraId="3A97845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974.46</w:t>
            </w:r>
          </w:p>
        </w:tc>
        <w:tc>
          <w:tcPr>
            <w:tcW w:w="1980" w:type="dxa"/>
            <w:vAlign w:val="center"/>
          </w:tcPr>
          <w:p w14:paraId="61BBF95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778.13</w:t>
            </w:r>
          </w:p>
        </w:tc>
        <w:tc>
          <w:tcPr>
            <w:tcW w:w="1949" w:type="dxa"/>
            <w:vAlign w:val="center"/>
          </w:tcPr>
          <w:p w14:paraId="035A0169"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129.51</w:t>
            </w:r>
          </w:p>
        </w:tc>
      </w:tr>
      <w:tr w:rsidR="00E36582" w:rsidRPr="006E663B" w14:paraId="3849760B"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0293E7D5"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#84596013</w:t>
            </w:r>
          </w:p>
        </w:tc>
        <w:tc>
          <w:tcPr>
            <w:tcW w:w="1956" w:type="dxa"/>
            <w:vAlign w:val="center"/>
          </w:tcPr>
          <w:p w14:paraId="7F317F10"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383.65</w:t>
            </w:r>
          </w:p>
        </w:tc>
        <w:tc>
          <w:tcPr>
            <w:tcW w:w="1782" w:type="dxa"/>
            <w:vAlign w:val="center"/>
          </w:tcPr>
          <w:p w14:paraId="28E47ADC"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332.90</w:t>
            </w:r>
          </w:p>
        </w:tc>
        <w:tc>
          <w:tcPr>
            <w:tcW w:w="1909" w:type="dxa"/>
            <w:vAlign w:val="center"/>
          </w:tcPr>
          <w:p w14:paraId="6049FFA5"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236.30</w:t>
            </w:r>
          </w:p>
        </w:tc>
        <w:tc>
          <w:tcPr>
            <w:tcW w:w="1944" w:type="dxa"/>
            <w:vAlign w:val="center"/>
          </w:tcPr>
          <w:p w14:paraId="11E13FDA"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638.14</w:t>
            </w:r>
          </w:p>
        </w:tc>
        <w:tc>
          <w:tcPr>
            <w:tcW w:w="1980" w:type="dxa"/>
            <w:vAlign w:val="center"/>
          </w:tcPr>
          <w:p w14:paraId="095B38AF"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638.67</w:t>
            </w:r>
          </w:p>
        </w:tc>
        <w:tc>
          <w:tcPr>
            <w:tcW w:w="1949" w:type="dxa"/>
            <w:vAlign w:val="center"/>
          </w:tcPr>
          <w:p w14:paraId="0B9A44A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593.90</w:t>
            </w:r>
          </w:p>
        </w:tc>
      </w:tr>
      <w:tr w:rsidR="00E36582" w:rsidRPr="006E663B" w14:paraId="2CDC088E" w14:textId="77777777" w:rsidTr="00336209">
        <w:trPr>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75424BA0"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#46690418</w:t>
            </w:r>
          </w:p>
        </w:tc>
        <w:tc>
          <w:tcPr>
            <w:tcW w:w="1956" w:type="dxa"/>
            <w:vAlign w:val="center"/>
          </w:tcPr>
          <w:p w14:paraId="0B5C2BD8"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386.09</w:t>
            </w:r>
          </w:p>
        </w:tc>
        <w:tc>
          <w:tcPr>
            <w:tcW w:w="1782" w:type="dxa"/>
            <w:vAlign w:val="center"/>
          </w:tcPr>
          <w:p w14:paraId="6A0AB48A"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412.57</w:t>
            </w:r>
          </w:p>
        </w:tc>
        <w:tc>
          <w:tcPr>
            <w:tcW w:w="1909" w:type="dxa"/>
            <w:vAlign w:val="center"/>
          </w:tcPr>
          <w:p w14:paraId="37BCFF6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210.27</w:t>
            </w:r>
          </w:p>
        </w:tc>
        <w:tc>
          <w:tcPr>
            <w:tcW w:w="1944" w:type="dxa"/>
            <w:vAlign w:val="center"/>
          </w:tcPr>
          <w:p w14:paraId="689DFFA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665.76</w:t>
            </w:r>
          </w:p>
        </w:tc>
        <w:tc>
          <w:tcPr>
            <w:tcW w:w="1980" w:type="dxa"/>
            <w:vAlign w:val="center"/>
          </w:tcPr>
          <w:p w14:paraId="1064CA1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500.00</w:t>
            </w:r>
          </w:p>
        </w:tc>
        <w:tc>
          <w:tcPr>
            <w:tcW w:w="1949" w:type="dxa"/>
            <w:vAlign w:val="center"/>
          </w:tcPr>
          <w:p w14:paraId="05A883F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695.12</w:t>
            </w:r>
          </w:p>
        </w:tc>
      </w:tr>
      <w:tr w:rsidR="00E36582" w:rsidRPr="006E663B" w14:paraId="77DD1EF4" w14:textId="77777777" w:rsidTr="0033620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1040F74C" w14:textId="77777777" w:rsidR="00E36582" w:rsidRPr="00336209" w:rsidRDefault="00E36582" w:rsidP="00E36582">
            <w:pPr>
              <w:spacing w:before="100" w:beforeAutospacing="1" w:after="100" w:afterAutospacing="1" w:line="240" w:lineRule="auto"/>
              <w:rPr>
                <w:rFonts w:ascii="Gill Sans MT" w:hAnsi="Gill Sans MT"/>
                <w:b w:val="0"/>
                <w:sz w:val="18"/>
                <w:szCs w:val="18"/>
              </w:rPr>
            </w:pPr>
            <w:r w:rsidRPr="00336209">
              <w:rPr>
                <w:rFonts w:ascii="Gill Sans MT" w:hAnsi="Gill Sans MT"/>
                <w:b w:val="0"/>
                <w:sz w:val="18"/>
                <w:szCs w:val="18"/>
              </w:rPr>
              <w:t>#10697171</w:t>
            </w:r>
          </w:p>
        </w:tc>
        <w:tc>
          <w:tcPr>
            <w:tcW w:w="1956" w:type="dxa"/>
            <w:vAlign w:val="center"/>
          </w:tcPr>
          <w:p w14:paraId="275BCB91"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397.08</w:t>
            </w:r>
          </w:p>
        </w:tc>
        <w:tc>
          <w:tcPr>
            <w:tcW w:w="1782" w:type="dxa"/>
            <w:vAlign w:val="center"/>
          </w:tcPr>
          <w:p w14:paraId="079D52EB"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393.21</w:t>
            </w:r>
          </w:p>
        </w:tc>
        <w:tc>
          <w:tcPr>
            <w:tcW w:w="1909" w:type="dxa"/>
            <w:vAlign w:val="center"/>
          </w:tcPr>
          <w:p w14:paraId="3982C1A9"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424.22</w:t>
            </w:r>
          </w:p>
        </w:tc>
        <w:tc>
          <w:tcPr>
            <w:tcW w:w="1944" w:type="dxa"/>
            <w:vAlign w:val="center"/>
          </w:tcPr>
          <w:p w14:paraId="684C4463"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597.57</w:t>
            </w:r>
          </w:p>
        </w:tc>
        <w:tc>
          <w:tcPr>
            <w:tcW w:w="1980" w:type="dxa"/>
            <w:vAlign w:val="center"/>
          </w:tcPr>
          <w:p w14:paraId="50E87B8E"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409.22</w:t>
            </w:r>
          </w:p>
        </w:tc>
        <w:tc>
          <w:tcPr>
            <w:tcW w:w="1949" w:type="dxa"/>
            <w:vAlign w:val="center"/>
          </w:tcPr>
          <w:p w14:paraId="01D8DE84" w14:textId="77777777" w:rsidR="00E36582" w:rsidRPr="006E663B" w:rsidRDefault="00E36582" w:rsidP="00E36582">
            <w:pPr>
              <w:spacing w:before="100" w:beforeAutospacing="1" w:after="10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18"/>
                <w:szCs w:val="18"/>
              </w:rPr>
            </w:pPr>
            <w:r w:rsidRPr="006E663B">
              <w:rPr>
                <w:rFonts w:ascii="Gill Sans MT" w:hAnsi="Gill Sans MT"/>
                <w:color w:val="000000"/>
                <w:sz w:val="18"/>
                <w:szCs w:val="18"/>
              </w:rPr>
              <w:t>301.22</w:t>
            </w:r>
          </w:p>
        </w:tc>
      </w:tr>
      <w:tr w:rsidR="00E36582" w:rsidRPr="006E663B" w14:paraId="13DEAD9A" w14:textId="77777777" w:rsidTr="00336209">
        <w:trPr>
          <w:trHeight w:val="113"/>
        </w:trPr>
        <w:tc>
          <w:tcPr>
            <w:cnfStyle w:val="001000000000" w:firstRow="0" w:lastRow="0" w:firstColumn="1" w:lastColumn="0" w:oddVBand="0" w:evenVBand="0" w:oddHBand="0" w:evenHBand="0" w:firstRowFirstColumn="0" w:firstRowLastColumn="0" w:lastRowFirstColumn="0" w:lastRowLastColumn="0"/>
            <w:tcW w:w="1952" w:type="dxa"/>
            <w:vAlign w:val="center"/>
          </w:tcPr>
          <w:p w14:paraId="78F96EE6" w14:textId="77777777" w:rsidR="00E36582" w:rsidRPr="00336209" w:rsidRDefault="00E36582" w:rsidP="00E36582">
            <w:pPr>
              <w:spacing w:before="100" w:beforeAutospacing="1" w:after="100" w:afterAutospacing="1" w:line="240" w:lineRule="auto"/>
              <w:jc w:val="center"/>
              <w:rPr>
                <w:rFonts w:ascii="Gill Sans MT" w:hAnsi="Gill Sans MT"/>
                <w:sz w:val="18"/>
                <w:szCs w:val="18"/>
              </w:rPr>
            </w:pPr>
          </w:p>
        </w:tc>
        <w:tc>
          <w:tcPr>
            <w:tcW w:w="1956" w:type="dxa"/>
            <w:vAlign w:val="center"/>
          </w:tcPr>
          <w:p w14:paraId="142072DB"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18"/>
                <w:szCs w:val="18"/>
              </w:rPr>
            </w:pPr>
          </w:p>
        </w:tc>
        <w:tc>
          <w:tcPr>
            <w:tcW w:w="1782" w:type="dxa"/>
          </w:tcPr>
          <w:p w14:paraId="3BE2F46E"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909" w:type="dxa"/>
            <w:vAlign w:val="center"/>
          </w:tcPr>
          <w:p w14:paraId="0CC7F4A2"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944" w:type="dxa"/>
            <w:vAlign w:val="center"/>
          </w:tcPr>
          <w:p w14:paraId="6E00A811"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980" w:type="dxa"/>
            <w:vAlign w:val="center"/>
          </w:tcPr>
          <w:p w14:paraId="2A3C7D60"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c>
          <w:tcPr>
            <w:tcW w:w="1949" w:type="dxa"/>
            <w:vAlign w:val="center"/>
          </w:tcPr>
          <w:p w14:paraId="6DA2A69C" w14:textId="77777777" w:rsidR="00E36582" w:rsidRPr="006E663B" w:rsidRDefault="00E36582" w:rsidP="00E36582">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p>
        </w:tc>
      </w:tr>
    </w:tbl>
    <w:p w14:paraId="4BF3FB9D" w14:textId="4B257648" w:rsidR="00D92A66" w:rsidRPr="003D05C2" w:rsidRDefault="00D92A66" w:rsidP="00D92A66">
      <w:pPr>
        <w:pStyle w:val="Tables"/>
        <w:sectPr w:rsidR="00D92A66" w:rsidRPr="003D05C2" w:rsidSect="00E36582">
          <w:pgSz w:w="16838" w:h="11906" w:orient="landscape"/>
          <w:pgMar w:top="854" w:right="720" w:bottom="964" w:left="851" w:header="708" w:footer="708" w:gutter="0"/>
          <w:cols w:space="708"/>
          <w:titlePg/>
          <w:docGrid w:linePitch="360"/>
        </w:sectPr>
      </w:pPr>
      <w:bookmarkStart w:id="381" w:name="_Toc5111010"/>
      <w:r>
        <w:t>Table 37:</w:t>
      </w:r>
      <w:r w:rsidR="007142C0">
        <w:tab/>
      </w:r>
      <w:r>
        <w:t>The Base subgroup</w:t>
      </w:r>
      <w:r w:rsidR="00336209">
        <w:t xml:space="preserve"> Dyslexia Index Factors for every subgroup participa</w:t>
      </w:r>
      <w:r w:rsidR="00367C7E">
        <w:t>nt</w:t>
      </w:r>
      <w:bookmarkEnd w:id="381"/>
    </w:p>
    <w:p w14:paraId="0FA2ACC7" w14:textId="05AB37AF" w:rsidR="003D05C2" w:rsidRPr="00367C7E" w:rsidRDefault="003D05C2" w:rsidP="00367C7E">
      <w:pPr>
        <w:pStyle w:val="Heading2"/>
      </w:pPr>
      <w:bookmarkStart w:id="382" w:name="_Toc533669260"/>
      <w:bookmarkStart w:id="383" w:name="_Toc5867506"/>
      <w:r>
        <w:lastRenderedPageBreak/>
        <w:t>8.</w:t>
      </w:r>
      <w:r w:rsidR="00367C7E">
        <w:t>5</w:t>
      </w:r>
      <w:r w:rsidR="00354FCA">
        <w:tab/>
      </w:r>
      <w:r>
        <w:t>Multiple Regression Analysis Scatterplots and Tables</w:t>
      </w:r>
      <w:bookmarkEnd w:id="382"/>
      <w:bookmarkEnd w:id="383"/>
    </w:p>
    <w:p w14:paraId="0DDA18B9" w14:textId="77777777" w:rsidR="001B769A" w:rsidRDefault="003D05C2" w:rsidP="001B769A">
      <w:pPr>
        <w:keepNext/>
      </w:pPr>
      <w:r>
        <w:rPr>
          <w:noProof/>
        </w:rPr>
        <w:drawing>
          <wp:inline distT="0" distB="0" distL="0" distR="0" wp14:anchorId="11E91203" wp14:editId="3564AE00">
            <wp:extent cx="4320000" cy="3463200"/>
            <wp:effectExtent l="0" t="0" r="4445" b="444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gressionplot_complete.png"/>
                    <pic:cNvPicPr/>
                  </pic:nvPicPr>
                  <pic:blipFill>
                    <a:blip r:embed="rId114">
                      <a:extLst>
                        <a:ext uri="{28A0092B-C50C-407E-A947-70E740481C1C}">
                          <a14:useLocalDpi xmlns:a14="http://schemas.microsoft.com/office/drawing/2010/main" val="0"/>
                        </a:ext>
                      </a:extLst>
                    </a:blip>
                    <a:stretch>
                      <a:fillRect/>
                    </a:stretch>
                  </pic:blipFill>
                  <pic:spPr>
                    <a:xfrm>
                      <a:off x="0" y="0"/>
                      <a:ext cx="4320000" cy="3463200"/>
                    </a:xfrm>
                    <a:prstGeom prst="rect">
                      <a:avLst/>
                    </a:prstGeom>
                  </pic:spPr>
                </pic:pic>
              </a:graphicData>
            </a:graphic>
          </wp:inline>
        </w:drawing>
      </w:r>
    </w:p>
    <w:p w14:paraId="6ECB1A31" w14:textId="3B1B6C34" w:rsidR="003D05C2" w:rsidRDefault="001B769A" w:rsidP="001B769A">
      <w:pPr>
        <w:pStyle w:val="Subtitle"/>
      </w:pPr>
      <w:bookmarkStart w:id="384" w:name="_Toc5100702"/>
      <w:bookmarkStart w:id="385" w:name="_Toc5110624"/>
      <w:r>
        <w:t xml:space="preserve">Figure </w:t>
      </w:r>
      <w:r w:rsidR="00894B9F">
        <w:rPr>
          <w:noProof/>
        </w:rPr>
        <w:fldChar w:fldCharType="begin"/>
      </w:r>
      <w:r w:rsidR="00894B9F">
        <w:rPr>
          <w:noProof/>
        </w:rPr>
        <w:instrText xml:space="preserve"> SEQ Figure \* ARABIC </w:instrText>
      </w:r>
      <w:r w:rsidR="00894B9F">
        <w:rPr>
          <w:noProof/>
        </w:rPr>
        <w:fldChar w:fldCharType="separate"/>
      </w:r>
      <w:r w:rsidR="009B32D6">
        <w:rPr>
          <w:noProof/>
        </w:rPr>
        <w:t>38</w:t>
      </w:r>
      <w:r w:rsidR="00894B9F">
        <w:rPr>
          <w:noProof/>
        </w:rPr>
        <w:fldChar w:fldCharType="end"/>
      </w:r>
      <w:r>
        <w:t>:</w:t>
      </w:r>
      <w:r>
        <w:tab/>
        <w:t>Scatterplot of Standardized Residuals against Unstandardized Predicted Values for the complete datapool.</w:t>
      </w:r>
      <w:bookmarkEnd w:id="384"/>
      <w:bookmarkEnd w:id="385"/>
    </w:p>
    <w:p w14:paraId="4C2D39E8" w14:textId="77777777" w:rsidR="003D05C2" w:rsidRDefault="003D05C2" w:rsidP="003D05C2">
      <w:pPr>
        <w:keepNext/>
        <w:spacing w:after="0"/>
      </w:pPr>
      <w:r>
        <w:rPr>
          <w:noProof/>
        </w:rPr>
        <w:drawing>
          <wp:inline distT="0" distB="0" distL="0" distR="0" wp14:anchorId="727408C6" wp14:editId="688190FC">
            <wp:extent cx="4320000" cy="3463200"/>
            <wp:effectExtent l="0" t="0" r="4445" b="444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gressionplot_ND.png"/>
                    <pic:cNvPicPr/>
                  </pic:nvPicPr>
                  <pic:blipFill>
                    <a:blip r:embed="rId115">
                      <a:extLst>
                        <a:ext uri="{28A0092B-C50C-407E-A947-70E740481C1C}">
                          <a14:useLocalDpi xmlns:a14="http://schemas.microsoft.com/office/drawing/2010/main" val="0"/>
                        </a:ext>
                      </a:extLst>
                    </a:blip>
                    <a:stretch>
                      <a:fillRect/>
                    </a:stretch>
                  </pic:blipFill>
                  <pic:spPr>
                    <a:xfrm>
                      <a:off x="0" y="0"/>
                      <a:ext cx="4320000" cy="3463200"/>
                    </a:xfrm>
                    <a:prstGeom prst="rect">
                      <a:avLst/>
                    </a:prstGeom>
                  </pic:spPr>
                </pic:pic>
              </a:graphicData>
            </a:graphic>
          </wp:inline>
        </w:drawing>
      </w:r>
    </w:p>
    <w:p w14:paraId="7E134E8C" w14:textId="08E46239" w:rsidR="003D05C2" w:rsidRDefault="003D05C2" w:rsidP="003D05C2">
      <w:pPr>
        <w:pStyle w:val="Subtitle"/>
        <w:spacing w:after="0"/>
      </w:pPr>
      <w:bookmarkStart w:id="386" w:name="_Toc533667322"/>
      <w:bookmarkStart w:id="387" w:name="_Toc5100703"/>
      <w:bookmarkStart w:id="388" w:name="_Toc5110625"/>
      <w:r>
        <w:t xml:space="preserve">Figure </w:t>
      </w:r>
      <w:r>
        <w:rPr>
          <w:noProof/>
        </w:rPr>
        <w:fldChar w:fldCharType="begin"/>
      </w:r>
      <w:r>
        <w:rPr>
          <w:noProof/>
        </w:rPr>
        <w:instrText xml:space="preserve"> SEQ Figure \* ARABIC </w:instrText>
      </w:r>
      <w:r>
        <w:rPr>
          <w:noProof/>
        </w:rPr>
        <w:fldChar w:fldCharType="separate"/>
      </w:r>
      <w:r w:rsidR="009B32D6">
        <w:rPr>
          <w:noProof/>
        </w:rPr>
        <w:t>39</w:t>
      </w:r>
      <w:r>
        <w:rPr>
          <w:noProof/>
        </w:rPr>
        <w:fldChar w:fldCharType="end"/>
      </w:r>
      <w:r>
        <w:t>:    Scatterplot of Standardized Residuals against Unstandardized Predicted Values for Research Group: ND.</w:t>
      </w:r>
      <w:bookmarkEnd w:id="386"/>
      <w:bookmarkEnd w:id="387"/>
      <w:bookmarkEnd w:id="388"/>
    </w:p>
    <w:p w14:paraId="45B95149" w14:textId="77777777" w:rsidR="003D05C2" w:rsidRDefault="003D05C2" w:rsidP="003D05C2">
      <w:pPr>
        <w:keepNext/>
        <w:spacing w:before="0" w:after="0"/>
      </w:pPr>
      <w:r>
        <w:rPr>
          <w:noProof/>
        </w:rPr>
        <w:lastRenderedPageBreak/>
        <w:drawing>
          <wp:inline distT="0" distB="0" distL="0" distR="0" wp14:anchorId="4DA3F388" wp14:editId="25C27609">
            <wp:extent cx="4320000" cy="3463200"/>
            <wp:effectExtent l="0" t="0" r="4445"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gressionplot_DI.png"/>
                    <pic:cNvPicPr/>
                  </pic:nvPicPr>
                  <pic:blipFill>
                    <a:blip r:embed="rId116">
                      <a:extLst>
                        <a:ext uri="{28A0092B-C50C-407E-A947-70E740481C1C}">
                          <a14:useLocalDpi xmlns:a14="http://schemas.microsoft.com/office/drawing/2010/main" val="0"/>
                        </a:ext>
                      </a:extLst>
                    </a:blip>
                    <a:stretch>
                      <a:fillRect/>
                    </a:stretch>
                  </pic:blipFill>
                  <pic:spPr>
                    <a:xfrm>
                      <a:off x="0" y="0"/>
                      <a:ext cx="4320000" cy="3463200"/>
                    </a:xfrm>
                    <a:prstGeom prst="rect">
                      <a:avLst/>
                    </a:prstGeom>
                  </pic:spPr>
                </pic:pic>
              </a:graphicData>
            </a:graphic>
          </wp:inline>
        </w:drawing>
      </w:r>
    </w:p>
    <w:p w14:paraId="7170443E" w14:textId="1C7B2885" w:rsidR="003D05C2" w:rsidRDefault="003D05C2" w:rsidP="003D05C2">
      <w:pPr>
        <w:pStyle w:val="Subtitle"/>
        <w:spacing w:before="0" w:after="0"/>
      </w:pPr>
      <w:bookmarkStart w:id="389" w:name="_Toc533667323"/>
      <w:bookmarkStart w:id="390" w:name="_Toc5100704"/>
      <w:bookmarkStart w:id="391" w:name="_Toc5110626"/>
      <w:r>
        <w:t xml:space="preserve">Figure </w:t>
      </w:r>
      <w:r>
        <w:rPr>
          <w:noProof/>
        </w:rPr>
        <w:fldChar w:fldCharType="begin"/>
      </w:r>
      <w:r>
        <w:rPr>
          <w:noProof/>
        </w:rPr>
        <w:instrText xml:space="preserve"> SEQ Figure \* ARABIC </w:instrText>
      </w:r>
      <w:r>
        <w:rPr>
          <w:noProof/>
        </w:rPr>
        <w:fldChar w:fldCharType="separate"/>
      </w:r>
      <w:r w:rsidR="009B32D6">
        <w:rPr>
          <w:noProof/>
        </w:rPr>
        <w:t>40</w:t>
      </w:r>
      <w:r>
        <w:rPr>
          <w:noProof/>
        </w:rPr>
        <w:fldChar w:fldCharType="end"/>
      </w:r>
      <w:r>
        <w:t>:    Scatterplot of Standardized Residuals against Unstandardized Predicted Values for Research Group: DI.</w:t>
      </w:r>
      <w:bookmarkEnd w:id="389"/>
      <w:bookmarkEnd w:id="390"/>
      <w:bookmarkEnd w:id="391"/>
    </w:p>
    <w:p w14:paraId="7AF6FFD9" w14:textId="77777777" w:rsidR="003D05C2" w:rsidRPr="00DB5C23" w:rsidRDefault="003D05C2" w:rsidP="003D05C2"/>
    <w:p w14:paraId="70C21573" w14:textId="77777777" w:rsidR="003D05C2" w:rsidRDefault="003D05C2" w:rsidP="003D05C2">
      <w:pPr>
        <w:keepNext/>
      </w:pPr>
      <w:r>
        <w:rPr>
          <w:noProof/>
        </w:rPr>
        <w:drawing>
          <wp:inline distT="0" distB="0" distL="0" distR="0" wp14:anchorId="3036F1A4" wp14:editId="46E0E729">
            <wp:extent cx="4320000" cy="3463200"/>
            <wp:effectExtent l="0" t="0" r="4445" b="444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gressionplot_ND-400.png"/>
                    <pic:cNvPicPr/>
                  </pic:nvPicPr>
                  <pic:blipFill>
                    <a:blip r:embed="rId117">
                      <a:extLst>
                        <a:ext uri="{28A0092B-C50C-407E-A947-70E740481C1C}">
                          <a14:useLocalDpi xmlns:a14="http://schemas.microsoft.com/office/drawing/2010/main" val="0"/>
                        </a:ext>
                      </a:extLst>
                    </a:blip>
                    <a:stretch>
                      <a:fillRect/>
                    </a:stretch>
                  </pic:blipFill>
                  <pic:spPr>
                    <a:xfrm>
                      <a:off x="0" y="0"/>
                      <a:ext cx="4320000" cy="3463200"/>
                    </a:xfrm>
                    <a:prstGeom prst="rect">
                      <a:avLst/>
                    </a:prstGeom>
                  </pic:spPr>
                </pic:pic>
              </a:graphicData>
            </a:graphic>
          </wp:inline>
        </w:drawing>
      </w:r>
    </w:p>
    <w:p w14:paraId="60BDD316" w14:textId="1F6F1E81" w:rsidR="003D05C2" w:rsidRDefault="003D05C2" w:rsidP="003D05C2">
      <w:pPr>
        <w:pStyle w:val="Subtitle"/>
      </w:pPr>
      <w:bookmarkStart w:id="392" w:name="_Toc533667324"/>
      <w:bookmarkStart w:id="393" w:name="_Toc5100705"/>
      <w:bookmarkStart w:id="394" w:name="_Toc5110627"/>
      <w:r>
        <w:t xml:space="preserve">Figure </w:t>
      </w:r>
      <w:r>
        <w:rPr>
          <w:noProof/>
        </w:rPr>
        <w:fldChar w:fldCharType="begin"/>
      </w:r>
      <w:r>
        <w:rPr>
          <w:noProof/>
        </w:rPr>
        <w:instrText xml:space="preserve"> SEQ Figure \* ARABIC </w:instrText>
      </w:r>
      <w:r>
        <w:rPr>
          <w:noProof/>
        </w:rPr>
        <w:fldChar w:fldCharType="separate"/>
      </w:r>
      <w:r w:rsidR="009B32D6">
        <w:rPr>
          <w:noProof/>
        </w:rPr>
        <w:t>41</w:t>
      </w:r>
      <w:r>
        <w:rPr>
          <w:noProof/>
        </w:rPr>
        <w:fldChar w:fldCharType="end"/>
      </w:r>
      <w:r>
        <w:t>:</w:t>
      </w:r>
      <w:r w:rsidR="00567A3B">
        <w:tab/>
      </w:r>
      <w:r>
        <w:t>Scatterplot of Standardized Residuals against Unstandardized Predicted Values for Research Subgroup: ND-400, the Base Group.</w:t>
      </w:r>
      <w:bookmarkEnd w:id="392"/>
      <w:bookmarkEnd w:id="393"/>
      <w:bookmarkEnd w:id="394"/>
    </w:p>
    <w:p w14:paraId="6D57EC00" w14:textId="77777777" w:rsidR="003D05C2" w:rsidRDefault="003D05C2" w:rsidP="003D05C2">
      <w:pPr>
        <w:keepNext/>
      </w:pPr>
      <w:r>
        <w:rPr>
          <w:noProof/>
        </w:rPr>
        <w:lastRenderedPageBreak/>
        <w:drawing>
          <wp:inline distT="0" distB="0" distL="0" distR="0" wp14:anchorId="3D10EDC8" wp14:editId="4D7EDBFC">
            <wp:extent cx="4320000" cy="3463200"/>
            <wp:effectExtent l="0" t="0" r="4445" b="444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gressionplot_DI-600.png"/>
                    <pic:cNvPicPr/>
                  </pic:nvPicPr>
                  <pic:blipFill>
                    <a:blip r:embed="rId118">
                      <a:extLst>
                        <a:ext uri="{28A0092B-C50C-407E-A947-70E740481C1C}">
                          <a14:useLocalDpi xmlns:a14="http://schemas.microsoft.com/office/drawing/2010/main" val="0"/>
                        </a:ext>
                      </a:extLst>
                    </a:blip>
                    <a:stretch>
                      <a:fillRect/>
                    </a:stretch>
                  </pic:blipFill>
                  <pic:spPr>
                    <a:xfrm>
                      <a:off x="0" y="0"/>
                      <a:ext cx="4320000" cy="3463200"/>
                    </a:xfrm>
                    <a:prstGeom prst="rect">
                      <a:avLst/>
                    </a:prstGeom>
                  </pic:spPr>
                </pic:pic>
              </a:graphicData>
            </a:graphic>
          </wp:inline>
        </w:drawing>
      </w:r>
    </w:p>
    <w:p w14:paraId="6105A340" w14:textId="03DBE578" w:rsidR="003D05C2" w:rsidRDefault="003D05C2" w:rsidP="003D05C2">
      <w:pPr>
        <w:pStyle w:val="Subtitle"/>
      </w:pPr>
      <w:bookmarkStart w:id="395" w:name="_Toc533667325"/>
      <w:bookmarkStart w:id="396" w:name="_Toc5100706"/>
      <w:bookmarkStart w:id="397" w:name="_Toc5110628"/>
      <w:r>
        <w:t xml:space="preserve">Figure </w:t>
      </w:r>
      <w:r>
        <w:rPr>
          <w:noProof/>
        </w:rPr>
        <w:fldChar w:fldCharType="begin"/>
      </w:r>
      <w:r>
        <w:rPr>
          <w:noProof/>
        </w:rPr>
        <w:instrText xml:space="preserve"> SEQ Figure \* ARABIC </w:instrText>
      </w:r>
      <w:r>
        <w:rPr>
          <w:noProof/>
        </w:rPr>
        <w:fldChar w:fldCharType="separate"/>
      </w:r>
      <w:r w:rsidR="009B32D6">
        <w:rPr>
          <w:noProof/>
        </w:rPr>
        <w:t>42</w:t>
      </w:r>
      <w:r>
        <w:rPr>
          <w:noProof/>
        </w:rPr>
        <w:fldChar w:fldCharType="end"/>
      </w:r>
      <w:r>
        <w:t>:</w:t>
      </w:r>
      <w:r w:rsidR="00567A3B">
        <w:tab/>
      </w:r>
      <w:r>
        <w:t>Scatterplot of Standardized Residuals against Unstandardized Predicted Values for Research Subgroup: DI-600, the Control Group.</w:t>
      </w:r>
      <w:bookmarkEnd w:id="395"/>
      <w:bookmarkEnd w:id="396"/>
      <w:bookmarkEnd w:id="397"/>
    </w:p>
    <w:p w14:paraId="3054B3C7" w14:textId="77777777" w:rsidR="003D05C2" w:rsidRDefault="003D05C2" w:rsidP="003D05C2">
      <w:pPr>
        <w:keepNext/>
      </w:pPr>
      <w:r>
        <w:rPr>
          <w:noProof/>
        </w:rPr>
        <w:drawing>
          <wp:inline distT="0" distB="0" distL="0" distR="0" wp14:anchorId="16CA3395" wp14:editId="66299738">
            <wp:extent cx="5040000" cy="4039200"/>
            <wp:effectExtent l="0" t="0" r="825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gression_P-Pplot_complete.png"/>
                    <pic:cNvPicPr/>
                  </pic:nvPicPr>
                  <pic:blipFill>
                    <a:blip r:embed="rId119">
                      <a:extLst>
                        <a:ext uri="{28A0092B-C50C-407E-A947-70E740481C1C}">
                          <a14:useLocalDpi xmlns:a14="http://schemas.microsoft.com/office/drawing/2010/main" val="0"/>
                        </a:ext>
                      </a:extLst>
                    </a:blip>
                    <a:stretch>
                      <a:fillRect/>
                    </a:stretch>
                  </pic:blipFill>
                  <pic:spPr>
                    <a:xfrm>
                      <a:off x="0" y="0"/>
                      <a:ext cx="5040000" cy="4039200"/>
                    </a:xfrm>
                    <a:prstGeom prst="rect">
                      <a:avLst/>
                    </a:prstGeom>
                  </pic:spPr>
                </pic:pic>
              </a:graphicData>
            </a:graphic>
          </wp:inline>
        </w:drawing>
      </w:r>
    </w:p>
    <w:p w14:paraId="3C81B7DA" w14:textId="15065303" w:rsidR="003D05C2" w:rsidRDefault="003D05C2" w:rsidP="003D05C2">
      <w:pPr>
        <w:pStyle w:val="Subtitle"/>
      </w:pPr>
      <w:bookmarkStart w:id="398" w:name="_Toc533667326"/>
      <w:bookmarkStart w:id="399" w:name="_Toc5100707"/>
      <w:bookmarkStart w:id="400" w:name="_Toc5110629"/>
      <w:r>
        <w:t xml:space="preserve">Figure </w:t>
      </w:r>
      <w:r>
        <w:rPr>
          <w:noProof/>
        </w:rPr>
        <w:fldChar w:fldCharType="begin"/>
      </w:r>
      <w:r>
        <w:rPr>
          <w:noProof/>
        </w:rPr>
        <w:instrText xml:space="preserve"> SEQ Figure \* ARABIC </w:instrText>
      </w:r>
      <w:r>
        <w:rPr>
          <w:noProof/>
        </w:rPr>
        <w:fldChar w:fldCharType="separate"/>
      </w:r>
      <w:r w:rsidR="009B32D6">
        <w:rPr>
          <w:noProof/>
        </w:rPr>
        <w:t>43</w:t>
      </w:r>
      <w:r>
        <w:rPr>
          <w:noProof/>
        </w:rPr>
        <w:fldChar w:fldCharType="end"/>
      </w:r>
      <w:r>
        <w:t>:</w:t>
      </w:r>
      <w:r w:rsidR="00567A3B">
        <w:tab/>
      </w:r>
      <w:r>
        <w:t>Normal P-P plot of regression standardized residuals for the complete datapool.</w:t>
      </w:r>
      <w:bookmarkEnd w:id="398"/>
      <w:bookmarkEnd w:id="399"/>
      <w:bookmarkEnd w:id="400"/>
    </w:p>
    <w:tbl>
      <w:tblPr>
        <w:tblStyle w:val="GridTable5Dark-Accent4"/>
        <w:tblW w:w="8474" w:type="dxa"/>
        <w:tblLook w:val="04A0" w:firstRow="1" w:lastRow="0" w:firstColumn="1" w:lastColumn="0" w:noHBand="0" w:noVBand="1"/>
      </w:tblPr>
      <w:tblGrid>
        <w:gridCol w:w="3205"/>
        <w:gridCol w:w="1134"/>
        <w:gridCol w:w="1134"/>
        <w:gridCol w:w="1357"/>
        <w:gridCol w:w="1644"/>
      </w:tblGrid>
      <w:tr w:rsidR="003D05C2" w14:paraId="68CE705F" w14:textId="77777777" w:rsidTr="00E36582">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205" w:type="dxa"/>
            <w:vAlign w:val="center"/>
          </w:tcPr>
          <w:p w14:paraId="577708E0" w14:textId="77777777" w:rsidR="003D05C2" w:rsidRPr="00D92A66" w:rsidRDefault="003D05C2" w:rsidP="00E36582">
            <w:pPr>
              <w:spacing w:before="0" w:after="0"/>
              <w:rPr>
                <w:rFonts w:ascii="Gill Sans MT" w:hAnsi="Gill Sans MT"/>
                <w:color w:val="auto"/>
                <w:sz w:val="18"/>
                <w:szCs w:val="18"/>
              </w:rPr>
            </w:pPr>
            <w:r w:rsidRPr="00D92A66">
              <w:rPr>
                <w:rFonts w:ascii="Gill Sans MT" w:hAnsi="Gill Sans MT"/>
                <w:color w:val="auto"/>
                <w:sz w:val="18"/>
                <w:szCs w:val="18"/>
              </w:rPr>
              <w:lastRenderedPageBreak/>
              <w:t>Model</w:t>
            </w:r>
          </w:p>
        </w:tc>
        <w:tc>
          <w:tcPr>
            <w:tcW w:w="1134" w:type="dxa"/>
            <w:vAlign w:val="center"/>
          </w:tcPr>
          <w:p w14:paraId="0C9C5BAF" w14:textId="77777777" w:rsidR="003D05C2" w:rsidRPr="00D92A66" w:rsidRDefault="003D05C2" w:rsidP="00E36582">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rPr>
            </w:pPr>
            <w:r w:rsidRPr="00D92A66">
              <w:rPr>
                <w:rFonts w:ascii="Gill Sans MT" w:hAnsi="Gill Sans MT"/>
                <w:color w:val="auto"/>
                <w:sz w:val="18"/>
                <w:szCs w:val="18"/>
              </w:rPr>
              <w:t>R</w:t>
            </w:r>
          </w:p>
        </w:tc>
        <w:tc>
          <w:tcPr>
            <w:tcW w:w="1134" w:type="dxa"/>
            <w:vAlign w:val="center"/>
          </w:tcPr>
          <w:p w14:paraId="65760809" w14:textId="77777777" w:rsidR="003D05C2" w:rsidRPr="00D92A66" w:rsidRDefault="003D05C2" w:rsidP="00E36582">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vertAlign w:val="superscript"/>
              </w:rPr>
            </w:pPr>
            <w:r w:rsidRPr="00D92A66">
              <w:rPr>
                <w:rFonts w:ascii="Gill Sans MT" w:hAnsi="Gill Sans MT"/>
                <w:color w:val="auto"/>
                <w:sz w:val="18"/>
                <w:szCs w:val="18"/>
              </w:rPr>
              <w:t>R</w:t>
            </w:r>
            <w:r w:rsidRPr="00D92A66">
              <w:rPr>
                <w:rFonts w:ascii="Gill Sans MT" w:hAnsi="Gill Sans MT"/>
                <w:color w:val="auto"/>
                <w:sz w:val="18"/>
                <w:szCs w:val="18"/>
                <w:vertAlign w:val="superscript"/>
              </w:rPr>
              <w:t>2</w:t>
            </w:r>
          </w:p>
        </w:tc>
        <w:tc>
          <w:tcPr>
            <w:tcW w:w="1357" w:type="dxa"/>
            <w:vAlign w:val="center"/>
          </w:tcPr>
          <w:p w14:paraId="7C1F3BB3" w14:textId="77777777" w:rsidR="003D05C2" w:rsidRPr="00D92A66" w:rsidRDefault="003D05C2" w:rsidP="00E36582">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vertAlign w:val="superscript"/>
              </w:rPr>
            </w:pPr>
            <w:r w:rsidRPr="00D92A66">
              <w:rPr>
                <w:rFonts w:ascii="Gill Sans MT" w:hAnsi="Gill Sans MT"/>
                <w:color w:val="auto"/>
                <w:sz w:val="18"/>
                <w:szCs w:val="18"/>
              </w:rPr>
              <w:t>Adjusted R</w:t>
            </w:r>
            <w:r w:rsidRPr="00D92A66">
              <w:rPr>
                <w:rFonts w:ascii="Gill Sans MT" w:hAnsi="Gill Sans MT"/>
                <w:color w:val="auto"/>
                <w:sz w:val="18"/>
                <w:szCs w:val="18"/>
                <w:vertAlign w:val="superscript"/>
              </w:rPr>
              <w:t>2</w:t>
            </w:r>
          </w:p>
        </w:tc>
        <w:tc>
          <w:tcPr>
            <w:tcW w:w="1644" w:type="dxa"/>
            <w:vAlign w:val="center"/>
          </w:tcPr>
          <w:p w14:paraId="55423A96" w14:textId="77777777" w:rsidR="003D05C2" w:rsidRPr="00D92A66" w:rsidRDefault="003D05C2" w:rsidP="00E36582">
            <w:pPr>
              <w:spacing w:before="0" w:after="0"/>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auto"/>
                <w:sz w:val="18"/>
                <w:szCs w:val="18"/>
              </w:rPr>
            </w:pPr>
            <w:r w:rsidRPr="00D92A66">
              <w:rPr>
                <w:rFonts w:ascii="Gill Sans MT" w:hAnsi="Gill Sans MT"/>
                <w:color w:val="auto"/>
                <w:sz w:val="18"/>
                <w:szCs w:val="18"/>
              </w:rPr>
              <w:t>Significance</w:t>
            </w:r>
          </w:p>
        </w:tc>
      </w:tr>
      <w:tr w:rsidR="003D05C2" w14:paraId="6E25AB3E" w14:textId="77777777" w:rsidTr="00D92A6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05" w:type="dxa"/>
            <w:vAlign w:val="center"/>
          </w:tcPr>
          <w:p w14:paraId="52B9CB38" w14:textId="77777777" w:rsidR="003D05C2" w:rsidRPr="00D92A66" w:rsidRDefault="003D05C2" w:rsidP="00E36582">
            <w:pPr>
              <w:spacing w:before="0" w:after="0"/>
              <w:rPr>
                <w:rFonts w:ascii="Gill Sans MT" w:hAnsi="Gill Sans MT"/>
                <w:b w:val="0"/>
                <w:color w:val="auto"/>
                <w:sz w:val="18"/>
                <w:szCs w:val="18"/>
              </w:rPr>
            </w:pPr>
            <w:r w:rsidRPr="00D92A66">
              <w:rPr>
                <w:rFonts w:ascii="Gill Sans MT" w:hAnsi="Gill Sans MT"/>
                <w:b w:val="0"/>
                <w:color w:val="auto"/>
                <w:sz w:val="18"/>
                <w:szCs w:val="18"/>
              </w:rPr>
              <w:t>I:   complete datapool</w:t>
            </w:r>
          </w:p>
        </w:tc>
        <w:tc>
          <w:tcPr>
            <w:tcW w:w="1134" w:type="dxa"/>
            <w:vAlign w:val="center"/>
          </w:tcPr>
          <w:p w14:paraId="3CB613F6"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0.710</w:t>
            </w:r>
          </w:p>
        </w:tc>
        <w:tc>
          <w:tcPr>
            <w:tcW w:w="1134" w:type="dxa"/>
            <w:vAlign w:val="center"/>
          </w:tcPr>
          <w:p w14:paraId="30289E6F"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0.505</w:t>
            </w:r>
          </w:p>
        </w:tc>
        <w:tc>
          <w:tcPr>
            <w:tcW w:w="1357" w:type="dxa"/>
            <w:vAlign w:val="center"/>
          </w:tcPr>
          <w:p w14:paraId="2152C88A"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0.436</w:t>
            </w:r>
          </w:p>
        </w:tc>
        <w:tc>
          <w:tcPr>
            <w:tcW w:w="1644" w:type="dxa"/>
            <w:vAlign w:val="center"/>
          </w:tcPr>
          <w:p w14:paraId="7FE42328"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vertAlign w:val="superscript"/>
              </w:rPr>
            </w:pPr>
            <w:r w:rsidRPr="00D92A66">
              <w:rPr>
                <w:rFonts w:ascii="Gill Sans MT" w:hAnsi="Gill Sans MT"/>
                <w:b/>
                <w:color w:val="072B62" w:themeColor="background2" w:themeShade="40"/>
                <w:sz w:val="18"/>
                <w:szCs w:val="18"/>
              </w:rPr>
              <w:t>p &lt; 0.0005</w:t>
            </w:r>
            <w:r w:rsidRPr="00D92A66">
              <w:rPr>
                <w:rFonts w:ascii="Gill Sans MT" w:hAnsi="Gill Sans MT"/>
                <w:b/>
                <w:color w:val="072B62" w:themeColor="background2" w:themeShade="40"/>
                <w:sz w:val="18"/>
                <w:szCs w:val="18"/>
                <w:vertAlign w:val="superscript"/>
              </w:rPr>
              <w:t>a</w:t>
            </w:r>
          </w:p>
        </w:tc>
      </w:tr>
      <w:tr w:rsidR="003D05C2" w14:paraId="4B848C42" w14:textId="77777777" w:rsidTr="00D92A66">
        <w:trPr>
          <w:trHeight w:val="397"/>
        </w:trPr>
        <w:tc>
          <w:tcPr>
            <w:cnfStyle w:val="001000000000" w:firstRow="0" w:lastRow="0" w:firstColumn="1" w:lastColumn="0" w:oddVBand="0" w:evenVBand="0" w:oddHBand="0" w:evenHBand="0" w:firstRowFirstColumn="0" w:firstRowLastColumn="0" w:lastRowFirstColumn="0" w:lastRowLastColumn="0"/>
            <w:tcW w:w="3205" w:type="dxa"/>
            <w:vAlign w:val="center"/>
          </w:tcPr>
          <w:p w14:paraId="36275126" w14:textId="77777777" w:rsidR="003D05C2" w:rsidRPr="00D92A66" w:rsidRDefault="003D05C2" w:rsidP="00E36582">
            <w:pPr>
              <w:spacing w:before="0" w:after="0"/>
              <w:rPr>
                <w:rFonts w:ascii="Gill Sans MT" w:hAnsi="Gill Sans MT"/>
                <w:b w:val="0"/>
                <w:color w:val="auto"/>
                <w:sz w:val="18"/>
                <w:szCs w:val="18"/>
              </w:rPr>
            </w:pPr>
            <w:r w:rsidRPr="00D92A66">
              <w:rPr>
                <w:rFonts w:ascii="Gill Sans MT" w:hAnsi="Gill Sans MT"/>
                <w:b w:val="0"/>
                <w:color w:val="auto"/>
                <w:sz w:val="18"/>
                <w:szCs w:val="18"/>
              </w:rPr>
              <w:t>II:  research group ND</w:t>
            </w:r>
          </w:p>
        </w:tc>
        <w:tc>
          <w:tcPr>
            <w:tcW w:w="1134" w:type="dxa"/>
            <w:vAlign w:val="center"/>
          </w:tcPr>
          <w:p w14:paraId="1D6100BD" w14:textId="77777777" w:rsidR="003D05C2" w:rsidRPr="00D92A66" w:rsidRDefault="003D05C2" w:rsidP="00E36582">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0.738</w:t>
            </w:r>
          </w:p>
        </w:tc>
        <w:tc>
          <w:tcPr>
            <w:tcW w:w="1134" w:type="dxa"/>
            <w:vAlign w:val="center"/>
          </w:tcPr>
          <w:p w14:paraId="2D6615A6" w14:textId="77777777" w:rsidR="003D05C2" w:rsidRPr="00D92A66" w:rsidRDefault="003D05C2" w:rsidP="00E36582">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0.545</w:t>
            </w:r>
          </w:p>
        </w:tc>
        <w:tc>
          <w:tcPr>
            <w:tcW w:w="1357" w:type="dxa"/>
            <w:vAlign w:val="center"/>
          </w:tcPr>
          <w:p w14:paraId="4059439E" w14:textId="77777777" w:rsidR="003D05C2" w:rsidRPr="00D92A66" w:rsidRDefault="003D05C2" w:rsidP="00E36582">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0.427</w:t>
            </w:r>
          </w:p>
        </w:tc>
        <w:tc>
          <w:tcPr>
            <w:tcW w:w="1644" w:type="dxa"/>
            <w:vAlign w:val="center"/>
          </w:tcPr>
          <w:p w14:paraId="3B83D4B9" w14:textId="77777777" w:rsidR="003D05C2" w:rsidRPr="00D92A66" w:rsidRDefault="003D05C2" w:rsidP="00E36582">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072B62" w:themeColor="background2" w:themeShade="40"/>
                <w:sz w:val="18"/>
                <w:szCs w:val="18"/>
                <w:vertAlign w:val="superscript"/>
              </w:rPr>
            </w:pPr>
            <w:r w:rsidRPr="00D92A66">
              <w:rPr>
                <w:rFonts w:ascii="Gill Sans MT" w:hAnsi="Gill Sans MT"/>
                <w:b/>
                <w:color w:val="072B62" w:themeColor="background2" w:themeShade="40"/>
                <w:sz w:val="18"/>
                <w:szCs w:val="18"/>
              </w:rPr>
              <w:t>p &lt; 0.0005</w:t>
            </w:r>
            <w:r w:rsidRPr="00D92A66">
              <w:rPr>
                <w:rFonts w:ascii="Gill Sans MT" w:hAnsi="Gill Sans MT"/>
                <w:b/>
                <w:color w:val="072B62" w:themeColor="background2" w:themeShade="40"/>
                <w:sz w:val="18"/>
                <w:szCs w:val="18"/>
                <w:vertAlign w:val="superscript"/>
              </w:rPr>
              <w:t>b</w:t>
            </w:r>
          </w:p>
        </w:tc>
      </w:tr>
      <w:tr w:rsidR="003D05C2" w14:paraId="140F7254" w14:textId="77777777" w:rsidTr="00D92A6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05" w:type="dxa"/>
            <w:vAlign w:val="center"/>
          </w:tcPr>
          <w:p w14:paraId="37058BA8" w14:textId="77777777" w:rsidR="003D05C2" w:rsidRPr="00D92A66" w:rsidRDefault="003D05C2" w:rsidP="00E36582">
            <w:pPr>
              <w:spacing w:before="0" w:after="0"/>
              <w:rPr>
                <w:rFonts w:ascii="Gill Sans MT" w:hAnsi="Gill Sans MT"/>
                <w:b w:val="0"/>
                <w:color w:val="auto"/>
                <w:sz w:val="18"/>
                <w:szCs w:val="18"/>
              </w:rPr>
            </w:pPr>
            <w:r w:rsidRPr="00D92A66">
              <w:rPr>
                <w:rFonts w:ascii="Gill Sans MT" w:hAnsi="Gill Sans MT"/>
                <w:b w:val="0"/>
                <w:color w:val="auto"/>
                <w:sz w:val="18"/>
                <w:szCs w:val="18"/>
              </w:rPr>
              <w:t>III: research group DI</w:t>
            </w:r>
          </w:p>
        </w:tc>
        <w:tc>
          <w:tcPr>
            <w:tcW w:w="1134" w:type="dxa"/>
            <w:vAlign w:val="center"/>
          </w:tcPr>
          <w:p w14:paraId="6ACB710A"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0.721</w:t>
            </w:r>
          </w:p>
        </w:tc>
        <w:tc>
          <w:tcPr>
            <w:tcW w:w="1134" w:type="dxa"/>
            <w:vAlign w:val="center"/>
          </w:tcPr>
          <w:p w14:paraId="19BC71A4"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0.520</w:t>
            </w:r>
          </w:p>
        </w:tc>
        <w:tc>
          <w:tcPr>
            <w:tcW w:w="1357" w:type="dxa"/>
            <w:vAlign w:val="center"/>
          </w:tcPr>
          <w:p w14:paraId="6D604E5B"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0.316</w:t>
            </w:r>
          </w:p>
        </w:tc>
        <w:tc>
          <w:tcPr>
            <w:tcW w:w="1644" w:type="dxa"/>
            <w:vAlign w:val="center"/>
          </w:tcPr>
          <w:p w14:paraId="22AAF897"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vertAlign w:val="superscript"/>
              </w:rPr>
            </w:pPr>
            <w:r w:rsidRPr="00D92A66">
              <w:rPr>
                <w:rFonts w:ascii="Gill Sans MT" w:hAnsi="Gill Sans MT"/>
                <w:b/>
                <w:color w:val="072B62" w:themeColor="background2" w:themeShade="40"/>
                <w:sz w:val="18"/>
                <w:szCs w:val="18"/>
              </w:rPr>
              <w:t>p = 0.004</w:t>
            </w:r>
            <w:r w:rsidRPr="00D92A66">
              <w:rPr>
                <w:rFonts w:ascii="Gill Sans MT" w:hAnsi="Gill Sans MT"/>
                <w:b/>
                <w:color w:val="072B62" w:themeColor="background2" w:themeShade="40"/>
                <w:sz w:val="18"/>
                <w:szCs w:val="18"/>
                <w:vertAlign w:val="superscript"/>
              </w:rPr>
              <w:t>c</w:t>
            </w:r>
          </w:p>
        </w:tc>
      </w:tr>
      <w:tr w:rsidR="003D05C2" w14:paraId="23FEB90E" w14:textId="77777777" w:rsidTr="00D92A66">
        <w:trPr>
          <w:trHeight w:val="397"/>
        </w:trPr>
        <w:tc>
          <w:tcPr>
            <w:cnfStyle w:val="001000000000" w:firstRow="0" w:lastRow="0" w:firstColumn="1" w:lastColumn="0" w:oddVBand="0" w:evenVBand="0" w:oddHBand="0" w:evenHBand="0" w:firstRowFirstColumn="0" w:firstRowLastColumn="0" w:lastRowFirstColumn="0" w:lastRowLastColumn="0"/>
            <w:tcW w:w="3205" w:type="dxa"/>
            <w:vAlign w:val="center"/>
          </w:tcPr>
          <w:p w14:paraId="2FA1C035" w14:textId="77777777" w:rsidR="003D05C2" w:rsidRPr="00D92A66" w:rsidRDefault="003D05C2" w:rsidP="00E36582">
            <w:pPr>
              <w:spacing w:before="0" w:after="0"/>
              <w:rPr>
                <w:rFonts w:ascii="Gill Sans MT" w:hAnsi="Gill Sans MT"/>
                <w:b w:val="0"/>
                <w:color w:val="auto"/>
                <w:sz w:val="18"/>
                <w:szCs w:val="18"/>
              </w:rPr>
            </w:pPr>
            <w:r w:rsidRPr="00D92A66">
              <w:rPr>
                <w:rFonts w:ascii="Gill Sans MT" w:hAnsi="Gill Sans MT"/>
                <w:b w:val="0"/>
                <w:color w:val="auto"/>
                <w:sz w:val="18"/>
                <w:szCs w:val="18"/>
              </w:rPr>
              <w:t>IV: research subgroup ND-400</w:t>
            </w:r>
          </w:p>
        </w:tc>
        <w:tc>
          <w:tcPr>
            <w:tcW w:w="1134" w:type="dxa"/>
            <w:vAlign w:val="center"/>
          </w:tcPr>
          <w:p w14:paraId="6B5773DD" w14:textId="77777777" w:rsidR="003D05C2" w:rsidRPr="00D92A66" w:rsidRDefault="003D05C2" w:rsidP="00E36582">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0.832</w:t>
            </w:r>
          </w:p>
        </w:tc>
        <w:tc>
          <w:tcPr>
            <w:tcW w:w="1134" w:type="dxa"/>
            <w:vAlign w:val="center"/>
          </w:tcPr>
          <w:p w14:paraId="1504D17C" w14:textId="77777777" w:rsidR="003D05C2" w:rsidRPr="00D92A66" w:rsidRDefault="003D05C2" w:rsidP="00E36582">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0.691</w:t>
            </w:r>
          </w:p>
        </w:tc>
        <w:tc>
          <w:tcPr>
            <w:tcW w:w="1357" w:type="dxa"/>
            <w:vAlign w:val="center"/>
          </w:tcPr>
          <w:p w14:paraId="74E5409C" w14:textId="77777777" w:rsidR="003D05C2" w:rsidRPr="00D92A66" w:rsidRDefault="003D05C2" w:rsidP="00E36582">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0.423</w:t>
            </w:r>
          </w:p>
        </w:tc>
        <w:tc>
          <w:tcPr>
            <w:tcW w:w="1644" w:type="dxa"/>
            <w:vAlign w:val="center"/>
          </w:tcPr>
          <w:p w14:paraId="19EC9437" w14:textId="77777777" w:rsidR="003D05C2" w:rsidRPr="00D92A66" w:rsidRDefault="003D05C2" w:rsidP="00E36582">
            <w:pPr>
              <w:spacing w:before="0" w:after="0"/>
              <w:jc w:val="center"/>
              <w:cnfStyle w:val="000000000000" w:firstRow="0" w:lastRow="0" w:firstColumn="0" w:lastColumn="0" w:oddVBand="0" w:evenVBand="0" w:oddHBand="0" w:evenHBand="0" w:firstRowFirstColumn="0" w:firstRowLastColumn="0" w:lastRowFirstColumn="0" w:lastRowLastColumn="0"/>
              <w:rPr>
                <w:rFonts w:ascii="Gill Sans MT" w:hAnsi="Gill Sans MT"/>
                <w:b/>
                <w:color w:val="072B62" w:themeColor="background2" w:themeShade="40"/>
                <w:sz w:val="18"/>
                <w:szCs w:val="18"/>
                <w:vertAlign w:val="superscript"/>
              </w:rPr>
            </w:pPr>
            <w:r w:rsidRPr="00D92A66">
              <w:rPr>
                <w:rFonts w:ascii="Gill Sans MT" w:hAnsi="Gill Sans MT"/>
                <w:b/>
                <w:color w:val="072B62" w:themeColor="background2" w:themeShade="40"/>
                <w:sz w:val="18"/>
                <w:szCs w:val="18"/>
              </w:rPr>
              <w:t>p = 0.015</w:t>
            </w:r>
            <w:r w:rsidRPr="00D92A66">
              <w:rPr>
                <w:rFonts w:ascii="Gill Sans MT" w:hAnsi="Gill Sans MT"/>
                <w:b/>
                <w:color w:val="072B62" w:themeColor="background2" w:themeShade="40"/>
                <w:sz w:val="18"/>
                <w:szCs w:val="18"/>
                <w:vertAlign w:val="superscript"/>
              </w:rPr>
              <w:t>d</w:t>
            </w:r>
          </w:p>
        </w:tc>
      </w:tr>
      <w:tr w:rsidR="003D05C2" w14:paraId="2A61922E" w14:textId="77777777" w:rsidTr="00D92A6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05" w:type="dxa"/>
            <w:vAlign w:val="center"/>
          </w:tcPr>
          <w:p w14:paraId="7E0E14F7" w14:textId="77777777" w:rsidR="003D05C2" w:rsidRPr="00D92A66" w:rsidRDefault="003D05C2" w:rsidP="00E36582">
            <w:pPr>
              <w:spacing w:before="0" w:after="0"/>
              <w:rPr>
                <w:rFonts w:ascii="Gill Sans MT" w:hAnsi="Gill Sans MT"/>
                <w:b w:val="0"/>
                <w:color w:val="auto"/>
                <w:sz w:val="18"/>
                <w:szCs w:val="18"/>
              </w:rPr>
            </w:pPr>
            <w:r w:rsidRPr="00D92A66">
              <w:rPr>
                <w:rFonts w:ascii="Gill Sans MT" w:hAnsi="Gill Sans MT"/>
                <w:b w:val="0"/>
                <w:color w:val="auto"/>
                <w:sz w:val="18"/>
                <w:szCs w:val="18"/>
              </w:rPr>
              <w:t>V:  research subgroup DI-600</w:t>
            </w:r>
          </w:p>
        </w:tc>
        <w:tc>
          <w:tcPr>
            <w:tcW w:w="1134" w:type="dxa"/>
            <w:vAlign w:val="center"/>
          </w:tcPr>
          <w:p w14:paraId="7D47417C"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0.726</w:t>
            </w:r>
          </w:p>
        </w:tc>
        <w:tc>
          <w:tcPr>
            <w:tcW w:w="1134" w:type="dxa"/>
            <w:vAlign w:val="center"/>
          </w:tcPr>
          <w:p w14:paraId="31A838B2"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0.527</w:t>
            </w:r>
          </w:p>
        </w:tc>
        <w:tc>
          <w:tcPr>
            <w:tcW w:w="1357" w:type="dxa"/>
            <w:vAlign w:val="center"/>
          </w:tcPr>
          <w:p w14:paraId="1D93C7E1"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rPr>
            </w:pPr>
            <w:r w:rsidRPr="00D92A66">
              <w:rPr>
                <w:rFonts w:ascii="Gill Sans MT" w:hAnsi="Gill Sans MT"/>
                <w:b/>
                <w:color w:val="072B62" w:themeColor="background2" w:themeShade="40"/>
                <w:sz w:val="18"/>
                <w:szCs w:val="18"/>
              </w:rPr>
              <w:t>0.163</w:t>
            </w:r>
          </w:p>
        </w:tc>
        <w:tc>
          <w:tcPr>
            <w:tcW w:w="1644" w:type="dxa"/>
            <w:vAlign w:val="center"/>
          </w:tcPr>
          <w:p w14:paraId="4967B397" w14:textId="77777777" w:rsidR="003D05C2" w:rsidRPr="00D92A66" w:rsidRDefault="003D05C2" w:rsidP="00E36582">
            <w:pPr>
              <w:spacing w:before="0" w:after="0"/>
              <w:jc w:val="center"/>
              <w:cnfStyle w:val="000000100000" w:firstRow="0" w:lastRow="0" w:firstColumn="0" w:lastColumn="0" w:oddVBand="0" w:evenVBand="0" w:oddHBand="1" w:evenHBand="0" w:firstRowFirstColumn="0" w:firstRowLastColumn="0" w:lastRowFirstColumn="0" w:lastRowLastColumn="0"/>
              <w:rPr>
                <w:rFonts w:ascii="Gill Sans MT" w:hAnsi="Gill Sans MT"/>
                <w:b/>
                <w:color w:val="072B62" w:themeColor="background2" w:themeShade="40"/>
                <w:sz w:val="18"/>
                <w:szCs w:val="18"/>
                <w:vertAlign w:val="superscript"/>
              </w:rPr>
            </w:pPr>
            <w:r w:rsidRPr="00D92A66">
              <w:rPr>
                <w:rFonts w:ascii="Gill Sans MT" w:hAnsi="Gill Sans MT"/>
                <w:b/>
                <w:color w:val="072B62" w:themeColor="background2" w:themeShade="40"/>
                <w:sz w:val="18"/>
                <w:szCs w:val="18"/>
              </w:rPr>
              <w:t>p = 0.186</w:t>
            </w:r>
            <w:r w:rsidRPr="00D92A66">
              <w:rPr>
                <w:rFonts w:ascii="Gill Sans MT" w:hAnsi="Gill Sans MT"/>
                <w:b/>
                <w:color w:val="072B62" w:themeColor="background2" w:themeShade="40"/>
                <w:sz w:val="18"/>
                <w:szCs w:val="18"/>
                <w:vertAlign w:val="superscript"/>
              </w:rPr>
              <w:t>e</w:t>
            </w:r>
          </w:p>
        </w:tc>
      </w:tr>
      <w:tr w:rsidR="003D05C2" w14:paraId="079D9D1F" w14:textId="77777777" w:rsidTr="00E36582">
        <w:trPr>
          <w:trHeight w:val="567"/>
        </w:trPr>
        <w:tc>
          <w:tcPr>
            <w:cnfStyle w:val="001000000000" w:firstRow="0" w:lastRow="0" w:firstColumn="1" w:lastColumn="0" w:oddVBand="0" w:evenVBand="0" w:oddHBand="0" w:evenHBand="0" w:firstRowFirstColumn="0" w:firstRowLastColumn="0" w:lastRowFirstColumn="0" w:lastRowLastColumn="0"/>
            <w:tcW w:w="3205" w:type="dxa"/>
            <w:vAlign w:val="center"/>
          </w:tcPr>
          <w:p w14:paraId="7C31BEE2" w14:textId="77777777" w:rsidR="003D05C2" w:rsidRDefault="003D05C2" w:rsidP="00E36582">
            <w:pPr>
              <w:spacing w:before="0" w:after="0"/>
            </w:pPr>
          </w:p>
        </w:tc>
        <w:tc>
          <w:tcPr>
            <w:tcW w:w="1134" w:type="dxa"/>
            <w:vAlign w:val="center"/>
          </w:tcPr>
          <w:p w14:paraId="1B74CB95" w14:textId="77777777" w:rsidR="003D05C2" w:rsidRDefault="003D05C2" w:rsidP="00E36582">
            <w:pPr>
              <w:spacing w:before="0" w:after="0"/>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6AB2C0C2" w14:textId="77777777" w:rsidR="003D05C2" w:rsidRDefault="003D05C2" w:rsidP="00E36582">
            <w:pPr>
              <w:spacing w:before="0" w:after="0"/>
              <w:cnfStyle w:val="000000000000" w:firstRow="0" w:lastRow="0" w:firstColumn="0" w:lastColumn="0" w:oddVBand="0" w:evenVBand="0" w:oddHBand="0" w:evenHBand="0" w:firstRowFirstColumn="0" w:firstRowLastColumn="0" w:lastRowFirstColumn="0" w:lastRowLastColumn="0"/>
            </w:pPr>
          </w:p>
        </w:tc>
        <w:tc>
          <w:tcPr>
            <w:tcW w:w="1357" w:type="dxa"/>
            <w:vAlign w:val="center"/>
          </w:tcPr>
          <w:p w14:paraId="6699C411" w14:textId="77777777" w:rsidR="003D05C2" w:rsidRDefault="003D05C2" w:rsidP="00E36582">
            <w:pPr>
              <w:spacing w:before="0" w:after="0"/>
              <w:cnfStyle w:val="000000000000" w:firstRow="0" w:lastRow="0" w:firstColumn="0" w:lastColumn="0" w:oddVBand="0" w:evenVBand="0" w:oddHBand="0" w:evenHBand="0" w:firstRowFirstColumn="0" w:firstRowLastColumn="0" w:lastRowFirstColumn="0" w:lastRowLastColumn="0"/>
            </w:pPr>
          </w:p>
        </w:tc>
        <w:tc>
          <w:tcPr>
            <w:tcW w:w="1644" w:type="dxa"/>
          </w:tcPr>
          <w:p w14:paraId="3403A81A" w14:textId="77777777" w:rsidR="003D05C2" w:rsidRPr="005469D9" w:rsidRDefault="003D05C2" w:rsidP="00E36582">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5469D9">
              <w:rPr>
                <w:rFonts w:ascii="Gill Sans MT" w:hAnsi="Gill Sans MT"/>
                <w:sz w:val="18"/>
                <w:szCs w:val="18"/>
              </w:rPr>
              <w:t>a. F(</w:t>
            </w:r>
            <w:r>
              <w:rPr>
                <w:rFonts w:ascii="Gill Sans MT" w:hAnsi="Gill Sans MT"/>
                <w:sz w:val="18"/>
                <w:szCs w:val="18"/>
              </w:rPr>
              <w:t>20,145)=7.389</w:t>
            </w:r>
          </w:p>
          <w:p w14:paraId="0B54C4D1" w14:textId="77777777" w:rsidR="003D05C2" w:rsidRPr="005469D9" w:rsidRDefault="003D05C2" w:rsidP="00E36582">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5469D9">
              <w:rPr>
                <w:rFonts w:ascii="Gill Sans MT" w:hAnsi="Gill Sans MT"/>
                <w:sz w:val="18"/>
                <w:szCs w:val="18"/>
              </w:rPr>
              <w:t>b. F(</w:t>
            </w:r>
            <w:r>
              <w:rPr>
                <w:rFonts w:ascii="Gill Sans MT" w:hAnsi="Gill Sans MT"/>
                <w:sz w:val="18"/>
                <w:szCs w:val="18"/>
              </w:rPr>
              <w:t>20,77)=4.608</w:t>
            </w:r>
          </w:p>
          <w:p w14:paraId="4E0F3175" w14:textId="77777777" w:rsidR="003D05C2" w:rsidRPr="005469D9" w:rsidRDefault="003D05C2" w:rsidP="00E36582">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5469D9">
              <w:rPr>
                <w:rFonts w:ascii="Gill Sans MT" w:hAnsi="Gill Sans MT"/>
                <w:sz w:val="18"/>
                <w:szCs w:val="18"/>
              </w:rPr>
              <w:t>c. F(</w:t>
            </w:r>
            <w:r>
              <w:rPr>
                <w:rFonts w:ascii="Gill Sans MT" w:hAnsi="Gill Sans MT"/>
                <w:sz w:val="18"/>
                <w:szCs w:val="18"/>
              </w:rPr>
              <w:t>20,47)=2.548</w:t>
            </w:r>
          </w:p>
          <w:p w14:paraId="37E943CD" w14:textId="77777777" w:rsidR="003D05C2" w:rsidRPr="005469D9" w:rsidRDefault="003D05C2" w:rsidP="00E36582">
            <w:pPr>
              <w:spacing w:before="0" w:after="0"/>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5469D9">
              <w:rPr>
                <w:rFonts w:ascii="Gill Sans MT" w:hAnsi="Gill Sans MT"/>
                <w:sz w:val="18"/>
                <w:szCs w:val="18"/>
              </w:rPr>
              <w:t>d. F(</w:t>
            </w:r>
            <w:r>
              <w:rPr>
                <w:rFonts w:ascii="Gill Sans MT" w:hAnsi="Gill Sans MT"/>
                <w:sz w:val="18"/>
                <w:szCs w:val="18"/>
              </w:rPr>
              <w:t>20,23)=2.577</w:t>
            </w:r>
          </w:p>
          <w:p w14:paraId="0ADAD157" w14:textId="77777777" w:rsidR="003D05C2" w:rsidRPr="005469D9" w:rsidRDefault="003D05C2" w:rsidP="00E36582">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5469D9">
              <w:rPr>
                <w:rFonts w:ascii="Gill Sans MT" w:hAnsi="Gill Sans MT"/>
                <w:sz w:val="18"/>
                <w:szCs w:val="18"/>
              </w:rPr>
              <w:t>e. F(20,26)=</w:t>
            </w:r>
            <w:r>
              <w:rPr>
                <w:rFonts w:ascii="Gill Sans MT" w:hAnsi="Gill Sans MT"/>
                <w:sz w:val="18"/>
                <w:szCs w:val="18"/>
              </w:rPr>
              <w:t>1.447</w:t>
            </w:r>
          </w:p>
        </w:tc>
      </w:tr>
    </w:tbl>
    <w:p w14:paraId="44A16FAD" w14:textId="6EEB257F" w:rsidR="003D05C2" w:rsidRDefault="003D05C2" w:rsidP="003D05C2">
      <w:pPr>
        <w:pStyle w:val="Tables"/>
      </w:pPr>
      <w:bookmarkStart w:id="401" w:name="_Toc531678127"/>
      <w:bookmarkStart w:id="402" w:name="_Toc5111011"/>
      <w:r>
        <w:t xml:space="preserve">Table </w:t>
      </w:r>
      <w:r w:rsidR="00D92A66">
        <w:t>38</w:t>
      </w:r>
      <w:r>
        <w:t>:</w:t>
      </w:r>
      <w:r w:rsidR="007142C0">
        <w:tab/>
      </w:r>
      <w:r>
        <w:t>Regression models’ correlation coefficients, R, determination coefficients/effect sizes R</w:t>
      </w:r>
      <w:r>
        <w:rPr>
          <w:vertAlign w:val="superscript"/>
        </w:rPr>
        <w:t>2</w:t>
      </w:r>
      <w:r>
        <w:t>, and statistical significances of the models.</w:t>
      </w:r>
      <w:bookmarkEnd w:id="401"/>
      <w:bookmarkEnd w:id="402"/>
    </w:p>
    <w:tbl>
      <w:tblPr>
        <w:tblStyle w:val="GridTable5Dark-Accent4"/>
        <w:tblW w:w="0" w:type="auto"/>
        <w:tblLook w:val="04A0" w:firstRow="1" w:lastRow="0" w:firstColumn="1" w:lastColumn="0" w:noHBand="0" w:noVBand="1"/>
      </w:tblPr>
      <w:tblGrid>
        <w:gridCol w:w="1625"/>
        <w:gridCol w:w="1204"/>
        <w:gridCol w:w="1173"/>
        <w:gridCol w:w="1186"/>
        <w:gridCol w:w="1163"/>
        <w:gridCol w:w="1103"/>
        <w:gridCol w:w="1210"/>
      </w:tblGrid>
      <w:tr w:rsidR="00323D6E" w:rsidRPr="00C320D9" w14:paraId="57E84B0C" w14:textId="77777777" w:rsidTr="00323D6E">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5" w:type="dxa"/>
          </w:tcPr>
          <w:p w14:paraId="41A1D8D6" w14:textId="79D70021" w:rsidR="00C320D9" w:rsidRPr="00C320D9" w:rsidRDefault="00C320D9" w:rsidP="00C320D9">
            <w:pPr>
              <w:spacing w:before="0" w:after="0" w:line="240" w:lineRule="auto"/>
              <w:rPr>
                <w:rFonts w:ascii="Gill Sans MT" w:hAnsi="Gill Sans MT"/>
                <w:sz w:val="18"/>
                <w:szCs w:val="18"/>
              </w:rPr>
            </w:pPr>
          </w:p>
        </w:tc>
        <w:tc>
          <w:tcPr>
            <w:tcW w:w="1204" w:type="dxa"/>
            <w:vAlign w:val="center"/>
          </w:tcPr>
          <w:p w14:paraId="79085F15" w14:textId="13CFFCF5" w:rsidR="00C320D9" w:rsidRPr="00C320D9" w:rsidRDefault="00C320D9" w:rsidP="00C320D9">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r w:rsidRPr="00C320D9">
              <w:rPr>
                <w:rFonts w:ascii="Gill Sans MT" w:hAnsi="Gill Sans MT"/>
                <w:sz w:val="18"/>
                <w:szCs w:val="18"/>
              </w:rPr>
              <w:t>ANOVA</w:t>
            </w:r>
          </w:p>
        </w:tc>
        <w:tc>
          <w:tcPr>
            <w:tcW w:w="1173" w:type="dxa"/>
          </w:tcPr>
          <w:p w14:paraId="5134A48F" w14:textId="77777777" w:rsidR="00C320D9" w:rsidRPr="00C320D9" w:rsidRDefault="00C320D9" w:rsidP="00C320D9">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p>
        </w:tc>
        <w:tc>
          <w:tcPr>
            <w:tcW w:w="1186" w:type="dxa"/>
          </w:tcPr>
          <w:p w14:paraId="6B99EC92" w14:textId="77777777" w:rsidR="00C320D9" w:rsidRPr="00C320D9" w:rsidRDefault="00C320D9" w:rsidP="00C320D9">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p>
        </w:tc>
        <w:tc>
          <w:tcPr>
            <w:tcW w:w="1163" w:type="dxa"/>
          </w:tcPr>
          <w:p w14:paraId="0B158917" w14:textId="77777777" w:rsidR="00C320D9" w:rsidRPr="00C320D9" w:rsidRDefault="00C320D9" w:rsidP="00C320D9">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p>
        </w:tc>
        <w:tc>
          <w:tcPr>
            <w:tcW w:w="1103" w:type="dxa"/>
          </w:tcPr>
          <w:p w14:paraId="5438E822" w14:textId="77777777" w:rsidR="00C320D9" w:rsidRPr="00C320D9" w:rsidRDefault="00C320D9" w:rsidP="00C320D9">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p>
        </w:tc>
        <w:tc>
          <w:tcPr>
            <w:tcW w:w="1210" w:type="dxa"/>
          </w:tcPr>
          <w:p w14:paraId="262E43B5" w14:textId="77777777" w:rsidR="00C320D9" w:rsidRPr="00C320D9" w:rsidRDefault="00C320D9" w:rsidP="00C320D9">
            <w:pPr>
              <w:spacing w:before="0" w:after="0" w:line="240" w:lineRule="auto"/>
              <w:cnfStyle w:val="100000000000" w:firstRow="1" w:lastRow="0" w:firstColumn="0" w:lastColumn="0" w:oddVBand="0" w:evenVBand="0" w:oddHBand="0" w:evenHBand="0" w:firstRowFirstColumn="0" w:firstRowLastColumn="0" w:lastRowFirstColumn="0" w:lastRowLastColumn="0"/>
              <w:rPr>
                <w:rFonts w:ascii="Gill Sans MT" w:hAnsi="Gill Sans MT"/>
                <w:sz w:val="18"/>
                <w:szCs w:val="18"/>
              </w:rPr>
            </w:pPr>
          </w:p>
        </w:tc>
      </w:tr>
      <w:tr w:rsidR="00323D6E" w:rsidRPr="00C320D9" w14:paraId="1D234722" w14:textId="77777777" w:rsidTr="00323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dxa"/>
          </w:tcPr>
          <w:p w14:paraId="0593F277" w14:textId="482CEE5E" w:rsidR="00C320D9" w:rsidRPr="00C320D9" w:rsidRDefault="00C320D9" w:rsidP="00C320D9">
            <w:pPr>
              <w:spacing w:before="0" w:after="0" w:line="240" w:lineRule="auto"/>
              <w:jc w:val="center"/>
              <w:rPr>
                <w:rFonts w:ascii="Gill Sans MT" w:hAnsi="Gill Sans MT"/>
                <w:sz w:val="18"/>
                <w:szCs w:val="18"/>
              </w:rPr>
            </w:pPr>
            <w:r w:rsidRPr="00C320D9">
              <w:rPr>
                <w:rFonts w:ascii="Gill Sans MT" w:hAnsi="Gill Sans MT"/>
                <w:sz w:val="18"/>
                <w:szCs w:val="18"/>
              </w:rPr>
              <w:t>Research Group/Subgroup</w:t>
            </w:r>
          </w:p>
        </w:tc>
        <w:tc>
          <w:tcPr>
            <w:tcW w:w="1204" w:type="dxa"/>
            <w:vAlign w:val="center"/>
          </w:tcPr>
          <w:p w14:paraId="17C97050" w14:textId="77777777" w:rsidR="00C320D9" w:rsidRPr="00C320D9" w:rsidRDefault="00C320D9" w:rsidP="00C320D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p>
        </w:tc>
        <w:tc>
          <w:tcPr>
            <w:tcW w:w="1173" w:type="dxa"/>
            <w:vAlign w:val="center"/>
          </w:tcPr>
          <w:p w14:paraId="25E65F91" w14:textId="2A115698" w:rsidR="00C320D9" w:rsidRPr="00C320D9" w:rsidRDefault="00C320D9" w:rsidP="00C320D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Sum of Squares</w:t>
            </w:r>
          </w:p>
        </w:tc>
        <w:tc>
          <w:tcPr>
            <w:tcW w:w="1186" w:type="dxa"/>
            <w:vAlign w:val="center"/>
          </w:tcPr>
          <w:p w14:paraId="11ED017D" w14:textId="5488E7A3" w:rsidR="00C320D9" w:rsidRPr="00C320D9" w:rsidRDefault="00323D6E" w:rsidP="00C320D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Degrees of Freedom</w:t>
            </w:r>
          </w:p>
        </w:tc>
        <w:tc>
          <w:tcPr>
            <w:tcW w:w="1163" w:type="dxa"/>
            <w:vAlign w:val="center"/>
          </w:tcPr>
          <w:p w14:paraId="4C5EDAA5" w14:textId="58EE360D" w:rsidR="00C320D9" w:rsidRPr="00C320D9" w:rsidRDefault="00323D6E" w:rsidP="00C320D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Mean Square</w:t>
            </w:r>
          </w:p>
        </w:tc>
        <w:tc>
          <w:tcPr>
            <w:tcW w:w="1103" w:type="dxa"/>
            <w:vAlign w:val="center"/>
          </w:tcPr>
          <w:p w14:paraId="6DF6DBA8" w14:textId="459C6817" w:rsidR="00C320D9" w:rsidRPr="00C320D9" w:rsidRDefault="00323D6E" w:rsidP="00C320D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F</w:t>
            </w:r>
          </w:p>
        </w:tc>
        <w:tc>
          <w:tcPr>
            <w:tcW w:w="1210" w:type="dxa"/>
            <w:vAlign w:val="center"/>
          </w:tcPr>
          <w:p w14:paraId="3255B591" w14:textId="17388919" w:rsidR="00C320D9" w:rsidRPr="00C320D9" w:rsidRDefault="00323D6E" w:rsidP="00C320D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Significance</w:t>
            </w:r>
          </w:p>
        </w:tc>
      </w:tr>
      <w:tr w:rsidR="00323D6E" w:rsidRPr="00C320D9" w14:paraId="51A9ADAE" w14:textId="77777777" w:rsidTr="00323D6E">
        <w:trPr>
          <w:trHeight w:val="283"/>
        </w:trPr>
        <w:tc>
          <w:tcPr>
            <w:cnfStyle w:val="001000000000" w:firstRow="0" w:lastRow="0" w:firstColumn="1" w:lastColumn="0" w:oddVBand="0" w:evenVBand="0" w:oddHBand="0" w:evenHBand="0" w:firstRowFirstColumn="0" w:firstRowLastColumn="0" w:lastRowFirstColumn="0" w:lastRowLastColumn="0"/>
            <w:tcW w:w="1625" w:type="dxa"/>
            <w:vMerge w:val="restart"/>
            <w:vAlign w:val="center"/>
          </w:tcPr>
          <w:p w14:paraId="6D6C9374" w14:textId="54AD1BE8" w:rsidR="00323D6E" w:rsidRPr="00323D6E" w:rsidRDefault="00323D6E" w:rsidP="00323D6E">
            <w:pPr>
              <w:spacing w:before="0" w:after="0" w:line="240" w:lineRule="auto"/>
              <w:jc w:val="right"/>
              <w:rPr>
                <w:rFonts w:ascii="Gill Sans MT" w:hAnsi="Gill Sans MT"/>
                <w:b w:val="0"/>
                <w:sz w:val="18"/>
                <w:szCs w:val="18"/>
              </w:rPr>
            </w:pPr>
            <w:r w:rsidRPr="00323D6E">
              <w:rPr>
                <w:rFonts w:ascii="Gill Sans MT" w:hAnsi="Gill Sans MT"/>
                <w:b w:val="0"/>
                <w:sz w:val="18"/>
                <w:szCs w:val="18"/>
              </w:rPr>
              <w:t>Datapool</w:t>
            </w:r>
          </w:p>
        </w:tc>
        <w:tc>
          <w:tcPr>
            <w:tcW w:w="1204" w:type="dxa"/>
            <w:vAlign w:val="center"/>
          </w:tcPr>
          <w:p w14:paraId="7961BA81" w14:textId="5CEDEF2A" w:rsidR="00323D6E" w:rsidRPr="00C320D9" w:rsidRDefault="00323D6E" w:rsidP="00323D6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Regression</w:t>
            </w:r>
          </w:p>
        </w:tc>
        <w:tc>
          <w:tcPr>
            <w:tcW w:w="1173" w:type="dxa"/>
          </w:tcPr>
          <w:p w14:paraId="353CE053" w14:textId="52A9DA6A"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19011.244</w:t>
            </w:r>
          </w:p>
        </w:tc>
        <w:tc>
          <w:tcPr>
            <w:tcW w:w="1186" w:type="dxa"/>
          </w:tcPr>
          <w:p w14:paraId="7B76948F" w14:textId="592CE761"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20</w:t>
            </w:r>
          </w:p>
        </w:tc>
        <w:tc>
          <w:tcPr>
            <w:tcW w:w="1163" w:type="dxa"/>
          </w:tcPr>
          <w:p w14:paraId="0F2E2BF0" w14:textId="2AB54A08"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950.562</w:t>
            </w:r>
          </w:p>
        </w:tc>
        <w:tc>
          <w:tcPr>
            <w:tcW w:w="1103" w:type="dxa"/>
          </w:tcPr>
          <w:p w14:paraId="79583E92" w14:textId="07E5EDED"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7.389</w:t>
            </w:r>
          </w:p>
        </w:tc>
        <w:tc>
          <w:tcPr>
            <w:tcW w:w="1210" w:type="dxa"/>
          </w:tcPr>
          <w:p w14:paraId="49656392" w14:textId="6316599C"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cs="Arial"/>
                <w:color w:val="000000"/>
                <w:sz w:val="18"/>
                <w:szCs w:val="18"/>
              </w:rPr>
              <w:t>&lt;0</w:t>
            </w:r>
            <w:r w:rsidRPr="00323D6E">
              <w:rPr>
                <w:rFonts w:ascii="Gill Sans MT" w:hAnsi="Gill Sans MT" w:cs="Arial"/>
                <w:color w:val="000000"/>
                <w:sz w:val="18"/>
                <w:szCs w:val="18"/>
              </w:rPr>
              <w:t>.00</w:t>
            </w:r>
            <w:r>
              <w:rPr>
                <w:rFonts w:ascii="Gill Sans MT" w:hAnsi="Gill Sans MT" w:cs="Arial"/>
                <w:color w:val="000000"/>
                <w:sz w:val="18"/>
                <w:szCs w:val="18"/>
              </w:rPr>
              <w:t>1</w:t>
            </w:r>
          </w:p>
        </w:tc>
      </w:tr>
      <w:tr w:rsidR="00323D6E" w:rsidRPr="00C320D9" w14:paraId="02267929" w14:textId="77777777" w:rsidTr="00323D6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7578DDA6"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38DC29A8" w14:textId="06236426" w:rsidR="00323D6E" w:rsidRPr="00C320D9" w:rsidRDefault="00323D6E" w:rsidP="00323D6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Residual</w:t>
            </w:r>
          </w:p>
        </w:tc>
        <w:tc>
          <w:tcPr>
            <w:tcW w:w="1173" w:type="dxa"/>
          </w:tcPr>
          <w:p w14:paraId="7136F1B6" w14:textId="691A770A"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18652.566</w:t>
            </w:r>
          </w:p>
        </w:tc>
        <w:tc>
          <w:tcPr>
            <w:tcW w:w="1186" w:type="dxa"/>
          </w:tcPr>
          <w:p w14:paraId="63E3D198" w14:textId="3755AB1A"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145</w:t>
            </w:r>
          </w:p>
        </w:tc>
        <w:tc>
          <w:tcPr>
            <w:tcW w:w="1163" w:type="dxa"/>
          </w:tcPr>
          <w:p w14:paraId="35ECA570" w14:textId="6C91D092"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128.638</w:t>
            </w:r>
          </w:p>
        </w:tc>
        <w:tc>
          <w:tcPr>
            <w:tcW w:w="1103" w:type="dxa"/>
          </w:tcPr>
          <w:p w14:paraId="52937EC5" w14:textId="30FB5FDC"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7F733789" w14:textId="36994746"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516EDFC8" w14:textId="77777777" w:rsidTr="00323D6E">
        <w:trPr>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1902CD13"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1B8207B5" w14:textId="5C2BD319" w:rsidR="00323D6E" w:rsidRPr="00C320D9" w:rsidRDefault="00323D6E" w:rsidP="00323D6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Total</w:t>
            </w:r>
          </w:p>
        </w:tc>
        <w:tc>
          <w:tcPr>
            <w:tcW w:w="1173" w:type="dxa"/>
          </w:tcPr>
          <w:p w14:paraId="666E5EE7" w14:textId="315025CB"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37663.810</w:t>
            </w:r>
          </w:p>
        </w:tc>
        <w:tc>
          <w:tcPr>
            <w:tcW w:w="1186" w:type="dxa"/>
          </w:tcPr>
          <w:p w14:paraId="333BADF1" w14:textId="6AC69CA8"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165</w:t>
            </w:r>
          </w:p>
        </w:tc>
        <w:tc>
          <w:tcPr>
            <w:tcW w:w="1163" w:type="dxa"/>
          </w:tcPr>
          <w:p w14:paraId="138CD138" w14:textId="6074D6E9"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103" w:type="dxa"/>
          </w:tcPr>
          <w:p w14:paraId="1C42FC94" w14:textId="7D658879"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50E08C30" w14:textId="3B319660"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34535C4B" w14:textId="77777777" w:rsidTr="00323D6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5" w:type="dxa"/>
            <w:vMerge w:val="restart"/>
            <w:vAlign w:val="center"/>
          </w:tcPr>
          <w:p w14:paraId="258BED66" w14:textId="00CD9B01" w:rsidR="00323D6E" w:rsidRPr="00323D6E" w:rsidRDefault="00323D6E" w:rsidP="00323D6E">
            <w:pPr>
              <w:spacing w:before="0" w:after="0" w:line="240" w:lineRule="auto"/>
              <w:jc w:val="right"/>
              <w:rPr>
                <w:rFonts w:ascii="Gill Sans MT" w:hAnsi="Gill Sans MT"/>
                <w:b w:val="0"/>
                <w:sz w:val="18"/>
                <w:szCs w:val="18"/>
              </w:rPr>
            </w:pPr>
            <w:r>
              <w:rPr>
                <w:rFonts w:ascii="Gill Sans MT" w:hAnsi="Gill Sans MT"/>
                <w:b w:val="0"/>
                <w:sz w:val="18"/>
                <w:szCs w:val="18"/>
              </w:rPr>
              <w:t>RG:ND</w:t>
            </w:r>
          </w:p>
        </w:tc>
        <w:tc>
          <w:tcPr>
            <w:tcW w:w="1204" w:type="dxa"/>
            <w:vAlign w:val="center"/>
          </w:tcPr>
          <w:p w14:paraId="041F318F" w14:textId="67F84D60" w:rsidR="00323D6E" w:rsidRPr="00C320D9" w:rsidRDefault="00323D6E" w:rsidP="00323D6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Regression</w:t>
            </w:r>
          </w:p>
        </w:tc>
        <w:tc>
          <w:tcPr>
            <w:tcW w:w="1173" w:type="dxa"/>
          </w:tcPr>
          <w:p w14:paraId="3BBCE3B6" w14:textId="743362F4"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10130.403</w:t>
            </w:r>
          </w:p>
        </w:tc>
        <w:tc>
          <w:tcPr>
            <w:tcW w:w="1186" w:type="dxa"/>
          </w:tcPr>
          <w:p w14:paraId="58788FC3" w14:textId="72681842"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20</w:t>
            </w:r>
          </w:p>
        </w:tc>
        <w:tc>
          <w:tcPr>
            <w:tcW w:w="1163" w:type="dxa"/>
          </w:tcPr>
          <w:p w14:paraId="24301318" w14:textId="1E77924A"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506.520</w:t>
            </w:r>
          </w:p>
        </w:tc>
        <w:tc>
          <w:tcPr>
            <w:tcW w:w="1103" w:type="dxa"/>
          </w:tcPr>
          <w:p w14:paraId="63593EBB" w14:textId="6C33F387"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4.608</w:t>
            </w:r>
          </w:p>
        </w:tc>
        <w:tc>
          <w:tcPr>
            <w:tcW w:w="1210" w:type="dxa"/>
          </w:tcPr>
          <w:p w14:paraId="71C882EB" w14:textId="4C36335F"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cs="Arial"/>
                <w:color w:val="000000"/>
                <w:sz w:val="18"/>
                <w:szCs w:val="18"/>
              </w:rPr>
              <w:t>&lt;0</w:t>
            </w:r>
            <w:r w:rsidRPr="00323D6E">
              <w:rPr>
                <w:rFonts w:ascii="Gill Sans MT" w:hAnsi="Gill Sans MT" w:cs="Arial"/>
                <w:color w:val="000000"/>
                <w:sz w:val="18"/>
                <w:szCs w:val="18"/>
              </w:rPr>
              <w:t>.00</w:t>
            </w:r>
            <w:r>
              <w:rPr>
                <w:rFonts w:ascii="Gill Sans MT" w:hAnsi="Gill Sans MT" w:cs="Arial"/>
                <w:color w:val="000000"/>
                <w:sz w:val="18"/>
                <w:szCs w:val="18"/>
              </w:rPr>
              <w:t>1</w:t>
            </w:r>
          </w:p>
        </w:tc>
      </w:tr>
      <w:tr w:rsidR="00323D6E" w:rsidRPr="00C320D9" w14:paraId="5C417E1A" w14:textId="77777777" w:rsidTr="00323D6E">
        <w:trPr>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7D088AE0"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4BC4A737" w14:textId="3BBD38DD" w:rsidR="00323D6E" w:rsidRPr="00C320D9" w:rsidRDefault="00323D6E" w:rsidP="00323D6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Residual</w:t>
            </w:r>
          </w:p>
        </w:tc>
        <w:tc>
          <w:tcPr>
            <w:tcW w:w="1173" w:type="dxa"/>
          </w:tcPr>
          <w:p w14:paraId="524FBBED" w14:textId="7D5E47C5"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8463.517</w:t>
            </w:r>
          </w:p>
        </w:tc>
        <w:tc>
          <w:tcPr>
            <w:tcW w:w="1186" w:type="dxa"/>
          </w:tcPr>
          <w:p w14:paraId="57E94FDC" w14:textId="24F4557E"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77</w:t>
            </w:r>
          </w:p>
        </w:tc>
        <w:tc>
          <w:tcPr>
            <w:tcW w:w="1163" w:type="dxa"/>
          </w:tcPr>
          <w:p w14:paraId="2CA97FD1" w14:textId="4C807F3D"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109.916</w:t>
            </w:r>
          </w:p>
        </w:tc>
        <w:tc>
          <w:tcPr>
            <w:tcW w:w="1103" w:type="dxa"/>
          </w:tcPr>
          <w:p w14:paraId="7D99470B" w14:textId="789E3766"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7C477431" w14:textId="68C04800"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646C6850" w14:textId="77777777" w:rsidTr="00323D6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578F807D"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37411B78" w14:textId="653B39B8" w:rsidR="00323D6E" w:rsidRPr="00C320D9" w:rsidRDefault="00323D6E" w:rsidP="00323D6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Total</w:t>
            </w:r>
          </w:p>
        </w:tc>
        <w:tc>
          <w:tcPr>
            <w:tcW w:w="1173" w:type="dxa"/>
          </w:tcPr>
          <w:p w14:paraId="57C79F30" w14:textId="33972342"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18593.920</w:t>
            </w:r>
          </w:p>
        </w:tc>
        <w:tc>
          <w:tcPr>
            <w:tcW w:w="1186" w:type="dxa"/>
          </w:tcPr>
          <w:p w14:paraId="2032D10D" w14:textId="48306D19"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97</w:t>
            </w:r>
          </w:p>
        </w:tc>
        <w:tc>
          <w:tcPr>
            <w:tcW w:w="1163" w:type="dxa"/>
          </w:tcPr>
          <w:p w14:paraId="588AA6AE" w14:textId="04D634EC"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103" w:type="dxa"/>
          </w:tcPr>
          <w:p w14:paraId="5A293B93" w14:textId="28B8F73C"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7ADF527C" w14:textId="5AF186CC"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67B94936" w14:textId="77777777" w:rsidTr="00323D6E">
        <w:trPr>
          <w:trHeight w:val="283"/>
        </w:trPr>
        <w:tc>
          <w:tcPr>
            <w:cnfStyle w:val="001000000000" w:firstRow="0" w:lastRow="0" w:firstColumn="1" w:lastColumn="0" w:oddVBand="0" w:evenVBand="0" w:oddHBand="0" w:evenHBand="0" w:firstRowFirstColumn="0" w:firstRowLastColumn="0" w:lastRowFirstColumn="0" w:lastRowLastColumn="0"/>
            <w:tcW w:w="1625" w:type="dxa"/>
            <w:vMerge w:val="restart"/>
            <w:vAlign w:val="center"/>
          </w:tcPr>
          <w:p w14:paraId="2DEABC46" w14:textId="2A6C7D9B" w:rsidR="00323D6E" w:rsidRPr="00323D6E" w:rsidRDefault="00323D6E" w:rsidP="00323D6E">
            <w:pPr>
              <w:spacing w:before="0" w:after="0" w:line="240" w:lineRule="auto"/>
              <w:jc w:val="right"/>
              <w:rPr>
                <w:rFonts w:ascii="Gill Sans MT" w:hAnsi="Gill Sans MT"/>
                <w:b w:val="0"/>
                <w:sz w:val="18"/>
                <w:szCs w:val="18"/>
              </w:rPr>
            </w:pPr>
            <w:r>
              <w:rPr>
                <w:rFonts w:ascii="Gill Sans MT" w:hAnsi="Gill Sans MT"/>
                <w:b w:val="0"/>
                <w:sz w:val="18"/>
                <w:szCs w:val="18"/>
              </w:rPr>
              <w:t>RG:DI</w:t>
            </w:r>
          </w:p>
        </w:tc>
        <w:tc>
          <w:tcPr>
            <w:tcW w:w="1204" w:type="dxa"/>
            <w:vAlign w:val="center"/>
          </w:tcPr>
          <w:p w14:paraId="2145A2E5" w14:textId="5FB04A5D" w:rsidR="00323D6E" w:rsidRPr="00C320D9" w:rsidRDefault="00323D6E" w:rsidP="00323D6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Regression</w:t>
            </w:r>
          </w:p>
        </w:tc>
        <w:tc>
          <w:tcPr>
            <w:tcW w:w="1173" w:type="dxa"/>
          </w:tcPr>
          <w:p w14:paraId="07870063" w14:textId="45EF0C60"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8315.706</w:t>
            </w:r>
          </w:p>
        </w:tc>
        <w:tc>
          <w:tcPr>
            <w:tcW w:w="1186" w:type="dxa"/>
          </w:tcPr>
          <w:p w14:paraId="61269D98" w14:textId="7EBAA00E"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20</w:t>
            </w:r>
          </w:p>
        </w:tc>
        <w:tc>
          <w:tcPr>
            <w:tcW w:w="1163" w:type="dxa"/>
          </w:tcPr>
          <w:p w14:paraId="2178C2F0" w14:textId="589B297A"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415.785</w:t>
            </w:r>
          </w:p>
        </w:tc>
        <w:tc>
          <w:tcPr>
            <w:tcW w:w="1103" w:type="dxa"/>
          </w:tcPr>
          <w:p w14:paraId="30DB2830" w14:textId="539318D7"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2.548</w:t>
            </w:r>
          </w:p>
        </w:tc>
        <w:tc>
          <w:tcPr>
            <w:tcW w:w="1210" w:type="dxa"/>
          </w:tcPr>
          <w:p w14:paraId="62A17959" w14:textId="565D9D80"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cs="Arial"/>
                <w:color w:val="000000"/>
                <w:sz w:val="18"/>
                <w:szCs w:val="18"/>
              </w:rPr>
              <w:t>0</w:t>
            </w:r>
            <w:r w:rsidRPr="00323D6E">
              <w:rPr>
                <w:rFonts w:ascii="Gill Sans MT" w:hAnsi="Gill Sans MT" w:cs="Arial"/>
                <w:color w:val="000000"/>
                <w:sz w:val="18"/>
                <w:szCs w:val="18"/>
              </w:rPr>
              <w:t>.004</w:t>
            </w:r>
          </w:p>
        </w:tc>
      </w:tr>
      <w:tr w:rsidR="00323D6E" w:rsidRPr="00C320D9" w14:paraId="67B009DA" w14:textId="77777777" w:rsidTr="00323D6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4A3A7C73"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40C52DD4" w14:textId="0921BAEA" w:rsidR="00323D6E" w:rsidRPr="00C320D9" w:rsidRDefault="00323D6E" w:rsidP="00323D6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Residual</w:t>
            </w:r>
          </w:p>
        </w:tc>
        <w:tc>
          <w:tcPr>
            <w:tcW w:w="1173" w:type="dxa"/>
          </w:tcPr>
          <w:p w14:paraId="677C06FD" w14:textId="4E0F0F43"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7670.040</w:t>
            </w:r>
          </w:p>
        </w:tc>
        <w:tc>
          <w:tcPr>
            <w:tcW w:w="1186" w:type="dxa"/>
          </w:tcPr>
          <w:p w14:paraId="1C25041C" w14:textId="32C95741"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47</w:t>
            </w:r>
          </w:p>
        </w:tc>
        <w:tc>
          <w:tcPr>
            <w:tcW w:w="1163" w:type="dxa"/>
          </w:tcPr>
          <w:p w14:paraId="531B64BC" w14:textId="71253140"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163.192</w:t>
            </w:r>
          </w:p>
        </w:tc>
        <w:tc>
          <w:tcPr>
            <w:tcW w:w="1103" w:type="dxa"/>
          </w:tcPr>
          <w:p w14:paraId="5CF473D6" w14:textId="3ADF5FE2"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290CB608" w14:textId="266E2FDA"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7DFFBD4C" w14:textId="77777777" w:rsidTr="00323D6E">
        <w:trPr>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6776CBD5"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537689D6" w14:textId="6E0C5069" w:rsidR="00323D6E" w:rsidRPr="00C320D9" w:rsidRDefault="00323D6E" w:rsidP="00323D6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Total</w:t>
            </w:r>
          </w:p>
        </w:tc>
        <w:tc>
          <w:tcPr>
            <w:tcW w:w="1173" w:type="dxa"/>
          </w:tcPr>
          <w:p w14:paraId="0592C052" w14:textId="6C2E945C"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15985.746</w:t>
            </w:r>
          </w:p>
        </w:tc>
        <w:tc>
          <w:tcPr>
            <w:tcW w:w="1186" w:type="dxa"/>
          </w:tcPr>
          <w:p w14:paraId="69E8BAA4" w14:textId="51FE8947"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67</w:t>
            </w:r>
          </w:p>
        </w:tc>
        <w:tc>
          <w:tcPr>
            <w:tcW w:w="1163" w:type="dxa"/>
          </w:tcPr>
          <w:p w14:paraId="204D0FE7" w14:textId="2CE54C60"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103" w:type="dxa"/>
          </w:tcPr>
          <w:p w14:paraId="4767E117" w14:textId="73AFC1B5"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773316D4" w14:textId="38A73DDB"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157DA0C6" w14:textId="77777777" w:rsidTr="00323D6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5" w:type="dxa"/>
            <w:vMerge w:val="restart"/>
            <w:vAlign w:val="center"/>
          </w:tcPr>
          <w:p w14:paraId="570DF73B" w14:textId="4326A3C8" w:rsidR="00323D6E" w:rsidRPr="00323D6E" w:rsidRDefault="00323D6E" w:rsidP="00323D6E">
            <w:pPr>
              <w:spacing w:before="0" w:after="0" w:line="240" w:lineRule="auto"/>
              <w:jc w:val="right"/>
              <w:rPr>
                <w:rFonts w:ascii="Gill Sans MT" w:hAnsi="Gill Sans MT"/>
                <w:b w:val="0"/>
                <w:sz w:val="18"/>
                <w:szCs w:val="18"/>
              </w:rPr>
            </w:pPr>
            <w:r>
              <w:rPr>
                <w:rFonts w:ascii="Gill Sans MT" w:hAnsi="Gill Sans MT"/>
                <w:b w:val="0"/>
                <w:sz w:val="18"/>
                <w:szCs w:val="18"/>
              </w:rPr>
              <w:t>Base Subgroup</w:t>
            </w:r>
          </w:p>
        </w:tc>
        <w:tc>
          <w:tcPr>
            <w:tcW w:w="1204" w:type="dxa"/>
            <w:vAlign w:val="center"/>
          </w:tcPr>
          <w:p w14:paraId="4DD27E8E" w14:textId="26BB1B2F" w:rsidR="00323D6E" w:rsidRPr="00C320D9" w:rsidRDefault="00323D6E" w:rsidP="00323D6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Regression</w:t>
            </w:r>
          </w:p>
        </w:tc>
        <w:tc>
          <w:tcPr>
            <w:tcW w:w="1173" w:type="dxa"/>
          </w:tcPr>
          <w:p w14:paraId="1F4DEB8C" w14:textId="12812AE0"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4532.501</w:t>
            </w:r>
          </w:p>
        </w:tc>
        <w:tc>
          <w:tcPr>
            <w:tcW w:w="1186" w:type="dxa"/>
          </w:tcPr>
          <w:p w14:paraId="0B522B29" w14:textId="005694F1"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20</w:t>
            </w:r>
          </w:p>
        </w:tc>
        <w:tc>
          <w:tcPr>
            <w:tcW w:w="1163" w:type="dxa"/>
          </w:tcPr>
          <w:p w14:paraId="6A4E7A71" w14:textId="149C928F"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226.625</w:t>
            </w:r>
          </w:p>
        </w:tc>
        <w:tc>
          <w:tcPr>
            <w:tcW w:w="1103" w:type="dxa"/>
          </w:tcPr>
          <w:p w14:paraId="5FBC23E1" w14:textId="55AF237C"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2.577</w:t>
            </w:r>
          </w:p>
        </w:tc>
        <w:tc>
          <w:tcPr>
            <w:tcW w:w="1210" w:type="dxa"/>
          </w:tcPr>
          <w:p w14:paraId="4FB95EFB" w14:textId="6070171B"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cs="Arial"/>
                <w:color w:val="000000"/>
                <w:sz w:val="18"/>
                <w:szCs w:val="18"/>
              </w:rPr>
              <w:t>0</w:t>
            </w:r>
            <w:r w:rsidRPr="00323D6E">
              <w:rPr>
                <w:rFonts w:ascii="Gill Sans MT" w:hAnsi="Gill Sans MT" w:cs="Arial"/>
                <w:color w:val="000000"/>
                <w:sz w:val="18"/>
                <w:szCs w:val="18"/>
              </w:rPr>
              <w:t>.015</w:t>
            </w:r>
          </w:p>
        </w:tc>
      </w:tr>
      <w:tr w:rsidR="00323D6E" w:rsidRPr="00C320D9" w14:paraId="37F2F368" w14:textId="77777777" w:rsidTr="00323D6E">
        <w:trPr>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441EA6B8"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66EECA0B" w14:textId="730E95B7" w:rsidR="00323D6E" w:rsidRPr="00C320D9" w:rsidRDefault="00323D6E" w:rsidP="00323D6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Residual</w:t>
            </w:r>
          </w:p>
        </w:tc>
        <w:tc>
          <w:tcPr>
            <w:tcW w:w="1173" w:type="dxa"/>
          </w:tcPr>
          <w:p w14:paraId="71C9E2BB" w14:textId="4FBF7544"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2022.837</w:t>
            </w:r>
          </w:p>
        </w:tc>
        <w:tc>
          <w:tcPr>
            <w:tcW w:w="1186" w:type="dxa"/>
          </w:tcPr>
          <w:p w14:paraId="690C1EDC" w14:textId="7F028FBC"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23</w:t>
            </w:r>
          </w:p>
        </w:tc>
        <w:tc>
          <w:tcPr>
            <w:tcW w:w="1163" w:type="dxa"/>
          </w:tcPr>
          <w:p w14:paraId="1108D2BD" w14:textId="20511DEE"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87.949</w:t>
            </w:r>
          </w:p>
        </w:tc>
        <w:tc>
          <w:tcPr>
            <w:tcW w:w="1103" w:type="dxa"/>
          </w:tcPr>
          <w:p w14:paraId="1A8956F5" w14:textId="62F5E609"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21D9B49F" w14:textId="0E86D86A"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199ACAF9" w14:textId="77777777" w:rsidTr="00323D6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2FDB8B91"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1485F998" w14:textId="11927DCD" w:rsidR="00323D6E" w:rsidRPr="00C320D9" w:rsidRDefault="00323D6E" w:rsidP="00323D6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Total</w:t>
            </w:r>
          </w:p>
        </w:tc>
        <w:tc>
          <w:tcPr>
            <w:tcW w:w="1173" w:type="dxa"/>
          </w:tcPr>
          <w:p w14:paraId="72C4ED5E" w14:textId="6629189F"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6555.338</w:t>
            </w:r>
          </w:p>
        </w:tc>
        <w:tc>
          <w:tcPr>
            <w:tcW w:w="1186" w:type="dxa"/>
          </w:tcPr>
          <w:p w14:paraId="07D33559" w14:textId="51A27BDB"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43</w:t>
            </w:r>
          </w:p>
        </w:tc>
        <w:tc>
          <w:tcPr>
            <w:tcW w:w="1163" w:type="dxa"/>
          </w:tcPr>
          <w:p w14:paraId="4CB25718" w14:textId="61765035"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103" w:type="dxa"/>
          </w:tcPr>
          <w:p w14:paraId="70C423A9" w14:textId="12EFDE51"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2F98F279" w14:textId="173093D5"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6702AE20" w14:textId="77777777" w:rsidTr="00323D6E">
        <w:trPr>
          <w:trHeight w:val="283"/>
        </w:trPr>
        <w:tc>
          <w:tcPr>
            <w:cnfStyle w:val="001000000000" w:firstRow="0" w:lastRow="0" w:firstColumn="1" w:lastColumn="0" w:oddVBand="0" w:evenVBand="0" w:oddHBand="0" w:evenHBand="0" w:firstRowFirstColumn="0" w:firstRowLastColumn="0" w:lastRowFirstColumn="0" w:lastRowLastColumn="0"/>
            <w:tcW w:w="1625" w:type="dxa"/>
            <w:vMerge w:val="restart"/>
            <w:vAlign w:val="center"/>
          </w:tcPr>
          <w:p w14:paraId="405C0E19" w14:textId="576F2430" w:rsidR="00323D6E" w:rsidRPr="00323D6E" w:rsidRDefault="00323D6E" w:rsidP="00323D6E">
            <w:pPr>
              <w:spacing w:before="0" w:after="0" w:line="240" w:lineRule="auto"/>
              <w:jc w:val="right"/>
              <w:rPr>
                <w:rFonts w:ascii="Gill Sans MT" w:hAnsi="Gill Sans MT"/>
                <w:b w:val="0"/>
                <w:sz w:val="18"/>
                <w:szCs w:val="18"/>
              </w:rPr>
            </w:pPr>
            <w:r>
              <w:rPr>
                <w:rFonts w:ascii="Gill Sans MT" w:hAnsi="Gill Sans MT"/>
                <w:b w:val="0"/>
                <w:sz w:val="18"/>
                <w:szCs w:val="18"/>
              </w:rPr>
              <w:t>Control Subgroup</w:t>
            </w:r>
          </w:p>
        </w:tc>
        <w:tc>
          <w:tcPr>
            <w:tcW w:w="1204" w:type="dxa"/>
            <w:vAlign w:val="center"/>
          </w:tcPr>
          <w:p w14:paraId="2695B717" w14:textId="46ED4F9D" w:rsidR="00323D6E" w:rsidRPr="00C320D9" w:rsidRDefault="00323D6E" w:rsidP="00323D6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Regression</w:t>
            </w:r>
          </w:p>
        </w:tc>
        <w:tc>
          <w:tcPr>
            <w:tcW w:w="1173" w:type="dxa"/>
          </w:tcPr>
          <w:p w14:paraId="589DB74F" w14:textId="788BBD43"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5630.855</w:t>
            </w:r>
          </w:p>
        </w:tc>
        <w:tc>
          <w:tcPr>
            <w:tcW w:w="1186" w:type="dxa"/>
          </w:tcPr>
          <w:p w14:paraId="358E3641" w14:textId="23E8AADA"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20</w:t>
            </w:r>
          </w:p>
        </w:tc>
        <w:tc>
          <w:tcPr>
            <w:tcW w:w="1163" w:type="dxa"/>
          </w:tcPr>
          <w:p w14:paraId="2BC42C50" w14:textId="2FEF3C3F"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281.543</w:t>
            </w:r>
          </w:p>
        </w:tc>
        <w:tc>
          <w:tcPr>
            <w:tcW w:w="1103" w:type="dxa"/>
          </w:tcPr>
          <w:p w14:paraId="1FE4C498" w14:textId="07E70891"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1.447</w:t>
            </w:r>
          </w:p>
        </w:tc>
        <w:tc>
          <w:tcPr>
            <w:tcW w:w="1210" w:type="dxa"/>
          </w:tcPr>
          <w:p w14:paraId="2656B24B" w14:textId="47335E52"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cs="Arial"/>
                <w:color w:val="000000"/>
                <w:sz w:val="18"/>
                <w:szCs w:val="18"/>
              </w:rPr>
              <w:t>0</w:t>
            </w:r>
            <w:r w:rsidRPr="00323D6E">
              <w:rPr>
                <w:rFonts w:ascii="Gill Sans MT" w:hAnsi="Gill Sans MT" w:cs="Arial"/>
                <w:color w:val="000000"/>
                <w:sz w:val="18"/>
                <w:szCs w:val="18"/>
              </w:rPr>
              <w:t>.186</w:t>
            </w:r>
          </w:p>
        </w:tc>
      </w:tr>
      <w:tr w:rsidR="00323D6E" w:rsidRPr="00C320D9" w14:paraId="40BFAC06" w14:textId="77777777" w:rsidTr="00323D6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472048D1"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3C9646E1" w14:textId="19142449" w:rsidR="00323D6E" w:rsidRPr="00C320D9" w:rsidRDefault="00323D6E" w:rsidP="00323D6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Pr>
                <w:rFonts w:ascii="Gill Sans MT" w:hAnsi="Gill Sans MT"/>
                <w:sz w:val="18"/>
                <w:szCs w:val="18"/>
              </w:rPr>
              <w:t>Residual</w:t>
            </w:r>
          </w:p>
        </w:tc>
        <w:tc>
          <w:tcPr>
            <w:tcW w:w="1173" w:type="dxa"/>
          </w:tcPr>
          <w:p w14:paraId="6C29EE1E" w14:textId="52D68994"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5057.514</w:t>
            </w:r>
          </w:p>
        </w:tc>
        <w:tc>
          <w:tcPr>
            <w:tcW w:w="1186" w:type="dxa"/>
          </w:tcPr>
          <w:p w14:paraId="1FA0E093" w14:textId="0B68C6EA"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26</w:t>
            </w:r>
          </w:p>
        </w:tc>
        <w:tc>
          <w:tcPr>
            <w:tcW w:w="1163" w:type="dxa"/>
          </w:tcPr>
          <w:p w14:paraId="79D41BA0" w14:textId="4DA3B1CF"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194.520</w:t>
            </w:r>
          </w:p>
        </w:tc>
        <w:tc>
          <w:tcPr>
            <w:tcW w:w="1103" w:type="dxa"/>
          </w:tcPr>
          <w:p w14:paraId="5934BA1E" w14:textId="1BE931E3"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56D4E771" w14:textId="5C2B8337" w:rsidR="00323D6E" w:rsidRPr="00323D6E" w:rsidRDefault="00323D6E" w:rsidP="00323D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r w:rsidR="00323D6E" w:rsidRPr="00C320D9" w14:paraId="404C129D" w14:textId="77777777" w:rsidTr="00323D6E">
        <w:trPr>
          <w:trHeight w:val="283"/>
        </w:trPr>
        <w:tc>
          <w:tcPr>
            <w:cnfStyle w:val="001000000000" w:firstRow="0" w:lastRow="0" w:firstColumn="1" w:lastColumn="0" w:oddVBand="0" w:evenVBand="0" w:oddHBand="0" w:evenHBand="0" w:firstRowFirstColumn="0" w:firstRowLastColumn="0" w:lastRowFirstColumn="0" w:lastRowLastColumn="0"/>
            <w:tcW w:w="1625" w:type="dxa"/>
            <w:vMerge/>
            <w:vAlign w:val="center"/>
          </w:tcPr>
          <w:p w14:paraId="1525A674" w14:textId="77777777" w:rsidR="00323D6E" w:rsidRPr="00323D6E" w:rsidRDefault="00323D6E" w:rsidP="00323D6E">
            <w:pPr>
              <w:spacing w:before="0" w:after="0" w:line="240" w:lineRule="auto"/>
              <w:jc w:val="right"/>
              <w:rPr>
                <w:rFonts w:ascii="Gill Sans MT" w:hAnsi="Gill Sans MT"/>
                <w:b w:val="0"/>
                <w:sz w:val="18"/>
                <w:szCs w:val="18"/>
              </w:rPr>
            </w:pPr>
          </w:p>
        </w:tc>
        <w:tc>
          <w:tcPr>
            <w:tcW w:w="1204" w:type="dxa"/>
            <w:vAlign w:val="center"/>
          </w:tcPr>
          <w:p w14:paraId="606F5BD2" w14:textId="34C0CDBA" w:rsidR="00323D6E" w:rsidRPr="00C320D9" w:rsidRDefault="00323D6E" w:rsidP="00323D6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Pr>
                <w:rFonts w:ascii="Gill Sans MT" w:hAnsi="Gill Sans MT"/>
                <w:sz w:val="18"/>
                <w:szCs w:val="18"/>
              </w:rPr>
              <w:t>Total</w:t>
            </w:r>
          </w:p>
        </w:tc>
        <w:tc>
          <w:tcPr>
            <w:tcW w:w="1173" w:type="dxa"/>
          </w:tcPr>
          <w:p w14:paraId="2B228386" w14:textId="0C55C633"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10688.369</w:t>
            </w:r>
          </w:p>
        </w:tc>
        <w:tc>
          <w:tcPr>
            <w:tcW w:w="1186" w:type="dxa"/>
          </w:tcPr>
          <w:p w14:paraId="661C654C" w14:textId="51A1579C"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46</w:t>
            </w:r>
          </w:p>
        </w:tc>
        <w:tc>
          <w:tcPr>
            <w:tcW w:w="1163" w:type="dxa"/>
          </w:tcPr>
          <w:p w14:paraId="6A670899" w14:textId="35AAE7A5"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103" w:type="dxa"/>
          </w:tcPr>
          <w:p w14:paraId="0DC1B651" w14:textId="788574F6"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c>
          <w:tcPr>
            <w:tcW w:w="1210" w:type="dxa"/>
          </w:tcPr>
          <w:p w14:paraId="5B7C0802" w14:textId="32E50145" w:rsidR="00323D6E" w:rsidRPr="00323D6E" w:rsidRDefault="00323D6E" w:rsidP="00323D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hAnsi="Gill Sans MT"/>
                <w:sz w:val="18"/>
                <w:szCs w:val="18"/>
              </w:rPr>
            </w:pPr>
            <w:r w:rsidRPr="00323D6E">
              <w:rPr>
                <w:rFonts w:ascii="Gill Sans MT" w:hAnsi="Gill Sans MT" w:cs="Arial"/>
                <w:color w:val="010205"/>
                <w:sz w:val="18"/>
                <w:szCs w:val="18"/>
              </w:rPr>
              <w:t> </w:t>
            </w:r>
          </w:p>
        </w:tc>
      </w:tr>
    </w:tbl>
    <w:p w14:paraId="1BC75BBF" w14:textId="25ACFAE6" w:rsidR="00C320D9" w:rsidRDefault="00C320D9" w:rsidP="00C320D9">
      <w:pPr>
        <w:pStyle w:val="Tables"/>
      </w:pPr>
      <w:bookmarkStart w:id="403" w:name="_Toc5111012"/>
      <w:r>
        <w:t>Table 39:</w:t>
      </w:r>
      <w:r w:rsidR="007142C0">
        <w:tab/>
      </w:r>
      <w:r>
        <w:t>Regression models’ ANOVA outputs</w:t>
      </w:r>
      <w:r w:rsidR="00323D6E">
        <w:t>.</w:t>
      </w:r>
      <w:bookmarkEnd w:id="403"/>
    </w:p>
    <w:p w14:paraId="41E3B576" w14:textId="78222111" w:rsidR="003D05C2" w:rsidRPr="003D05C2" w:rsidRDefault="003D05C2" w:rsidP="007142C0">
      <w:pPr>
        <w:jc w:val="right"/>
      </w:pPr>
      <w:r>
        <w:rPr>
          <w:noProof/>
        </w:rPr>
        <w:drawing>
          <wp:inline distT="0" distB="0" distL="0" distR="0" wp14:anchorId="649B331B" wp14:editId="31048500">
            <wp:extent cx="342900" cy="342900"/>
            <wp:effectExtent l="0" t="0" r="0" b="0"/>
            <wp:docPr id="220" name="Picture 220">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sectPr w:rsidR="003D05C2" w:rsidRPr="003D05C2" w:rsidSect="00023364">
      <w:pgSz w:w="11906" w:h="16838"/>
      <w:pgMar w:top="720" w:right="964" w:bottom="851" w:left="226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4583D6" w14:textId="77777777" w:rsidR="00AD6E70" w:rsidRDefault="00AD6E70" w:rsidP="00EA346C">
      <w:pPr>
        <w:spacing w:before="0" w:after="0" w:line="240" w:lineRule="auto"/>
      </w:pPr>
      <w:r>
        <w:separator/>
      </w:r>
    </w:p>
  </w:endnote>
  <w:endnote w:type="continuationSeparator" w:id="0">
    <w:p w14:paraId="4D97E6B7" w14:textId="77777777" w:rsidR="00AD6E70" w:rsidRDefault="00AD6E70" w:rsidP="00EA346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uli">
    <w:altName w:val="Calibri"/>
    <w:panose1 w:val="02000503000000000000"/>
    <w:charset w:val="00"/>
    <w:family w:val="auto"/>
    <w:pitch w:val="variable"/>
    <w:sig w:usb0="A00000EF" w:usb1="4000204B" w:usb2="00000000" w:usb3="00000000" w:csb0="00000093"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5AB3B5" w14:textId="77777777" w:rsidR="00AD6E70" w:rsidRDefault="00AD6E70" w:rsidP="00EA346C">
      <w:pPr>
        <w:spacing w:before="0" w:after="0" w:line="240" w:lineRule="auto"/>
      </w:pPr>
      <w:r>
        <w:separator/>
      </w:r>
    </w:p>
  </w:footnote>
  <w:footnote w:type="continuationSeparator" w:id="0">
    <w:p w14:paraId="60346700" w14:textId="77777777" w:rsidR="00AD6E70" w:rsidRDefault="00AD6E70" w:rsidP="00EA346C">
      <w:pPr>
        <w:spacing w:before="0" w:after="0" w:line="240" w:lineRule="auto"/>
      </w:pPr>
      <w:r>
        <w:continuationSeparator/>
      </w:r>
    </w:p>
  </w:footnote>
  <w:footnote w:id="1">
    <w:p w14:paraId="1AC3E4AF" w14:textId="54926C1C" w:rsidR="00EB36A2" w:rsidRPr="00596FD2" w:rsidRDefault="00EB36A2">
      <w:pPr>
        <w:pStyle w:val="FootnoteText"/>
        <w:rPr>
          <w:sz w:val="18"/>
          <w:szCs w:val="18"/>
        </w:rPr>
      </w:pPr>
      <w:r>
        <w:rPr>
          <w:rStyle w:val="FootnoteReference"/>
        </w:rPr>
        <w:footnoteRef/>
      </w:r>
      <w:r>
        <w:t xml:space="preserve"> </w:t>
      </w:r>
      <w:r>
        <w:rPr>
          <w:sz w:val="18"/>
          <w:szCs w:val="18"/>
        </w:rPr>
        <w:t xml:space="preserve">Available at: </w:t>
      </w:r>
      <w:hyperlink r:id="rId1" w:history="1">
        <w:r w:rsidRPr="000311CC">
          <w:rPr>
            <w:rStyle w:val="Hyperlink"/>
            <w:sz w:val="18"/>
            <w:szCs w:val="18"/>
          </w:rPr>
          <w:t>http://www.ad1281.uk/invitation.html</w:t>
        </w:r>
      </w:hyperlink>
      <w:r>
        <w:rPr>
          <w:sz w:val="18"/>
          <w:szCs w:val="18"/>
        </w:rPr>
        <w:t xml:space="preserve"> </w:t>
      </w:r>
    </w:p>
  </w:footnote>
  <w:footnote w:id="2">
    <w:p w14:paraId="0FDE29AB" w14:textId="77777777" w:rsidR="00EB36A2" w:rsidRPr="00791CCD" w:rsidRDefault="00EB36A2" w:rsidP="006E59BF">
      <w:pPr>
        <w:pStyle w:val="FootnoteText"/>
        <w:rPr>
          <w:rFonts w:ascii="Gill Sans MT" w:hAnsi="Gill Sans MT"/>
          <w:color w:val="4A66AC" w:themeColor="accent1"/>
          <w:sz w:val="18"/>
          <w:szCs w:val="18"/>
        </w:rPr>
      </w:pPr>
      <w:r>
        <w:rPr>
          <w:rStyle w:val="FootnoteReference"/>
        </w:rPr>
        <w:footnoteRef/>
      </w:r>
      <w:r>
        <w:t xml:space="preserve"> </w:t>
      </w:r>
      <w:r w:rsidRPr="00791CCD">
        <w:rPr>
          <w:rFonts w:ascii="Gill Sans MT" w:hAnsi="Gill Sans MT"/>
          <w:color w:val="4A66AC" w:themeColor="accent1"/>
          <w:sz w:val="18"/>
          <w:szCs w:val="18"/>
        </w:rPr>
        <w:t xml:space="preserve">Available at: </w:t>
      </w:r>
      <w:hyperlink r:id="rId2" w:history="1">
        <w:r w:rsidRPr="00757843">
          <w:rPr>
            <w:rStyle w:val="Hyperlink"/>
            <w:rFonts w:ascii="Gill Sans MT" w:hAnsi="Gill Sans MT"/>
            <w:sz w:val="18"/>
            <w:szCs w:val="18"/>
          </w:rPr>
          <w:t>http://www.ad1281.uk/researchQNR.html</w:t>
        </w:r>
      </w:hyperlink>
      <w:r>
        <w:rPr>
          <w:rFonts w:ascii="Gill Sans MT" w:hAnsi="Gill Sans MT"/>
          <w:color w:val="4A66AC" w:themeColor="accent1"/>
          <w:sz w:val="18"/>
          <w:szCs w:val="18"/>
        </w:rPr>
        <w:t xml:space="preserve"> </w:t>
      </w:r>
    </w:p>
  </w:footnote>
  <w:footnote w:id="3">
    <w:p w14:paraId="796FF55B" w14:textId="77777777" w:rsidR="00EB36A2" w:rsidRPr="00F26911" w:rsidRDefault="00EB36A2" w:rsidP="003F3830">
      <w:pPr>
        <w:pStyle w:val="FootnoteText"/>
        <w:rPr>
          <w:rFonts w:ascii="Gill Sans MT" w:hAnsi="Gill Sans MT"/>
          <w:sz w:val="18"/>
          <w:szCs w:val="18"/>
        </w:rPr>
      </w:pPr>
      <w:r>
        <w:rPr>
          <w:rStyle w:val="FootnoteReference"/>
        </w:rPr>
        <w:footnoteRef/>
      </w:r>
      <w:r>
        <w:t xml:space="preserve"> </w:t>
      </w:r>
      <w:r>
        <w:rPr>
          <w:rFonts w:ascii="Gill Sans MT" w:hAnsi="Gill Sans MT"/>
          <w:sz w:val="18"/>
          <w:szCs w:val="18"/>
        </w:rPr>
        <w:t xml:space="preserve">Available on the project webpages here: </w:t>
      </w:r>
      <w:hyperlink r:id="rId3" w:history="1">
        <w:r w:rsidRPr="00CE68FA">
          <w:rPr>
            <w:rStyle w:val="Hyperlink"/>
            <w:rFonts w:ascii="Gill Sans MT" w:hAnsi="Gill Sans MT"/>
            <w:sz w:val="18"/>
            <w:szCs w:val="18"/>
          </w:rPr>
          <w:t>http://ad1281.uk/phdQNRprofiles.html</w:t>
        </w:r>
      </w:hyperlink>
      <w:r>
        <w:rPr>
          <w:rFonts w:ascii="Gill Sans MT" w:hAnsi="Gill Sans MT"/>
          <w:sz w:val="18"/>
          <w:szCs w:val="18"/>
        </w:rPr>
        <w:t xml:space="preserve"> </w:t>
      </w:r>
    </w:p>
  </w:footnote>
  <w:footnote w:id="4">
    <w:p w14:paraId="42723965" w14:textId="77777777" w:rsidR="00EB36A2" w:rsidRPr="00AD6F66" w:rsidRDefault="00EB36A2" w:rsidP="0048577F">
      <w:pPr>
        <w:pStyle w:val="FootnoteText"/>
        <w:rPr>
          <w:rFonts w:ascii="Gill Sans MT" w:hAnsi="Gill Sans MT"/>
        </w:rPr>
      </w:pPr>
      <w:r>
        <w:rPr>
          <w:rStyle w:val="FootnoteReference"/>
        </w:rPr>
        <w:footnoteRef/>
      </w:r>
      <w:r>
        <w:t xml:space="preserve"> </w:t>
      </w:r>
      <w:r w:rsidRPr="00AD6F66">
        <w:rPr>
          <w:rFonts w:ascii="Gill Sans MT" w:hAnsi="Gill Sans MT"/>
        </w:rPr>
        <w:t>HESA 2016/17 available at: </w:t>
      </w:r>
      <w:hyperlink r:id="rId4" w:tgtFrame="_blank" w:history="1">
        <w:r w:rsidRPr="00AD6F66">
          <w:rPr>
            <w:rStyle w:val="Hyperlink"/>
            <w:rFonts w:ascii="Gill Sans MT" w:hAnsi="Gill Sans MT"/>
          </w:rPr>
          <w:t>https://www.hesa.ac.uk/data-and-analysis/students/whos-in-he</w:t>
        </w:r>
      </w:hyperlink>
      <w:r w:rsidRPr="00AD6F66">
        <w:rPr>
          <w:rFonts w:ascii="Gill Sans MT" w:hAnsi="Gill Sans MT"/>
        </w:rPr>
        <w:t>, accessed on: 16 April 2018)</w:t>
      </w:r>
    </w:p>
  </w:footnote>
  <w:footnote w:id="5">
    <w:p w14:paraId="69163E6B" w14:textId="77777777" w:rsidR="00EB36A2" w:rsidRPr="00A72A8F" w:rsidRDefault="00EB36A2" w:rsidP="00C42DB3">
      <w:pPr>
        <w:pStyle w:val="FootnoteText"/>
        <w:rPr>
          <w:rFonts w:ascii="Gill Sans MT" w:hAnsi="Gill Sans MT"/>
        </w:rPr>
      </w:pPr>
      <w:r w:rsidRPr="00A72A8F">
        <w:rPr>
          <w:rStyle w:val="FootnoteReference"/>
          <w:rFonts w:ascii="Gill Sans MT" w:hAnsi="Gill Sans MT"/>
        </w:rPr>
        <w:footnoteRef/>
      </w:r>
      <w:r w:rsidRPr="00A72A8F">
        <w:rPr>
          <w:rFonts w:ascii="Gill Sans MT" w:hAnsi="Gill Sans MT"/>
        </w:rPr>
        <w:t xml:space="preserve"> Higher Education Statistics Agency</w:t>
      </w:r>
    </w:p>
  </w:footnote>
  <w:footnote w:id="6">
    <w:p w14:paraId="15658C3B" w14:textId="3A18B0F2" w:rsidR="00EB36A2" w:rsidRPr="00AF610F" w:rsidRDefault="00EB36A2" w:rsidP="00C42DB3">
      <w:pPr>
        <w:pStyle w:val="FootnoteText"/>
        <w:rPr>
          <w:rFonts w:ascii="Gill Sans MT" w:hAnsi="Gill Sans MT"/>
          <w:sz w:val="18"/>
          <w:szCs w:val="18"/>
        </w:rPr>
      </w:pPr>
      <w:r>
        <w:rPr>
          <w:rStyle w:val="FootnoteReference"/>
        </w:rPr>
        <w:footnoteRef/>
      </w:r>
      <w:r>
        <w:t xml:space="preserve"> </w:t>
      </w:r>
      <w:r>
        <w:rPr>
          <w:rFonts w:ascii="Gill Sans MT" w:hAnsi="Gill Sans MT"/>
          <w:sz w:val="18"/>
          <w:szCs w:val="18"/>
        </w:rPr>
        <w:t>t-test and effect size between Base and Test subgroups not shown in Table 16</w:t>
      </w:r>
    </w:p>
  </w:footnote>
  <w:footnote w:id="7">
    <w:p w14:paraId="09BD176D" w14:textId="77777777" w:rsidR="00EB36A2" w:rsidRDefault="00EB36A2" w:rsidP="001D58D7">
      <w:pPr>
        <w:pStyle w:val="FootnoteText"/>
      </w:pPr>
      <w:r>
        <w:rPr>
          <w:rStyle w:val="FootnoteReference"/>
        </w:rPr>
        <w:footnoteRef/>
      </w:r>
      <w:r>
        <w:t xml:space="preserve"> </w:t>
      </w:r>
      <w:r w:rsidRPr="00C31337">
        <w:rPr>
          <w:rFonts w:ascii="Gill Sans MT" w:hAnsi="Gill Sans MT"/>
          <w:sz w:val="18"/>
          <w:szCs w:val="18"/>
        </w:rPr>
        <w:t>Available at:</w:t>
      </w:r>
      <w:r>
        <w:rPr>
          <w:rFonts w:ascii="Gill Sans MT" w:hAnsi="Gill Sans MT"/>
          <w:sz w:val="18"/>
          <w:szCs w:val="18"/>
        </w:rPr>
        <w:t xml:space="preserve"> http://www.ad1281.uk/researchQNR.html</w:t>
      </w:r>
    </w:p>
  </w:footnote>
  <w:footnote w:id="8">
    <w:p w14:paraId="18D884DF" w14:textId="58FEDDF4" w:rsidR="00EB36A2" w:rsidRDefault="00EB36A2">
      <w:pPr>
        <w:pStyle w:val="FootnoteText"/>
      </w:pPr>
      <w:r>
        <w:rPr>
          <w:rStyle w:val="FootnoteReference"/>
        </w:rPr>
        <w:footnoteRef/>
      </w:r>
      <w:r>
        <w:t xml:space="preserve"> </w:t>
      </w:r>
      <w:r w:rsidRPr="00A71F4C">
        <w:rPr>
          <w:rFonts w:ascii="Gill Sans MT" w:hAnsi="Gill Sans MT"/>
          <w:sz w:val="18"/>
          <w:szCs w:val="18"/>
        </w:rPr>
        <w:t>a link was provided to the relevant documentation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5840101"/>
      <w:docPartObj>
        <w:docPartGallery w:val="Page Numbers (Top of Page)"/>
        <w:docPartUnique/>
      </w:docPartObj>
    </w:sdtPr>
    <w:sdtEndPr>
      <w:rPr>
        <w:noProof/>
      </w:rPr>
    </w:sdtEndPr>
    <w:sdtContent>
      <w:p w14:paraId="4B4671C0" w14:textId="143B7024" w:rsidR="00EB36A2" w:rsidRDefault="00EB36A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7CA2E18" w14:textId="21E3B36D" w:rsidR="00EB36A2" w:rsidRDefault="00EB36A2">
    <w:pPr>
      <w:pStyle w:val="Header"/>
    </w:pPr>
    <w:r>
      <w:rPr>
        <w:noProof/>
      </w:rPr>
      <mc:AlternateContent>
        <mc:Choice Requires="wps">
          <w:drawing>
            <wp:anchor distT="0" distB="0" distL="114300" distR="114300" simplePos="0" relativeHeight="251660288" behindDoc="0" locked="0" layoutInCell="1" allowOverlap="1" wp14:anchorId="376723DB" wp14:editId="7A1B1980">
              <wp:simplePos x="0" y="0"/>
              <wp:positionH relativeFrom="column">
                <wp:posOffset>28574</wp:posOffset>
              </wp:positionH>
              <wp:positionV relativeFrom="paragraph">
                <wp:posOffset>90170</wp:posOffset>
              </wp:positionV>
              <wp:extent cx="5381625" cy="0"/>
              <wp:effectExtent l="0" t="0" r="0" b="0"/>
              <wp:wrapNone/>
              <wp:docPr id="14" name="Straight Connector 14"/>
              <wp:cNvGraphicFramePr/>
              <a:graphic xmlns:a="http://schemas.openxmlformats.org/drawingml/2006/main">
                <a:graphicData uri="http://schemas.microsoft.com/office/word/2010/wordprocessingShape">
                  <wps:wsp>
                    <wps:cNvCnPr/>
                    <wps:spPr>
                      <a:xfrm>
                        <a:off x="0" y="0"/>
                        <a:ext cx="5381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428538" id="Straight Connector 1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25pt,7.1pt" to="426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" strokecolor="#4a66ac [3204]" strokeweight=".5pt">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1485387"/>
      <w:docPartObj>
        <w:docPartGallery w:val="Page Numbers (Top of Page)"/>
        <w:docPartUnique/>
      </w:docPartObj>
    </w:sdtPr>
    <w:sdtEndPr>
      <w:rPr>
        <w:noProof/>
      </w:rPr>
    </w:sdtEndPr>
    <w:sdtContent>
      <w:p w14:paraId="73C1627C" w14:textId="77777777" w:rsidR="00EB36A2" w:rsidRDefault="00EB36A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CEC31F2" w14:textId="77777777" w:rsidR="00EB36A2" w:rsidRDefault="00EB36A2">
    <w:pPr>
      <w:pStyle w:val="Header"/>
    </w:pPr>
    <w:r>
      <w:rPr>
        <w:noProof/>
      </w:rPr>
      <mc:AlternateContent>
        <mc:Choice Requires="wps">
          <w:drawing>
            <wp:anchor distT="0" distB="0" distL="114300" distR="114300" simplePos="0" relativeHeight="251662336" behindDoc="0" locked="0" layoutInCell="1" allowOverlap="1" wp14:anchorId="2CD1AA0F" wp14:editId="0275D932">
              <wp:simplePos x="0" y="0"/>
              <wp:positionH relativeFrom="column">
                <wp:posOffset>28574</wp:posOffset>
              </wp:positionH>
              <wp:positionV relativeFrom="paragraph">
                <wp:posOffset>90170</wp:posOffset>
              </wp:positionV>
              <wp:extent cx="5381625" cy="0"/>
              <wp:effectExtent l="0" t="0" r="0" b="0"/>
              <wp:wrapNone/>
              <wp:docPr id="21" name="Straight Connector 21"/>
              <wp:cNvGraphicFramePr/>
              <a:graphic xmlns:a="http://schemas.openxmlformats.org/drawingml/2006/main">
                <a:graphicData uri="http://schemas.microsoft.com/office/word/2010/wordprocessingShape">
                  <wps:wsp>
                    <wps:cNvCnPr/>
                    <wps:spPr>
                      <a:xfrm>
                        <a:off x="0" y="0"/>
                        <a:ext cx="5381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9D6657" id="Straight Connector 2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25pt,7.1pt" to="426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" strokecolor="#4a66ac [3204]"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0420004"/>
      <w:docPartObj>
        <w:docPartGallery w:val="Page Numbers (Top of Page)"/>
        <w:docPartUnique/>
      </w:docPartObj>
    </w:sdtPr>
    <w:sdtEndPr>
      <w:rPr>
        <w:noProof/>
      </w:rPr>
    </w:sdtEndPr>
    <w:sdtContent>
      <w:p w14:paraId="1D0F0EB4" w14:textId="77777777" w:rsidR="00EB36A2" w:rsidRDefault="00EB36A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5B3E39C" w14:textId="77777777" w:rsidR="00EB36A2" w:rsidRDefault="00EB36A2">
    <w:pPr>
      <w:pStyle w:val="Header"/>
    </w:pPr>
    <w:r>
      <w:rPr>
        <w:noProof/>
      </w:rPr>
      <mc:AlternateContent>
        <mc:Choice Requires="wps">
          <w:drawing>
            <wp:anchor distT="0" distB="0" distL="114300" distR="114300" simplePos="0" relativeHeight="251664384" behindDoc="0" locked="0" layoutInCell="1" allowOverlap="1" wp14:anchorId="5EAB3566" wp14:editId="692C628B">
              <wp:simplePos x="0" y="0"/>
              <wp:positionH relativeFrom="column">
                <wp:posOffset>9524</wp:posOffset>
              </wp:positionH>
              <wp:positionV relativeFrom="paragraph">
                <wp:posOffset>118745</wp:posOffset>
              </wp:positionV>
              <wp:extent cx="5362575" cy="0"/>
              <wp:effectExtent l="0" t="0" r="0" b="0"/>
              <wp:wrapNone/>
              <wp:docPr id="242" name="Straight Connector 242"/>
              <wp:cNvGraphicFramePr/>
              <a:graphic xmlns:a="http://schemas.openxmlformats.org/drawingml/2006/main">
                <a:graphicData uri="http://schemas.microsoft.com/office/word/2010/wordprocessingShape">
                  <wps:wsp>
                    <wps:cNvCnPr/>
                    <wps:spPr>
                      <a:xfrm>
                        <a:off x="0" y="0"/>
                        <a:ext cx="5362575"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533446E3" id="Straight Connector 24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9.35pt" to="423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" strokecolor="#629dd1 [3205]" strokeweight=".5pt">
              <v:stroke joinstyle="miter"/>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8837628"/>
      <w:docPartObj>
        <w:docPartGallery w:val="Page Numbers (Top of Page)"/>
        <w:docPartUnique/>
      </w:docPartObj>
    </w:sdtPr>
    <w:sdtEndPr>
      <w:rPr>
        <w:noProof/>
      </w:rPr>
    </w:sdtEndPr>
    <w:sdtContent>
      <w:p w14:paraId="04DFA5E1" w14:textId="7C7786BD" w:rsidR="00EB36A2" w:rsidRDefault="00EB36A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FA67715" w14:textId="79309FD4" w:rsidR="00EB36A2" w:rsidRDefault="00EB36A2">
    <w:pPr>
      <w:pStyle w:val="Header"/>
    </w:pPr>
    <w:r>
      <w:rPr>
        <w:noProof/>
      </w:rPr>
      <mc:AlternateContent>
        <mc:Choice Requires="wps">
          <w:drawing>
            <wp:anchor distT="0" distB="0" distL="114300" distR="114300" simplePos="0" relativeHeight="251659264" behindDoc="0" locked="0" layoutInCell="1" allowOverlap="1" wp14:anchorId="59709089" wp14:editId="2DD31CA0">
              <wp:simplePos x="0" y="0"/>
              <wp:positionH relativeFrom="column">
                <wp:posOffset>9524</wp:posOffset>
              </wp:positionH>
              <wp:positionV relativeFrom="paragraph">
                <wp:posOffset>118745</wp:posOffset>
              </wp:positionV>
              <wp:extent cx="5362575"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5362575"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121D15C7" id="Straight Connector 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9.35pt" to="423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" strokecolor="#629dd1 [3205]"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0DCCD14A"/>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65502A5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48647A3"/>
    <w:multiLevelType w:val="hybridMultilevel"/>
    <w:tmpl w:val="A7BAF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491649"/>
    <w:multiLevelType w:val="multilevel"/>
    <w:tmpl w:val="32FA1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4B2554"/>
    <w:multiLevelType w:val="hybridMultilevel"/>
    <w:tmpl w:val="9E2449F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37797F"/>
    <w:multiLevelType w:val="hybridMultilevel"/>
    <w:tmpl w:val="B6EC1B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76C3EFF"/>
    <w:multiLevelType w:val="hybridMultilevel"/>
    <w:tmpl w:val="EE5CE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826060"/>
    <w:multiLevelType w:val="hybridMultilevel"/>
    <w:tmpl w:val="0FAA3B1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445FFE"/>
    <w:multiLevelType w:val="multilevel"/>
    <w:tmpl w:val="CA78E3B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6D8711D"/>
    <w:multiLevelType w:val="hybridMultilevel"/>
    <w:tmpl w:val="7A4E5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684621"/>
    <w:multiLevelType w:val="hybridMultilevel"/>
    <w:tmpl w:val="53FE8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175F7E"/>
    <w:multiLevelType w:val="hybridMultilevel"/>
    <w:tmpl w:val="5B1CD90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3894E33"/>
    <w:multiLevelType w:val="multilevel"/>
    <w:tmpl w:val="D3E47488"/>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B86921"/>
    <w:multiLevelType w:val="hybridMultilevel"/>
    <w:tmpl w:val="ED50DFF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DB7A7B"/>
    <w:multiLevelType w:val="hybridMultilevel"/>
    <w:tmpl w:val="240C6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266102"/>
    <w:multiLevelType w:val="hybridMultilevel"/>
    <w:tmpl w:val="8A4E6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F0C6009"/>
    <w:multiLevelType w:val="multilevel"/>
    <w:tmpl w:val="0C5A1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0F12F24"/>
    <w:multiLevelType w:val="hybridMultilevel"/>
    <w:tmpl w:val="55366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BF6CB6"/>
    <w:multiLevelType w:val="hybridMultilevel"/>
    <w:tmpl w:val="7FF8B30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D7273C"/>
    <w:multiLevelType w:val="hybridMultilevel"/>
    <w:tmpl w:val="CA26B2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4844AF"/>
    <w:multiLevelType w:val="multilevel"/>
    <w:tmpl w:val="5E0AFC5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 w15:restartNumberingAfterBreak="0">
    <w:nsid w:val="48E83159"/>
    <w:multiLevelType w:val="hybridMultilevel"/>
    <w:tmpl w:val="A28421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7A6819"/>
    <w:multiLevelType w:val="multilevel"/>
    <w:tmpl w:val="D3E47488"/>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2F7734"/>
    <w:multiLevelType w:val="hybridMultilevel"/>
    <w:tmpl w:val="89D2C5B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C4079F"/>
    <w:multiLevelType w:val="hybridMultilevel"/>
    <w:tmpl w:val="0254B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AF36A5E"/>
    <w:multiLevelType w:val="hybridMultilevel"/>
    <w:tmpl w:val="ADCAC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E0C363D"/>
    <w:multiLevelType w:val="hybridMultilevel"/>
    <w:tmpl w:val="DF2C2242"/>
    <w:lvl w:ilvl="0" w:tplc="BF5E1E5A">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F005203"/>
    <w:multiLevelType w:val="multilevel"/>
    <w:tmpl w:val="FF9C911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8" w15:restartNumberingAfterBreak="0">
    <w:nsid w:val="69617E64"/>
    <w:multiLevelType w:val="hybridMultilevel"/>
    <w:tmpl w:val="D81419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A09289C"/>
    <w:multiLevelType w:val="hybridMultilevel"/>
    <w:tmpl w:val="F66AC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AD06965"/>
    <w:multiLevelType w:val="hybridMultilevel"/>
    <w:tmpl w:val="3ED4A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4D30C02"/>
    <w:multiLevelType w:val="hybridMultilevel"/>
    <w:tmpl w:val="C074B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58C5850"/>
    <w:multiLevelType w:val="hybridMultilevel"/>
    <w:tmpl w:val="95381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88A0C13"/>
    <w:multiLevelType w:val="hybridMultilevel"/>
    <w:tmpl w:val="3B5ED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A7D6F92"/>
    <w:multiLevelType w:val="hybridMultilevel"/>
    <w:tmpl w:val="0A42F8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BFB2136"/>
    <w:multiLevelType w:val="hybridMultilevel"/>
    <w:tmpl w:val="874E6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F884F30"/>
    <w:multiLevelType w:val="hybridMultilevel"/>
    <w:tmpl w:val="73DC322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23"/>
  </w:num>
  <w:num w:numId="2">
    <w:abstractNumId w:val="6"/>
  </w:num>
  <w:num w:numId="3">
    <w:abstractNumId w:val="9"/>
  </w:num>
  <w:num w:numId="4">
    <w:abstractNumId w:val="30"/>
  </w:num>
  <w:num w:numId="5">
    <w:abstractNumId w:val="5"/>
  </w:num>
  <w:num w:numId="6">
    <w:abstractNumId w:val="16"/>
  </w:num>
  <w:num w:numId="7">
    <w:abstractNumId w:val="20"/>
  </w:num>
  <w:num w:numId="8">
    <w:abstractNumId w:val="27"/>
  </w:num>
  <w:num w:numId="9">
    <w:abstractNumId w:val="21"/>
  </w:num>
  <w:num w:numId="10">
    <w:abstractNumId w:val="2"/>
  </w:num>
  <w:num w:numId="11">
    <w:abstractNumId w:val="3"/>
  </w:num>
  <w:num w:numId="12">
    <w:abstractNumId w:val="12"/>
  </w:num>
  <w:num w:numId="13">
    <w:abstractNumId w:val="22"/>
  </w:num>
  <w:num w:numId="14">
    <w:abstractNumId w:val="29"/>
  </w:num>
  <w:num w:numId="15">
    <w:abstractNumId w:val="33"/>
  </w:num>
  <w:num w:numId="16">
    <w:abstractNumId w:val="31"/>
  </w:num>
  <w:num w:numId="17">
    <w:abstractNumId w:val="24"/>
  </w:num>
  <w:num w:numId="18">
    <w:abstractNumId w:val="14"/>
  </w:num>
  <w:num w:numId="19">
    <w:abstractNumId w:val="28"/>
  </w:num>
  <w:num w:numId="20">
    <w:abstractNumId w:val="10"/>
  </w:num>
  <w:num w:numId="21">
    <w:abstractNumId w:val="15"/>
  </w:num>
  <w:num w:numId="22">
    <w:abstractNumId w:val="8"/>
  </w:num>
  <w:num w:numId="23">
    <w:abstractNumId w:val="26"/>
  </w:num>
  <w:num w:numId="24">
    <w:abstractNumId w:val="17"/>
  </w:num>
  <w:num w:numId="25">
    <w:abstractNumId w:val="7"/>
  </w:num>
  <w:num w:numId="26">
    <w:abstractNumId w:val="32"/>
  </w:num>
  <w:num w:numId="27">
    <w:abstractNumId w:val="1"/>
  </w:num>
  <w:num w:numId="28">
    <w:abstractNumId w:val="0"/>
  </w:num>
  <w:num w:numId="29">
    <w:abstractNumId w:val="13"/>
  </w:num>
  <w:num w:numId="30">
    <w:abstractNumId w:val="18"/>
  </w:num>
  <w:num w:numId="31">
    <w:abstractNumId w:val="4"/>
  </w:num>
  <w:num w:numId="32">
    <w:abstractNumId w:val="35"/>
  </w:num>
  <w:num w:numId="33">
    <w:abstractNumId w:val="34"/>
  </w:num>
  <w:num w:numId="34">
    <w:abstractNumId w:val="25"/>
  </w:num>
  <w:num w:numId="35">
    <w:abstractNumId w:val="19"/>
  </w:num>
  <w:num w:numId="36">
    <w:abstractNumId w:val="36"/>
  </w:num>
  <w:num w:numId="37">
    <w:abstractNumId w:val="1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6EC"/>
    <w:rsid w:val="000014EF"/>
    <w:rsid w:val="00001523"/>
    <w:rsid w:val="00001833"/>
    <w:rsid w:val="00002069"/>
    <w:rsid w:val="00002578"/>
    <w:rsid w:val="000026E5"/>
    <w:rsid w:val="00005066"/>
    <w:rsid w:val="00005305"/>
    <w:rsid w:val="00005918"/>
    <w:rsid w:val="00010F27"/>
    <w:rsid w:val="00011653"/>
    <w:rsid w:val="00011A06"/>
    <w:rsid w:val="00011C7C"/>
    <w:rsid w:val="00012F2A"/>
    <w:rsid w:val="00014306"/>
    <w:rsid w:val="00014419"/>
    <w:rsid w:val="0001731F"/>
    <w:rsid w:val="00017F3D"/>
    <w:rsid w:val="00020F10"/>
    <w:rsid w:val="0002122A"/>
    <w:rsid w:val="000220C6"/>
    <w:rsid w:val="0002247D"/>
    <w:rsid w:val="00022A52"/>
    <w:rsid w:val="00023364"/>
    <w:rsid w:val="00023580"/>
    <w:rsid w:val="00024B73"/>
    <w:rsid w:val="00027091"/>
    <w:rsid w:val="00027E53"/>
    <w:rsid w:val="0003011F"/>
    <w:rsid w:val="00030D26"/>
    <w:rsid w:val="000327BB"/>
    <w:rsid w:val="0003286C"/>
    <w:rsid w:val="00032E1A"/>
    <w:rsid w:val="000330B1"/>
    <w:rsid w:val="00033F0A"/>
    <w:rsid w:val="00034CC1"/>
    <w:rsid w:val="00034F4E"/>
    <w:rsid w:val="0003595B"/>
    <w:rsid w:val="00035E46"/>
    <w:rsid w:val="00035E7B"/>
    <w:rsid w:val="000401F2"/>
    <w:rsid w:val="000403E0"/>
    <w:rsid w:val="00040454"/>
    <w:rsid w:val="000405C6"/>
    <w:rsid w:val="00040B96"/>
    <w:rsid w:val="000415CF"/>
    <w:rsid w:val="0004254F"/>
    <w:rsid w:val="0004258D"/>
    <w:rsid w:val="000427E0"/>
    <w:rsid w:val="00042F4C"/>
    <w:rsid w:val="0004336F"/>
    <w:rsid w:val="000437E2"/>
    <w:rsid w:val="00043C1C"/>
    <w:rsid w:val="00044E3E"/>
    <w:rsid w:val="0004611E"/>
    <w:rsid w:val="00047189"/>
    <w:rsid w:val="00050A72"/>
    <w:rsid w:val="0005130D"/>
    <w:rsid w:val="00052CD7"/>
    <w:rsid w:val="000542FF"/>
    <w:rsid w:val="00054E5C"/>
    <w:rsid w:val="00054E77"/>
    <w:rsid w:val="00055464"/>
    <w:rsid w:val="00056116"/>
    <w:rsid w:val="0005783A"/>
    <w:rsid w:val="00060208"/>
    <w:rsid w:val="000618E5"/>
    <w:rsid w:val="00064411"/>
    <w:rsid w:val="000659F2"/>
    <w:rsid w:val="00066CB9"/>
    <w:rsid w:val="000674F2"/>
    <w:rsid w:val="000674FA"/>
    <w:rsid w:val="0007208D"/>
    <w:rsid w:val="00072B9A"/>
    <w:rsid w:val="0007340F"/>
    <w:rsid w:val="00073D4A"/>
    <w:rsid w:val="000741DA"/>
    <w:rsid w:val="000749AD"/>
    <w:rsid w:val="00074B86"/>
    <w:rsid w:val="00074FD7"/>
    <w:rsid w:val="00075130"/>
    <w:rsid w:val="000752AD"/>
    <w:rsid w:val="00077395"/>
    <w:rsid w:val="000776E8"/>
    <w:rsid w:val="00077901"/>
    <w:rsid w:val="00080040"/>
    <w:rsid w:val="00080622"/>
    <w:rsid w:val="000810EF"/>
    <w:rsid w:val="00083249"/>
    <w:rsid w:val="0008341B"/>
    <w:rsid w:val="00084BB3"/>
    <w:rsid w:val="00084F9C"/>
    <w:rsid w:val="000850E2"/>
    <w:rsid w:val="00086907"/>
    <w:rsid w:val="00087EB5"/>
    <w:rsid w:val="00090BED"/>
    <w:rsid w:val="00092306"/>
    <w:rsid w:val="00096407"/>
    <w:rsid w:val="000972D6"/>
    <w:rsid w:val="00097964"/>
    <w:rsid w:val="000A0649"/>
    <w:rsid w:val="000A17A4"/>
    <w:rsid w:val="000A20F6"/>
    <w:rsid w:val="000A2FEF"/>
    <w:rsid w:val="000A66F0"/>
    <w:rsid w:val="000A6C1E"/>
    <w:rsid w:val="000B09AC"/>
    <w:rsid w:val="000B3F69"/>
    <w:rsid w:val="000B5807"/>
    <w:rsid w:val="000B6F08"/>
    <w:rsid w:val="000B6FD4"/>
    <w:rsid w:val="000C1501"/>
    <w:rsid w:val="000C3404"/>
    <w:rsid w:val="000C34CD"/>
    <w:rsid w:val="000C3BAF"/>
    <w:rsid w:val="000C4649"/>
    <w:rsid w:val="000C4688"/>
    <w:rsid w:val="000C7002"/>
    <w:rsid w:val="000C7DF8"/>
    <w:rsid w:val="000D05E4"/>
    <w:rsid w:val="000D1EB3"/>
    <w:rsid w:val="000D6E4B"/>
    <w:rsid w:val="000E19D5"/>
    <w:rsid w:val="000E2A8F"/>
    <w:rsid w:val="000E5E7C"/>
    <w:rsid w:val="000E670C"/>
    <w:rsid w:val="000E6906"/>
    <w:rsid w:val="000E72EA"/>
    <w:rsid w:val="000F0B56"/>
    <w:rsid w:val="000F161E"/>
    <w:rsid w:val="000F2746"/>
    <w:rsid w:val="000F2A45"/>
    <w:rsid w:val="000F33E3"/>
    <w:rsid w:val="000F37EB"/>
    <w:rsid w:val="000F4432"/>
    <w:rsid w:val="000F7D37"/>
    <w:rsid w:val="00105BFD"/>
    <w:rsid w:val="00105D45"/>
    <w:rsid w:val="00106FF8"/>
    <w:rsid w:val="00107292"/>
    <w:rsid w:val="00107C0F"/>
    <w:rsid w:val="00107CEE"/>
    <w:rsid w:val="00110078"/>
    <w:rsid w:val="001106DB"/>
    <w:rsid w:val="00110C94"/>
    <w:rsid w:val="00111DC0"/>
    <w:rsid w:val="001149A1"/>
    <w:rsid w:val="00115980"/>
    <w:rsid w:val="001159A5"/>
    <w:rsid w:val="00116CF8"/>
    <w:rsid w:val="00117C7E"/>
    <w:rsid w:val="001208D7"/>
    <w:rsid w:val="00121153"/>
    <w:rsid w:val="00121D41"/>
    <w:rsid w:val="00121D45"/>
    <w:rsid w:val="00121EBB"/>
    <w:rsid w:val="001220D0"/>
    <w:rsid w:val="00122E53"/>
    <w:rsid w:val="0012410C"/>
    <w:rsid w:val="001246B4"/>
    <w:rsid w:val="001259E2"/>
    <w:rsid w:val="00125A6C"/>
    <w:rsid w:val="00125A8B"/>
    <w:rsid w:val="00126E97"/>
    <w:rsid w:val="00130F9B"/>
    <w:rsid w:val="001312D1"/>
    <w:rsid w:val="00131453"/>
    <w:rsid w:val="001317AF"/>
    <w:rsid w:val="001321F8"/>
    <w:rsid w:val="001323E6"/>
    <w:rsid w:val="00132EA8"/>
    <w:rsid w:val="00132FF5"/>
    <w:rsid w:val="00133CC2"/>
    <w:rsid w:val="0013432B"/>
    <w:rsid w:val="001344EB"/>
    <w:rsid w:val="00134C4F"/>
    <w:rsid w:val="001367E1"/>
    <w:rsid w:val="0013761F"/>
    <w:rsid w:val="00140904"/>
    <w:rsid w:val="00140D13"/>
    <w:rsid w:val="00141C12"/>
    <w:rsid w:val="00142174"/>
    <w:rsid w:val="00142570"/>
    <w:rsid w:val="00143292"/>
    <w:rsid w:val="00143372"/>
    <w:rsid w:val="0014347C"/>
    <w:rsid w:val="00143609"/>
    <w:rsid w:val="00144181"/>
    <w:rsid w:val="00145744"/>
    <w:rsid w:val="001476B1"/>
    <w:rsid w:val="00147864"/>
    <w:rsid w:val="00150A1C"/>
    <w:rsid w:val="00150E6F"/>
    <w:rsid w:val="00154176"/>
    <w:rsid w:val="0015422E"/>
    <w:rsid w:val="00154886"/>
    <w:rsid w:val="00155A7A"/>
    <w:rsid w:val="00157046"/>
    <w:rsid w:val="00157A2B"/>
    <w:rsid w:val="00160CEB"/>
    <w:rsid w:val="00161730"/>
    <w:rsid w:val="00161A97"/>
    <w:rsid w:val="0016378F"/>
    <w:rsid w:val="00164760"/>
    <w:rsid w:val="001651B3"/>
    <w:rsid w:val="00165CD1"/>
    <w:rsid w:val="0016670B"/>
    <w:rsid w:val="001671BF"/>
    <w:rsid w:val="00170EAF"/>
    <w:rsid w:val="0017136A"/>
    <w:rsid w:val="0017140D"/>
    <w:rsid w:val="00175774"/>
    <w:rsid w:val="001762C8"/>
    <w:rsid w:val="001775B5"/>
    <w:rsid w:val="0017785A"/>
    <w:rsid w:val="0018136F"/>
    <w:rsid w:val="00181645"/>
    <w:rsid w:val="001817E3"/>
    <w:rsid w:val="00183259"/>
    <w:rsid w:val="00183C11"/>
    <w:rsid w:val="00183EE7"/>
    <w:rsid w:val="0018634D"/>
    <w:rsid w:val="00190976"/>
    <w:rsid w:val="001916E8"/>
    <w:rsid w:val="00192CE7"/>
    <w:rsid w:val="00193330"/>
    <w:rsid w:val="00194755"/>
    <w:rsid w:val="00194800"/>
    <w:rsid w:val="00194B89"/>
    <w:rsid w:val="00194CEC"/>
    <w:rsid w:val="001963EA"/>
    <w:rsid w:val="001976DE"/>
    <w:rsid w:val="00197AEF"/>
    <w:rsid w:val="001A0211"/>
    <w:rsid w:val="001A053B"/>
    <w:rsid w:val="001A25FC"/>
    <w:rsid w:val="001A5204"/>
    <w:rsid w:val="001A5C2C"/>
    <w:rsid w:val="001A68EA"/>
    <w:rsid w:val="001A73FE"/>
    <w:rsid w:val="001A7CE3"/>
    <w:rsid w:val="001B1F35"/>
    <w:rsid w:val="001B2BEB"/>
    <w:rsid w:val="001B577D"/>
    <w:rsid w:val="001B580A"/>
    <w:rsid w:val="001B5D38"/>
    <w:rsid w:val="001B68F8"/>
    <w:rsid w:val="001B758E"/>
    <w:rsid w:val="001B769A"/>
    <w:rsid w:val="001B78B7"/>
    <w:rsid w:val="001C04C6"/>
    <w:rsid w:val="001C1336"/>
    <w:rsid w:val="001C253A"/>
    <w:rsid w:val="001C3774"/>
    <w:rsid w:val="001C4515"/>
    <w:rsid w:val="001C4972"/>
    <w:rsid w:val="001C4B49"/>
    <w:rsid w:val="001C64D6"/>
    <w:rsid w:val="001C7848"/>
    <w:rsid w:val="001C7993"/>
    <w:rsid w:val="001D043D"/>
    <w:rsid w:val="001D0B90"/>
    <w:rsid w:val="001D1C66"/>
    <w:rsid w:val="001D222A"/>
    <w:rsid w:val="001D2DE7"/>
    <w:rsid w:val="001D3966"/>
    <w:rsid w:val="001D4901"/>
    <w:rsid w:val="001D58D7"/>
    <w:rsid w:val="001D58DB"/>
    <w:rsid w:val="001D6F49"/>
    <w:rsid w:val="001D71DA"/>
    <w:rsid w:val="001E0882"/>
    <w:rsid w:val="001E0B2E"/>
    <w:rsid w:val="001E1B70"/>
    <w:rsid w:val="001E2CC9"/>
    <w:rsid w:val="001E3D0E"/>
    <w:rsid w:val="001E4257"/>
    <w:rsid w:val="001E5D23"/>
    <w:rsid w:val="001E5FA5"/>
    <w:rsid w:val="001E73CF"/>
    <w:rsid w:val="001E7866"/>
    <w:rsid w:val="001F1059"/>
    <w:rsid w:val="001F1112"/>
    <w:rsid w:val="001F11EA"/>
    <w:rsid w:val="001F288E"/>
    <w:rsid w:val="001F3D1C"/>
    <w:rsid w:val="001F4521"/>
    <w:rsid w:val="001F4FA1"/>
    <w:rsid w:val="001F582C"/>
    <w:rsid w:val="001F70DC"/>
    <w:rsid w:val="001F712F"/>
    <w:rsid w:val="001F7C3A"/>
    <w:rsid w:val="0020041F"/>
    <w:rsid w:val="002004F9"/>
    <w:rsid w:val="002033B9"/>
    <w:rsid w:val="00203AD5"/>
    <w:rsid w:val="00203E5B"/>
    <w:rsid w:val="0020621B"/>
    <w:rsid w:val="00206889"/>
    <w:rsid w:val="00206B0E"/>
    <w:rsid w:val="002079D8"/>
    <w:rsid w:val="00207D31"/>
    <w:rsid w:val="00210009"/>
    <w:rsid w:val="0021017D"/>
    <w:rsid w:val="00210CE4"/>
    <w:rsid w:val="00210F56"/>
    <w:rsid w:val="00211E26"/>
    <w:rsid w:val="002121DC"/>
    <w:rsid w:val="002122EE"/>
    <w:rsid w:val="0021268F"/>
    <w:rsid w:val="00217299"/>
    <w:rsid w:val="00222F14"/>
    <w:rsid w:val="00223144"/>
    <w:rsid w:val="00225711"/>
    <w:rsid w:val="00226717"/>
    <w:rsid w:val="002267BF"/>
    <w:rsid w:val="0022717B"/>
    <w:rsid w:val="002302D8"/>
    <w:rsid w:val="002305BB"/>
    <w:rsid w:val="002321FC"/>
    <w:rsid w:val="002339B9"/>
    <w:rsid w:val="0023453E"/>
    <w:rsid w:val="00235A3C"/>
    <w:rsid w:val="00235E20"/>
    <w:rsid w:val="00240D41"/>
    <w:rsid w:val="00241238"/>
    <w:rsid w:val="00241381"/>
    <w:rsid w:val="00243F4C"/>
    <w:rsid w:val="00243F4F"/>
    <w:rsid w:val="002444DD"/>
    <w:rsid w:val="002447B6"/>
    <w:rsid w:val="00244947"/>
    <w:rsid w:val="00245456"/>
    <w:rsid w:val="00246754"/>
    <w:rsid w:val="002468BB"/>
    <w:rsid w:val="00247366"/>
    <w:rsid w:val="00250109"/>
    <w:rsid w:val="00252996"/>
    <w:rsid w:val="00253BA5"/>
    <w:rsid w:val="00254E0D"/>
    <w:rsid w:val="002563D9"/>
    <w:rsid w:val="00256A82"/>
    <w:rsid w:val="00257D4F"/>
    <w:rsid w:val="002609F7"/>
    <w:rsid w:val="00262713"/>
    <w:rsid w:val="002632B1"/>
    <w:rsid w:val="002645E3"/>
    <w:rsid w:val="00264BA2"/>
    <w:rsid w:val="00265045"/>
    <w:rsid w:val="00265771"/>
    <w:rsid w:val="002668F7"/>
    <w:rsid w:val="00266D39"/>
    <w:rsid w:val="002673E8"/>
    <w:rsid w:val="00267B2F"/>
    <w:rsid w:val="00267D8D"/>
    <w:rsid w:val="002705F5"/>
    <w:rsid w:val="00270A8A"/>
    <w:rsid w:val="00271041"/>
    <w:rsid w:val="00271831"/>
    <w:rsid w:val="0027309F"/>
    <w:rsid w:val="00273903"/>
    <w:rsid w:val="00277186"/>
    <w:rsid w:val="00277518"/>
    <w:rsid w:val="002775C8"/>
    <w:rsid w:val="002803C2"/>
    <w:rsid w:val="00280DAA"/>
    <w:rsid w:val="00282BAA"/>
    <w:rsid w:val="002833C6"/>
    <w:rsid w:val="00285D40"/>
    <w:rsid w:val="00286206"/>
    <w:rsid w:val="002864E7"/>
    <w:rsid w:val="00286A56"/>
    <w:rsid w:val="00290028"/>
    <w:rsid w:val="0029085A"/>
    <w:rsid w:val="00290A08"/>
    <w:rsid w:val="00290F28"/>
    <w:rsid w:val="00291B78"/>
    <w:rsid w:val="002933AC"/>
    <w:rsid w:val="002936D6"/>
    <w:rsid w:val="00294CFC"/>
    <w:rsid w:val="002951CB"/>
    <w:rsid w:val="0029533C"/>
    <w:rsid w:val="00295B5A"/>
    <w:rsid w:val="00296287"/>
    <w:rsid w:val="002A4C8F"/>
    <w:rsid w:val="002A563E"/>
    <w:rsid w:val="002A68D4"/>
    <w:rsid w:val="002B0F87"/>
    <w:rsid w:val="002B1226"/>
    <w:rsid w:val="002B1CBE"/>
    <w:rsid w:val="002B1F36"/>
    <w:rsid w:val="002B232E"/>
    <w:rsid w:val="002B403B"/>
    <w:rsid w:val="002B41CA"/>
    <w:rsid w:val="002B6296"/>
    <w:rsid w:val="002B6D08"/>
    <w:rsid w:val="002C08C1"/>
    <w:rsid w:val="002C0A58"/>
    <w:rsid w:val="002C0CEA"/>
    <w:rsid w:val="002C11A8"/>
    <w:rsid w:val="002C31F7"/>
    <w:rsid w:val="002C361E"/>
    <w:rsid w:val="002C3CF3"/>
    <w:rsid w:val="002C4B7B"/>
    <w:rsid w:val="002C4D36"/>
    <w:rsid w:val="002C6457"/>
    <w:rsid w:val="002C75EA"/>
    <w:rsid w:val="002D08A0"/>
    <w:rsid w:val="002D196E"/>
    <w:rsid w:val="002D1F68"/>
    <w:rsid w:val="002D32DF"/>
    <w:rsid w:val="002D4A21"/>
    <w:rsid w:val="002D4AD2"/>
    <w:rsid w:val="002D4D07"/>
    <w:rsid w:val="002D50EA"/>
    <w:rsid w:val="002D5DFE"/>
    <w:rsid w:val="002D682F"/>
    <w:rsid w:val="002D6B94"/>
    <w:rsid w:val="002E1655"/>
    <w:rsid w:val="002E4FE0"/>
    <w:rsid w:val="002E5169"/>
    <w:rsid w:val="002E57A7"/>
    <w:rsid w:val="002E5E63"/>
    <w:rsid w:val="002E6DE8"/>
    <w:rsid w:val="002F2360"/>
    <w:rsid w:val="002F4AB7"/>
    <w:rsid w:val="003003D7"/>
    <w:rsid w:val="00301D88"/>
    <w:rsid w:val="00303B23"/>
    <w:rsid w:val="00303D1B"/>
    <w:rsid w:val="003043EF"/>
    <w:rsid w:val="0030596E"/>
    <w:rsid w:val="00305AE9"/>
    <w:rsid w:val="00310799"/>
    <w:rsid w:val="00311E96"/>
    <w:rsid w:val="0031284F"/>
    <w:rsid w:val="00313E7B"/>
    <w:rsid w:val="003153CF"/>
    <w:rsid w:val="0031598E"/>
    <w:rsid w:val="00315D11"/>
    <w:rsid w:val="0031672D"/>
    <w:rsid w:val="0032059E"/>
    <w:rsid w:val="00320948"/>
    <w:rsid w:val="00320AE5"/>
    <w:rsid w:val="00322913"/>
    <w:rsid w:val="00323D6E"/>
    <w:rsid w:val="00324115"/>
    <w:rsid w:val="00324B41"/>
    <w:rsid w:val="00325029"/>
    <w:rsid w:val="00326DEF"/>
    <w:rsid w:val="003270DE"/>
    <w:rsid w:val="0033046E"/>
    <w:rsid w:val="00331434"/>
    <w:rsid w:val="00336209"/>
    <w:rsid w:val="003363F7"/>
    <w:rsid w:val="00336E5F"/>
    <w:rsid w:val="003378DE"/>
    <w:rsid w:val="00340E25"/>
    <w:rsid w:val="003410CD"/>
    <w:rsid w:val="00341203"/>
    <w:rsid w:val="00341F96"/>
    <w:rsid w:val="00342B43"/>
    <w:rsid w:val="003430D1"/>
    <w:rsid w:val="00343F19"/>
    <w:rsid w:val="00344E00"/>
    <w:rsid w:val="003458E2"/>
    <w:rsid w:val="00346B8C"/>
    <w:rsid w:val="00347985"/>
    <w:rsid w:val="003500B0"/>
    <w:rsid w:val="003504AA"/>
    <w:rsid w:val="00354FCA"/>
    <w:rsid w:val="003560F9"/>
    <w:rsid w:val="0035657C"/>
    <w:rsid w:val="00356677"/>
    <w:rsid w:val="0035712B"/>
    <w:rsid w:val="00357CC0"/>
    <w:rsid w:val="00357D50"/>
    <w:rsid w:val="00357DDC"/>
    <w:rsid w:val="003612BD"/>
    <w:rsid w:val="00361D31"/>
    <w:rsid w:val="00364B3E"/>
    <w:rsid w:val="00364B6E"/>
    <w:rsid w:val="003657C2"/>
    <w:rsid w:val="00366756"/>
    <w:rsid w:val="00366D31"/>
    <w:rsid w:val="00367C7E"/>
    <w:rsid w:val="003707D7"/>
    <w:rsid w:val="003714A6"/>
    <w:rsid w:val="00371C74"/>
    <w:rsid w:val="0037328C"/>
    <w:rsid w:val="00375674"/>
    <w:rsid w:val="0038017E"/>
    <w:rsid w:val="003802FF"/>
    <w:rsid w:val="003825FB"/>
    <w:rsid w:val="003830CE"/>
    <w:rsid w:val="003837AE"/>
    <w:rsid w:val="00383AAF"/>
    <w:rsid w:val="00385522"/>
    <w:rsid w:val="003859B9"/>
    <w:rsid w:val="00387AA9"/>
    <w:rsid w:val="00387D41"/>
    <w:rsid w:val="00390312"/>
    <w:rsid w:val="0039233A"/>
    <w:rsid w:val="0039385A"/>
    <w:rsid w:val="003938B0"/>
    <w:rsid w:val="003943CA"/>
    <w:rsid w:val="00394C17"/>
    <w:rsid w:val="003956F6"/>
    <w:rsid w:val="003957C1"/>
    <w:rsid w:val="00395E2F"/>
    <w:rsid w:val="00396292"/>
    <w:rsid w:val="00396AF5"/>
    <w:rsid w:val="003976D6"/>
    <w:rsid w:val="003A2212"/>
    <w:rsid w:val="003A2B5E"/>
    <w:rsid w:val="003A3E86"/>
    <w:rsid w:val="003A4B62"/>
    <w:rsid w:val="003A4C4A"/>
    <w:rsid w:val="003A58C9"/>
    <w:rsid w:val="003A5DA6"/>
    <w:rsid w:val="003B0AB8"/>
    <w:rsid w:val="003B2660"/>
    <w:rsid w:val="003B2E6E"/>
    <w:rsid w:val="003B329D"/>
    <w:rsid w:val="003B459D"/>
    <w:rsid w:val="003B45AB"/>
    <w:rsid w:val="003B682F"/>
    <w:rsid w:val="003B6852"/>
    <w:rsid w:val="003C047F"/>
    <w:rsid w:val="003C04CF"/>
    <w:rsid w:val="003C2119"/>
    <w:rsid w:val="003C29F3"/>
    <w:rsid w:val="003C37F7"/>
    <w:rsid w:val="003C3DB4"/>
    <w:rsid w:val="003C5387"/>
    <w:rsid w:val="003C638F"/>
    <w:rsid w:val="003C7DA6"/>
    <w:rsid w:val="003D05C2"/>
    <w:rsid w:val="003D0A97"/>
    <w:rsid w:val="003D1BB7"/>
    <w:rsid w:val="003D1C27"/>
    <w:rsid w:val="003D1D3E"/>
    <w:rsid w:val="003D2A29"/>
    <w:rsid w:val="003D2EF4"/>
    <w:rsid w:val="003D4BA4"/>
    <w:rsid w:val="003D554B"/>
    <w:rsid w:val="003D647E"/>
    <w:rsid w:val="003D7D6D"/>
    <w:rsid w:val="003E00EF"/>
    <w:rsid w:val="003E099C"/>
    <w:rsid w:val="003E1C1C"/>
    <w:rsid w:val="003E32EF"/>
    <w:rsid w:val="003E34D6"/>
    <w:rsid w:val="003E3CBC"/>
    <w:rsid w:val="003E496C"/>
    <w:rsid w:val="003E6366"/>
    <w:rsid w:val="003E726E"/>
    <w:rsid w:val="003F18E0"/>
    <w:rsid w:val="003F1C03"/>
    <w:rsid w:val="003F23EF"/>
    <w:rsid w:val="003F2698"/>
    <w:rsid w:val="003F297F"/>
    <w:rsid w:val="003F2B20"/>
    <w:rsid w:val="003F2F3C"/>
    <w:rsid w:val="003F3830"/>
    <w:rsid w:val="003F4F92"/>
    <w:rsid w:val="003F64FD"/>
    <w:rsid w:val="003F6CF7"/>
    <w:rsid w:val="00400C24"/>
    <w:rsid w:val="00402613"/>
    <w:rsid w:val="004064E4"/>
    <w:rsid w:val="00406E3C"/>
    <w:rsid w:val="00407635"/>
    <w:rsid w:val="004079F1"/>
    <w:rsid w:val="00407BB5"/>
    <w:rsid w:val="0041150A"/>
    <w:rsid w:val="00412AF3"/>
    <w:rsid w:val="004130D3"/>
    <w:rsid w:val="00413C62"/>
    <w:rsid w:val="004149C7"/>
    <w:rsid w:val="0041526E"/>
    <w:rsid w:val="00416668"/>
    <w:rsid w:val="004179F2"/>
    <w:rsid w:val="004200A9"/>
    <w:rsid w:val="0042043A"/>
    <w:rsid w:val="0042116B"/>
    <w:rsid w:val="00421786"/>
    <w:rsid w:val="00421A97"/>
    <w:rsid w:val="0042362C"/>
    <w:rsid w:val="00423DE6"/>
    <w:rsid w:val="00424388"/>
    <w:rsid w:val="00424701"/>
    <w:rsid w:val="00424995"/>
    <w:rsid w:val="00425CFE"/>
    <w:rsid w:val="004267E0"/>
    <w:rsid w:val="0042685D"/>
    <w:rsid w:val="004274D3"/>
    <w:rsid w:val="004307D4"/>
    <w:rsid w:val="00430DF6"/>
    <w:rsid w:val="00430E22"/>
    <w:rsid w:val="00431300"/>
    <w:rsid w:val="00431420"/>
    <w:rsid w:val="0043219D"/>
    <w:rsid w:val="00433AB9"/>
    <w:rsid w:val="0043428A"/>
    <w:rsid w:val="00434359"/>
    <w:rsid w:val="0043553D"/>
    <w:rsid w:val="00435B7F"/>
    <w:rsid w:val="004366D7"/>
    <w:rsid w:val="0043672F"/>
    <w:rsid w:val="00436C21"/>
    <w:rsid w:val="0044262C"/>
    <w:rsid w:val="00442E6F"/>
    <w:rsid w:val="00442EF1"/>
    <w:rsid w:val="00444F4A"/>
    <w:rsid w:val="00444F74"/>
    <w:rsid w:val="00446012"/>
    <w:rsid w:val="00447717"/>
    <w:rsid w:val="0045029F"/>
    <w:rsid w:val="00451118"/>
    <w:rsid w:val="00454865"/>
    <w:rsid w:val="00454D11"/>
    <w:rsid w:val="00455183"/>
    <w:rsid w:val="00455BE4"/>
    <w:rsid w:val="00455D60"/>
    <w:rsid w:val="00455E1B"/>
    <w:rsid w:val="00455F4E"/>
    <w:rsid w:val="00456386"/>
    <w:rsid w:val="00456AE8"/>
    <w:rsid w:val="00457259"/>
    <w:rsid w:val="00460014"/>
    <w:rsid w:val="00460906"/>
    <w:rsid w:val="00460E45"/>
    <w:rsid w:val="00461E96"/>
    <w:rsid w:val="00462614"/>
    <w:rsid w:val="004637D3"/>
    <w:rsid w:val="00464C2E"/>
    <w:rsid w:val="00465BC3"/>
    <w:rsid w:val="0046708C"/>
    <w:rsid w:val="0046760C"/>
    <w:rsid w:val="00470BE0"/>
    <w:rsid w:val="0047109D"/>
    <w:rsid w:val="00471514"/>
    <w:rsid w:val="004719E9"/>
    <w:rsid w:val="00473902"/>
    <w:rsid w:val="00475209"/>
    <w:rsid w:val="00475972"/>
    <w:rsid w:val="004760D6"/>
    <w:rsid w:val="00480692"/>
    <w:rsid w:val="0048102F"/>
    <w:rsid w:val="00482C78"/>
    <w:rsid w:val="00485234"/>
    <w:rsid w:val="0048577F"/>
    <w:rsid w:val="0048781E"/>
    <w:rsid w:val="0048793C"/>
    <w:rsid w:val="00490004"/>
    <w:rsid w:val="00491A60"/>
    <w:rsid w:val="00492D0A"/>
    <w:rsid w:val="004944D7"/>
    <w:rsid w:val="004956EC"/>
    <w:rsid w:val="00495880"/>
    <w:rsid w:val="004962EF"/>
    <w:rsid w:val="00496BC3"/>
    <w:rsid w:val="004A0633"/>
    <w:rsid w:val="004A0E68"/>
    <w:rsid w:val="004A170B"/>
    <w:rsid w:val="004A27EA"/>
    <w:rsid w:val="004A34D2"/>
    <w:rsid w:val="004A3C48"/>
    <w:rsid w:val="004A4D86"/>
    <w:rsid w:val="004A572E"/>
    <w:rsid w:val="004A673B"/>
    <w:rsid w:val="004A7FE3"/>
    <w:rsid w:val="004B0391"/>
    <w:rsid w:val="004B2417"/>
    <w:rsid w:val="004B2860"/>
    <w:rsid w:val="004B2A95"/>
    <w:rsid w:val="004B2E50"/>
    <w:rsid w:val="004B2E51"/>
    <w:rsid w:val="004B3521"/>
    <w:rsid w:val="004B4CF0"/>
    <w:rsid w:val="004B680F"/>
    <w:rsid w:val="004B78D4"/>
    <w:rsid w:val="004B7E1C"/>
    <w:rsid w:val="004C017D"/>
    <w:rsid w:val="004C02B5"/>
    <w:rsid w:val="004C0B29"/>
    <w:rsid w:val="004C1AEE"/>
    <w:rsid w:val="004C2954"/>
    <w:rsid w:val="004C3016"/>
    <w:rsid w:val="004C33DE"/>
    <w:rsid w:val="004C379C"/>
    <w:rsid w:val="004C4610"/>
    <w:rsid w:val="004C462A"/>
    <w:rsid w:val="004C5AEB"/>
    <w:rsid w:val="004C5D4C"/>
    <w:rsid w:val="004C5FA6"/>
    <w:rsid w:val="004C7C0A"/>
    <w:rsid w:val="004D21CE"/>
    <w:rsid w:val="004D29CE"/>
    <w:rsid w:val="004D3449"/>
    <w:rsid w:val="004D3537"/>
    <w:rsid w:val="004D51CD"/>
    <w:rsid w:val="004D53B6"/>
    <w:rsid w:val="004D72C0"/>
    <w:rsid w:val="004D7A8A"/>
    <w:rsid w:val="004E0E99"/>
    <w:rsid w:val="004E19F5"/>
    <w:rsid w:val="004E20F7"/>
    <w:rsid w:val="004E28C5"/>
    <w:rsid w:val="004E4B61"/>
    <w:rsid w:val="004E4D3F"/>
    <w:rsid w:val="004E50C7"/>
    <w:rsid w:val="004E5587"/>
    <w:rsid w:val="004E5823"/>
    <w:rsid w:val="004E5845"/>
    <w:rsid w:val="004E5FCB"/>
    <w:rsid w:val="004F015D"/>
    <w:rsid w:val="004F15A8"/>
    <w:rsid w:val="004F197F"/>
    <w:rsid w:val="004F1A80"/>
    <w:rsid w:val="004F2263"/>
    <w:rsid w:val="004F4253"/>
    <w:rsid w:val="004F5D00"/>
    <w:rsid w:val="004F767E"/>
    <w:rsid w:val="00501DDF"/>
    <w:rsid w:val="00501DEF"/>
    <w:rsid w:val="005021F5"/>
    <w:rsid w:val="005024FE"/>
    <w:rsid w:val="00502AE4"/>
    <w:rsid w:val="005051F0"/>
    <w:rsid w:val="00505E3E"/>
    <w:rsid w:val="00510535"/>
    <w:rsid w:val="00510B44"/>
    <w:rsid w:val="00511CD1"/>
    <w:rsid w:val="00512983"/>
    <w:rsid w:val="00512B3B"/>
    <w:rsid w:val="00513049"/>
    <w:rsid w:val="005136EE"/>
    <w:rsid w:val="00513FFC"/>
    <w:rsid w:val="0051435E"/>
    <w:rsid w:val="00515098"/>
    <w:rsid w:val="005211BD"/>
    <w:rsid w:val="00522B53"/>
    <w:rsid w:val="00523413"/>
    <w:rsid w:val="00523BCC"/>
    <w:rsid w:val="00523C97"/>
    <w:rsid w:val="00524A87"/>
    <w:rsid w:val="00525223"/>
    <w:rsid w:val="00525B2D"/>
    <w:rsid w:val="00526581"/>
    <w:rsid w:val="005268FA"/>
    <w:rsid w:val="00527AC7"/>
    <w:rsid w:val="00532016"/>
    <w:rsid w:val="00532282"/>
    <w:rsid w:val="00532974"/>
    <w:rsid w:val="00533AD0"/>
    <w:rsid w:val="0053506A"/>
    <w:rsid w:val="00536A70"/>
    <w:rsid w:val="005373D3"/>
    <w:rsid w:val="00542BE4"/>
    <w:rsid w:val="00543CA4"/>
    <w:rsid w:val="00543FAF"/>
    <w:rsid w:val="00544B34"/>
    <w:rsid w:val="00544DC7"/>
    <w:rsid w:val="0054583A"/>
    <w:rsid w:val="0054600C"/>
    <w:rsid w:val="00547D2F"/>
    <w:rsid w:val="005540A5"/>
    <w:rsid w:val="0055452C"/>
    <w:rsid w:val="00554838"/>
    <w:rsid w:val="00555DCC"/>
    <w:rsid w:val="005567D3"/>
    <w:rsid w:val="00556CCB"/>
    <w:rsid w:val="00557612"/>
    <w:rsid w:val="00560FC4"/>
    <w:rsid w:val="005642B3"/>
    <w:rsid w:val="005650A4"/>
    <w:rsid w:val="005654D1"/>
    <w:rsid w:val="0056620B"/>
    <w:rsid w:val="00567A3B"/>
    <w:rsid w:val="00567C75"/>
    <w:rsid w:val="00570708"/>
    <w:rsid w:val="00572741"/>
    <w:rsid w:val="00573F6E"/>
    <w:rsid w:val="00574701"/>
    <w:rsid w:val="0057570A"/>
    <w:rsid w:val="00580ABD"/>
    <w:rsid w:val="00581190"/>
    <w:rsid w:val="005815F1"/>
    <w:rsid w:val="00581983"/>
    <w:rsid w:val="00581FE4"/>
    <w:rsid w:val="00583013"/>
    <w:rsid w:val="0058335D"/>
    <w:rsid w:val="00584545"/>
    <w:rsid w:val="0058473E"/>
    <w:rsid w:val="00585132"/>
    <w:rsid w:val="00586A6E"/>
    <w:rsid w:val="00587BD6"/>
    <w:rsid w:val="00587C1A"/>
    <w:rsid w:val="00590176"/>
    <w:rsid w:val="00591489"/>
    <w:rsid w:val="00592037"/>
    <w:rsid w:val="00592F7A"/>
    <w:rsid w:val="00593320"/>
    <w:rsid w:val="00593E5C"/>
    <w:rsid w:val="00595AE1"/>
    <w:rsid w:val="00596820"/>
    <w:rsid w:val="00596FD2"/>
    <w:rsid w:val="005971A0"/>
    <w:rsid w:val="00597F82"/>
    <w:rsid w:val="005A0876"/>
    <w:rsid w:val="005A22D3"/>
    <w:rsid w:val="005A2E45"/>
    <w:rsid w:val="005A431F"/>
    <w:rsid w:val="005A47C7"/>
    <w:rsid w:val="005A4F97"/>
    <w:rsid w:val="005A51F4"/>
    <w:rsid w:val="005A57E4"/>
    <w:rsid w:val="005A5F8F"/>
    <w:rsid w:val="005B1874"/>
    <w:rsid w:val="005B19F9"/>
    <w:rsid w:val="005B3BF1"/>
    <w:rsid w:val="005B5067"/>
    <w:rsid w:val="005B6F03"/>
    <w:rsid w:val="005B7F6C"/>
    <w:rsid w:val="005C0E02"/>
    <w:rsid w:val="005C196E"/>
    <w:rsid w:val="005C2659"/>
    <w:rsid w:val="005C2BA0"/>
    <w:rsid w:val="005C4C45"/>
    <w:rsid w:val="005C5806"/>
    <w:rsid w:val="005C5CF4"/>
    <w:rsid w:val="005C65B8"/>
    <w:rsid w:val="005C6B39"/>
    <w:rsid w:val="005C6EE6"/>
    <w:rsid w:val="005C73A4"/>
    <w:rsid w:val="005C7755"/>
    <w:rsid w:val="005C7D9A"/>
    <w:rsid w:val="005D0127"/>
    <w:rsid w:val="005D0D47"/>
    <w:rsid w:val="005D2851"/>
    <w:rsid w:val="005D4844"/>
    <w:rsid w:val="005D5146"/>
    <w:rsid w:val="005D6DC8"/>
    <w:rsid w:val="005D7A33"/>
    <w:rsid w:val="005E124B"/>
    <w:rsid w:val="005E1645"/>
    <w:rsid w:val="005E1BB1"/>
    <w:rsid w:val="005E24C1"/>
    <w:rsid w:val="005E44ED"/>
    <w:rsid w:val="005E568C"/>
    <w:rsid w:val="005E5B04"/>
    <w:rsid w:val="005E6CD6"/>
    <w:rsid w:val="005F13A5"/>
    <w:rsid w:val="005F179D"/>
    <w:rsid w:val="005F1E8D"/>
    <w:rsid w:val="005F246A"/>
    <w:rsid w:val="005F26CC"/>
    <w:rsid w:val="005F47CB"/>
    <w:rsid w:val="005F4DF1"/>
    <w:rsid w:val="005F5BCC"/>
    <w:rsid w:val="005F6E2D"/>
    <w:rsid w:val="005F70DA"/>
    <w:rsid w:val="005F7159"/>
    <w:rsid w:val="005F78A8"/>
    <w:rsid w:val="00600682"/>
    <w:rsid w:val="006007FB"/>
    <w:rsid w:val="00601329"/>
    <w:rsid w:val="006015B6"/>
    <w:rsid w:val="00601D57"/>
    <w:rsid w:val="00602227"/>
    <w:rsid w:val="006028D0"/>
    <w:rsid w:val="00602ED6"/>
    <w:rsid w:val="006047A6"/>
    <w:rsid w:val="00605D8F"/>
    <w:rsid w:val="00606004"/>
    <w:rsid w:val="0060690C"/>
    <w:rsid w:val="006073FD"/>
    <w:rsid w:val="00610E39"/>
    <w:rsid w:val="006125EF"/>
    <w:rsid w:val="00616CBE"/>
    <w:rsid w:val="006220C1"/>
    <w:rsid w:val="00625496"/>
    <w:rsid w:val="006254B0"/>
    <w:rsid w:val="006275CC"/>
    <w:rsid w:val="00627A8F"/>
    <w:rsid w:val="006316C5"/>
    <w:rsid w:val="00632316"/>
    <w:rsid w:val="00632D5B"/>
    <w:rsid w:val="00633540"/>
    <w:rsid w:val="00633B7E"/>
    <w:rsid w:val="00633E48"/>
    <w:rsid w:val="00636937"/>
    <w:rsid w:val="00636CCB"/>
    <w:rsid w:val="0064024A"/>
    <w:rsid w:val="00640D98"/>
    <w:rsid w:val="00641284"/>
    <w:rsid w:val="00643185"/>
    <w:rsid w:val="0064383E"/>
    <w:rsid w:val="00644588"/>
    <w:rsid w:val="00644871"/>
    <w:rsid w:val="00646967"/>
    <w:rsid w:val="00647589"/>
    <w:rsid w:val="006508C9"/>
    <w:rsid w:val="00650A7F"/>
    <w:rsid w:val="006510F6"/>
    <w:rsid w:val="00654A86"/>
    <w:rsid w:val="00656B9C"/>
    <w:rsid w:val="00657563"/>
    <w:rsid w:val="00657BB9"/>
    <w:rsid w:val="0066123C"/>
    <w:rsid w:val="006614EE"/>
    <w:rsid w:val="0066195F"/>
    <w:rsid w:val="00661DEB"/>
    <w:rsid w:val="00663025"/>
    <w:rsid w:val="00663A2B"/>
    <w:rsid w:val="00666583"/>
    <w:rsid w:val="00671956"/>
    <w:rsid w:val="006719C3"/>
    <w:rsid w:val="0067211F"/>
    <w:rsid w:val="00672A52"/>
    <w:rsid w:val="00672EE1"/>
    <w:rsid w:val="00672EE6"/>
    <w:rsid w:val="00673492"/>
    <w:rsid w:val="00673B02"/>
    <w:rsid w:val="00674355"/>
    <w:rsid w:val="00674AA1"/>
    <w:rsid w:val="006754E9"/>
    <w:rsid w:val="0067637B"/>
    <w:rsid w:val="00677325"/>
    <w:rsid w:val="00680006"/>
    <w:rsid w:val="006846CF"/>
    <w:rsid w:val="006850C5"/>
    <w:rsid w:val="00685A4C"/>
    <w:rsid w:val="00687EC7"/>
    <w:rsid w:val="0069047F"/>
    <w:rsid w:val="006907CC"/>
    <w:rsid w:val="0069106B"/>
    <w:rsid w:val="00691217"/>
    <w:rsid w:val="006919B1"/>
    <w:rsid w:val="00692315"/>
    <w:rsid w:val="00693703"/>
    <w:rsid w:val="00693F30"/>
    <w:rsid w:val="00694A85"/>
    <w:rsid w:val="00694BB5"/>
    <w:rsid w:val="00696E32"/>
    <w:rsid w:val="00696EF5"/>
    <w:rsid w:val="0069779B"/>
    <w:rsid w:val="00697F10"/>
    <w:rsid w:val="006A110C"/>
    <w:rsid w:val="006A2891"/>
    <w:rsid w:val="006A2D47"/>
    <w:rsid w:val="006A412D"/>
    <w:rsid w:val="006A684F"/>
    <w:rsid w:val="006A7579"/>
    <w:rsid w:val="006A7C70"/>
    <w:rsid w:val="006B020A"/>
    <w:rsid w:val="006B0EFB"/>
    <w:rsid w:val="006B39CC"/>
    <w:rsid w:val="006B49DA"/>
    <w:rsid w:val="006B64E2"/>
    <w:rsid w:val="006B7192"/>
    <w:rsid w:val="006C1515"/>
    <w:rsid w:val="006C1BEB"/>
    <w:rsid w:val="006C1CCA"/>
    <w:rsid w:val="006C2F03"/>
    <w:rsid w:val="006C38FB"/>
    <w:rsid w:val="006C3B30"/>
    <w:rsid w:val="006C497E"/>
    <w:rsid w:val="006C6EAA"/>
    <w:rsid w:val="006C7096"/>
    <w:rsid w:val="006C7AC7"/>
    <w:rsid w:val="006D00A1"/>
    <w:rsid w:val="006D038A"/>
    <w:rsid w:val="006D2104"/>
    <w:rsid w:val="006D2EF0"/>
    <w:rsid w:val="006D405A"/>
    <w:rsid w:val="006D40B7"/>
    <w:rsid w:val="006D4298"/>
    <w:rsid w:val="006D42E3"/>
    <w:rsid w:val="006D5C21"/>
    <w:rsid w:val="006D5C87"/>
    <w:rsid w:val="006D79C8"/>
    <w:rsid w:val="006E0DAE"/>
    <w:rsid w:val="006E1208"/>
    <w:rsid w:val="006E1985"/>
    <w:rsid w:val="006E1B24"/>
    <w:rsid w:val="006E22CD"/>
    <w:rsid w:val="006E59BF"/>
    <w:rsid w:val="006E6E7D"/>
    <w:rsid w:val="006E76DB"/>
    <w:rsid w:val="006E7EC3"/>
    <w:rsid w:val="006F061E"/>
    <w:rsid w:val="006F08EA"/>
    <w:rsid w:val="006F1C1D"/>
    <w:rsid w:val="006F4696"/>
    <w:rsid w:val="006F52FF"/>
    <w:rsid w:val="006F542C"/>
    <w:rsid w:val="006F556E"/>
    <w:rsid w:val="006F623E"/>
    <w:rsid w:val="006F79E0"/>
    <w:rsid w:val="007006B6"/>
    <w:rsid w:val="00701475"/>
    <w:rsid w:val="007034E9"/>
    <w:rsid w:val="007038EB"/>
    <w:rsid w:val="00703FEE"/>
    <w:rsid w:val="0070400E"/>
    <w:rsid w:val="00704A94"/>
    <w:rsid w:val="0070709F"/>
    <w:rsid w:val="0071163A"/>
    <w:rsid w:val="007127D5"/>
    <w:rsid w:val="00712D0D"/>
    <w:rsid w:val="00713E82"/>
    <w:rsid w:val="00713EDD"/>
    <w:rsid w:val="007142C0"/>
    <w:rsid w:val="00714DD9"/>
    <w:rsid w:val="00720059"/>
    <w:rsid w:val="00721E49"/>
    <w:rsid w:val="007247E6"/>
    <w:rsid w:val="0072562C"/>
    <w:rsid w:val="00726B77"/>
    <w:rsid w:val="00726CDF"/>
    <w:rsid w:val="007303AF"/>
    <w:rsid w:val="00732345"/>
    <w:rsid w:val="0073309D"/>
    <w:rsid w:val="00733D5D"/>
    <w:rsid w:val="0073400F"/>
    <w:rsid w:val="007340DD"/>
    <w:rsid w:val="00737054"/>
    <w:rsid w:val="00737FC3"/>
    <w:rsid w:val="00740A96"/>
    <w:rsid w:val="00741DFB"/>
    <w:rsid w:val="00742A14"/>
    <w:rsid w:val="00742BA0"/>
    <w:rsid w:val="00742DB2"/>
    <w:rsid w:val="00743972"/>
    <w:rsid w:val="007443F2"/>
    <w:rsid w:val="007448E3"/>
    <w:rsid w:val="00745075"/>
    <w:rsid w:val="007459E6"/>
    <w:rsid w:val="00745A60"/>
    <w:rsid w:val="00745D94"/>
    <w:rsid w:val="007463B4"/>
    <w:rsid w:val="00746B29"/>
    <w:rsid w:val="0074702A"/>
    <w:rsid w:val="00747AA4"/>
    <w:rsid w:val="007502CE"/>
    <w:rsid w:val="00751BD7"/>
    <w:rsid w:val="00752390"/>
    <w:rsid w:val="00753160"/>
    <w:rsid w:val="00753C79"/>
    <w:rsid w:val="00754167"/>
    <w:rsid w:val="00754244"/>
    <w:rsid w:val="00755C2F"/>
    <w:rsid w:val="00756A37"/>
    <w:rsid w:val="00757F83"/>
    <w:rsid w:val="00760AF7"/>
    <w:rsid w:val="00760B90"/>
    <w:rsid w:val="00761103"/>
    <w:rsid w:val="00761438"/>
    <w:rsid w:val="007619D3"/>
    <w:rsid w:val="00765D32"/>
    <w:rsid w:val="00767EAB"/>
    <w:rsid w:val="007702FC"/>
    <w:rsid w:val="0077058B"/>
    <w:rsid w:val="00770BE3"/>
    <w:rsid w:val="00771064"/>
    <w:rsid w:val="00771178"/>
    <w:rsid w:val="007721C8"/>
    <w:rsid w:val="0077359C"/>
    <w:rsid w:val="00773C55"/>
    <w:rsid w:val="00776008"/>
    <w:rsid w:val="00777C1C"/>
    <w:rsid w:val="00780554"/>
    <w:rsid w:val="00781A87"/>
    <w:rsid w:val="00782189"/>
    <w:rsid w:val="00782862"/>
    <w:rsid w:val="007852B7"/>
    <w:rsid w:val="007860B2"/>
    <w:rsid w:val="00786532"/>
    <w:rsid w:val="007865DC"/>
    <w:rsid w:val="00786DA3"/>
    <w:rsid w:val="00786E31"/>
    <w:rsid w:val="007878E1"/>
    <w:rsid w:val="00791CCD"/>
    <w:rsid w:val="007925C4"/>
    <w:rsid w:val="00795FE3"/>
    <w:rsid w:val="007A0003"/>
    <w:rsid w:val="007A0016"/>
    <w:rsid w:val="007A1F7B"/>
    <w:rsid w:val="007A48D6"/>
    <w:rsid w:val="007A57A5"/>
    <w:rsid w:val="007A6436"/>
    <w:rsid w:val="007A76AA"/>
    <w:rsid w:val="007B03CC"/>
    <w:rsid w:val="007B0557"/>
    <w:rsid w:val="007B0FFE"/>
    <w:rsid w:val="007B1362"/>
    <w:rsid w:val="007B24EC"/>
    <w:rsid w:val="007B40BB"/>
    <w:rsid w:val="007B50BE"/>
    <w:rsid w:val="007B543C"/>
    <w:rsid w:val="007B5638"/>
    <w:rsid w:val="007B5D58"/>
    <w:rsid w:val="007B5EE4"/>
    <w:rsid w:val="007B677D"/>
    <w:rsid w:val="007B6999"/>
    <w:rsid w:val="007B69E6"/>
    <w:rsid w:val="007B77DD"/>
    <w:rsid w:val="007B788F"/>
    <w:rsid w:val="007C0219"/>
    <w:rsid w:val="007C0522"/>
    <w:rsid w:val="007C1894"/>
    <w:rsid w:val="007C1D59"/>
    <w:rsid w:val="007C287B"/>
    <w:rsid w:val="007C2BED"/>
    <w:rsid w:val="007C458F"/>
    <w:rsid w:val="007C5C44"/>
    <w:rsid w:val="007C6AB1"/>
    <w:rsid w:val="007C6D19"/>
    <w:rsid w:val="007D075B"/>
    <w:rsid w:val="007D0CB9"/>
    <w:rsid w:val="007D0E3B"/>
    <w:rsid w:val="007D0EFE"/>
    <w:rsid w:val="007D1D80"/>
    <w:rsid w:val="007D237F"/>
    <w:rsid w:val="007D244E"/>
    <w:rsid w:val="007D2D3D"/>
    <w:rsid w:val="007D33F7"/>
    <w:rsid w:val="007D386D"/>
    <w:rsid w:val="007D414F"/>
    <w:rsid w:val="007D4F43"/>
    <w:rsid w:val="007D590F"/>
    <w:rsid w:val="007D7B1A"/>
    <w:rsid w:val="007E22AD"/>
    <w:rsid w:val="007E24DE"/>
    <w:rsid w:val="007E441C"/>
    <w:rsid w:val="007E4D8C"/>
    <w:rsid w:val="007E4ED8"/>
    <w:rsid w:val="007E5533"/>
    <w:rsid w:val="007E5809"/>
    <w:rsid w:val="007E655F"/>
    <w:rsid w:val="007E6922"/>
    <w:rsid w:val="007E6C50"/>
    <w:rsid w:val="007F1072"/>
    <w:rsid w:val="007F128B"/>
    <w:rsid w:val="007F2A0E"/>
    <w:rsid w:val="007F2A75"/>
    <w:rsid w:val="007F2A84"/>
    <w:rsid w:val="007F36FF"/>
    <w:rsid w:val="007F588E"/>
    <w:rsid w:val="007F6371"/>
    <w:rsid w:val="0080286E"/>
    <w:rsid w:val="0080552E"/>
    <w:rsid w:val="008059CC"/>
    <w:rsid w:val="00810658"/>
    <w:rsid w:val="00811669"/>
    <w:rsid w:val="0081192E"/>
    <w:rsid w:val="00811971"/>
    <w:rsid w:val="008125F7"/>
    <w:rsid w:val="00812694"/>
    <w:rsid w:val="00812D13"/>
    <w:rsid w:val="008136D3"/>
    <w:rsid w:val="008140F4"/>
    <w:rsid w:val="00814A10"/>
    <w:rsid w:val="008150F5"/>
    <w:rsid w:val="00815911"/>
    <w:rsid w:val="0082081E"/>
    <w:rsid w:val="00822147"/>
    <w:rsid w:val="00822E25"/>
    <w:rsid w:val="00823990"/>
    <w:rsid w:val="008239E6"/>
    <w:rsid w:val="008246EB"/>
    <w:rsid w:val="00825683"/>
    <w:rsid w:val="00825D82"/>
    <w:rsid w:val="008265F4"/>
    <w:rsid w:val="008273E8"/>
    <w:rsid w:val="00831B09"/>
    <w:rsid w:val="0083234C"/>
    <w:rsid w:val="00832F8C"/>
    <w:rsid w:val="00834697"/>
    <w:rsid w:val="00834818"/>
    <w:rsid w:val="00835032"/>
    <w:rsid w:val="008364F9"/>
    <w:rsid w:val="00836BF8"/>
    <w:rsid w:val="008373FC"/>
    <w:rsid w:val="00837A76"/>
    <w:rsid w:val="00840251"/>
    <w:rsid w:val="00841A03"/>
    <w:rsid w:val="00842719"/>
    <w:rsid w:val="008430E7"/>
    <w:rsid w:val="00843AA1"/>
    <w:rsid w:val="00846A7B"/>
    <w:rsid w:val="00846D81"/>
    <w:rsid w:val="00851667"/>
    <w:rsid w:val="00852587"/>
    <w:rsid w:val="00852FF5"/>
    <w:rsid w:val="00853422"/>
    <w:rsid w:val="00853A61"/>
    <w:rsid w:val="00853D2B"/>
    <w:rsid w:val="008545AF"/>
    <w:rsid w:val="0085505B"/>
    <w:rsid w:val="00856CBA"/>
    <w:rsid w:val="00857DBA"/>
    <w:rsid w:val="0086012C"/>
    <w:rsid w:val="00865464"/>
    <w:rsid w:val="00865EC2"/>
    <w:rsid w:val="008677A3"/>
    <w:rsid w:val="008679EF"/>
    <w:rsid w:val="00870D1A"/>
    <w:rsid w:val="008746EF"/>
    <w:rsid w:val="00876D9A"/>
    <w:rsid w:val="00877456"/>
    <w:rsid w:val="0088025D"/>
    <w:rsid w:val="00880832"/>
    <w:rsid w:val="00880A8C"/>
    <w:rsid w:val="0088111E"/>
    <w:rsid w:val="0088402E"/>
    <w:rsid w:val="00884FF2"/>
    <w:rsid w:val="008876C9"/>
    <w:rsid w:val="00887E65"/>
    <w:rsid w:val="00891CD4"/>
    <w:rsid w:val="008925E8"/>
    <w:rsid w:val="0089273D"/>
    <w:rsid w:val="00892D5C"/>
    <w:rsid w:val="00892E3B"/>
    <w:rsid w:val="0089319F"/>
    <w:rsid w:val="008934DD"/>
    <w:rsid w:val="0089357C"/>
    <w:rsid w:val="00893842"/>
    <w:rsid w:val="00894B9F"/>
    <w:rsid w:val="00895F33"/>
    <w:rsid w:val="0089768F"/>
    <w:rsid w:val="00897833"/>
    <w:rsid w:val="00897911"/>
    <w:rsid w:val="008A00A1"/>
    <w:rsid w:val="008A1029"/>
    <w:rsid w:val="008A1225"/>
    <w:rsid w:val="008A1BA5"/>
    <w:rsid w:val="008A1DD7"/>
    <w:rsid w:val="008A1F52"/>
    <w:rsid w:val="008A24CB"/>
    <w:rsid w:val="008A2A7C"/>
    <w:rsid w:val="008A2BEE"/>
    <w:rsid w:val="008A4528"/>
    <w:rsid w:val="008A534A"/>
    <w:rsid w:val="008A62E5"/>
    <w:rsid w:val="008B11C0"/>
    <w:rsid w:val="008B1A90"/>
    <w:rsid w:val="008B2CF4"/>
    <w:rsid w:val="008B30B2"/>
    <w:rsid w:val="008B4B17"/>
    <w:rsid w:val="008B4EB3"/>
    <w:rsid w:val="008B4F19"/>
    <w:rsid w:val="008B513E"/>
    <w:rsid w:val="008B693E"/>
    <w:rsid w:val="008B7C41"/>
    <w:rsid w:val="008C02D0"/>
    <w:rsid w:val="008C0706"/>
    <w:rsid w:val="008C2CF9"/>
    <w:rsid w:val="008C4BE9"/>
    <w:rsid w:val="008C6436"/>
    <w:rsid w:val="008C6993"/>
    <w:rsid w:val="008D0185"/>
    <w:rsid w:val="008D122E"/>
    <w:rsid w:val="008D143B"/>
    <w:rsid w:val="008D22FB"/>
    <w:rsid w:val="008D33E1"/>
    <w:rsid w:val="008D37F4"/>
    <w:rsid w:val="008D4E09"/>
    <w:rsid w:val="008D60BE"/>
    <w:rsid w:val="008D61A5"/>
    <w:rsid w:val="008D6AE7"/>
    <w:rsid w:val="008D6DAB"/>
    <w:rsid w:val="008D7D40"/>
    <w:rsid w:val="008E0169"/>
    <w:rsid w:val="008E0BC4"/>
    <w:rsid w:val="008E2BC6"/>
    <w:rsid w:val="008E3A6C"/>
    <w:rsid w:val="008E4793"/>
    <w:rsid w:val="008E4EC8"/>
    <w:rsid w:val="008E522B"/>
    <w:rsid w:val="008E5236"/>
    <w:rsid w:val="008E532F"/>
    <w:rsid w:val="008E5711"/>
    <w:rsid w:val="008E5F1C"/>
    <w:rsid w:val="008E601F"/>
    <w:rsid w:val="008E6781"/>
    <w:rsid w:val="008E726C"/>
    <w:rsid w:val="008F0366"/>
    <w:rsid w:val="008F05EB"/>
    <w:rsid w:val="008F3967"/>
    <w:rsid w:val="008F4B57"/>
    <w:rsid w:val="008F515C"/>
    <w:rsid w:val="008F69C7"/>
    <w:rsid w:val="008F7D58"/>
    <w:rsid w:val="009003B4"/>
    <w:rsid w:val="00901677"/>
    <w:rsid w:val="00902CBD"/>
    <w:rsid w:val="00903007"/>
    <w:rsid w:val="00904044"/>
    <w:rsid w:val="00904CA1"/>
    <w:rsid w:val="00904D85"/>
    <w:rsid w:val="00905C54"/>
    <w:rsid w:val="00906D18"/>
    <w:rsid w:val="0090713A"/>
    <w:rsid w:val="00907568"/>
    <w:rsid w:val="009110F5"/>
    <w:rsid w:val="009129D4"/>
    <w:rsid w:val="00913237"/>
    <w:rsid w:val="00915109"/>
    <w:rsid w:val="00915149"/>
    <w:rsid w:val="009174FC"/>
    <w:rsid w:val="009201B6"/>
    <w:rsid w:val="009202BB"/>
    <w:rsid w:val="009203C3"/>
    <w:rsid w:val="009203F7"/>
    <w:rsid w:val="00921458"/>
    <w:rsid w:val="0092148C"/>
    <w:rsid w:val="00921ECD"/>
    <w:rsid w:val="00924212"/>
    <w:rsid w:val="00925331"/>
    <w:rsid w:val="00927C6E"/>
    <w:rsid w:val="00930572"/>
    <w:rsid w:val="0093304F"/>
    <w:rsid w:val="009345FA"/>
    <w:rsid w:val="009351C0"/>
    <w:rsid w:val="00935DEC"/>
    <w:rsid w:val="009400D1"/>
    <w:rsid w:val="00940EF7"/>
    <w:rsid w:val="00942A43"/>
    <w:rsid w:val="00942D91"/>
    <w:rsid w:val="00943322"/>
    <w:rsid w:val="00946614"/>
    <w:rsid w:val="00947680"/>
    <w:rsid w:val="009479B4"/>
    <w:rsid w:val="00950029"/>
    <w:rsid w:val="00951C2F"/>
    <w:rsid w:val="00951F96"/>
    <w:rsid w:val="00952212"/>
    <w:rsid w:val="009533E1"/>
    <w:rsid w:val="00953923"/>
    <w:rsid w:val="00955A90"/>
    <w:rsid w:val="00955B30"/>
    <w:rsid w:val="00957860"/>
    <w:rsid w:val="00957A76"/>
    <w:rsid w:val="00960A0A"/>
    <w:rsid w:val="0096189A"/>
    <w:rsid w:val="00962FC8"/>
    <w:rsid w:val="00964F1E"/>
    <w:rsid w:val="0096509D"/>
    <w:rsid w:val="0096562A"/>
    <w:rsid w:val="00966B1E"/>
    <w:rsid w:val="00966D4F"/>
    <w:rsid w:val="00970600"/>
    <w:rsid w:val="00972066"/>
    <w:rsid w:val="00972D44"/>
    <w:rsid w:val="00973581"/>
    <w:rsid w:val="009740BA"/>
    <w:rsid w:val="009747FE"/>
    <w:rsid w:val="0097733B"/>
    <w:rsid w:val="0097775F"/>
    <w:rsid w:val="00977AC2"/>
    <w:rsid w:val="00983851"/>
    <w:rsid w:val="009857B3"/>
    <w:rsid w:val="00985EB2"/>
    <w:rsid w:val="0099107C"/>
    <w:rsid w:val="00991737"/>
    <w:rsid w:val="0099406E"/>
    <w:rsid w:val="0099467D"/>
    <w:rsid w:val="00994D10"/>
    <w:rsid w:val="0099534F"/>
    <w:rsid w:val="00995B72"/>
    <w:rsid w:val="00997170"/>
    <w:rsid w:val="00997434"/>
    <w:rsid w:val="00997AD9"/>
    <w:rsid w:val="009A110C"/>
    <w:rsid w:val="009A258B"/>
    <w:rsid w:val="009A3ABA"/>
    <w:rsid w:val="009A4CE4"/>
    <w:rsid w:val="009A5563"/>
    <w:rsid w:val="009A5687"/>
    <w:rsid w:val="009A6208"/>
    <w:rsid w:val="009A7A9E"/>
    <w:rsid w:val="009B0986"/>
    <w:rsid w:val="009B0BAA"/>
    <w:rsid w:val="009B0D5A"/>
    <w:rsid w:val="009B1B3A"/>
    <w:rsid w:val="009B2240"/>
    <w:rsid w:val="009B25B6"/>
    <w:rsid w:val="009B2B3A"/>
    <w:rsid w:val="009B3284"/>
    <w:rsid w:val="009B32D6"/>
    <w:rsid w:val="009B61EA"/>
    <w:rsid w:val="009C14E2"/>
    <w:rsid w:val="009C1A0D"/>
    <w:rsid w:val="009C239C"/>
    <w:rsid w:val="009C2675"/>
    <w:rsid w:val="009C3D04"/>
    <w:rsid w:val="009C439C"/>
    <w:rsid w:val="009C512B"/>
    <w:rsid w:val="009C54F5"/>
    <w:rsid w:val="009D0AE2"/>
    <w:rsid w:val="009D11D0"/>
    <w:rsid w:val="009D152F"/>
    <w:rsid w:val="009D42C0"/>
    <w:rsid w:val="009D44FD"/>
    <w:rsid w:val="009D6853"/>
    <w:rsid w:val="009D74A5"/>
    <w:rsid w:val="009E0417"/>
    <w:rsid w:val="009E0D82"/>
    <w:rsid w:val="009E1424"/>
    <w:rsid w:val="009E1835"/>
    <w:rsid w:val="009E4041"/>
    <w:rsid w:val="009E4BE4"/>
    <w:rsid w:val="009E602E"/>
    <w:rsid w:val="009E7260"/>
    <w:rsid w:val="009E770B"/>
    <w:rsid w:val="009E79D2"/>
    <w:rsid w:val="009F1E24"/>
    <w:rsid w:val="009F314D"/>
    <w:rsid w:val="009F445C"/>
    <w:rsid w:val="009F4CB2"/>
    <w:rsid w:val="009F5D32"/>
    <w:rsid w:val="009F5E81"/>
    <w:rsid w:val="009F7421"/>
    <w:rsid w:val="009F799A"/>
    <w:rsid w:val="00A00FC7"/>
    <w:rsid w:val="00A014A6"/>
    <w:rsid w:val="00A020B7"/>
    <w:rsid w:val="00A02E32"/>
    <w:rsid w:val="00A02E34"/>
    <w:rsid w:val="00A03BFC"/>
    <w:rsid w:val="00A03D65"/>
    <w:rsid w:val="00A03DBF"/>
    <w:rsid w:val="00A05F7F"/>
    <w:rsid w:val="00A0678D"/>
    <w:rsid w:val="00A06B8D"/>
    <w:rsid w:val="00A11549"/>
    <w:rsid w:val="00A13368"/>
    <w:rsid w:val="00A1417F"/>
    <w:rsid w:val="00A165B0"/>
    <w:rsid w:val="00A20B47"/>
    <w:rsid w:val="00A21AB3"/>
    <w:rsid w:val="00A2365C"/>
    <w:rsid w:val="00A2387A"/>
    <w:rsid w:val="00A24040"/>
    <w:rsid w:val="00A24875"/>
    <w:rsid w:val="00A25694"/>
    <w:rsid w:val="00A26930"/>
    <w:rsid w:val="00A2755E"/>
    <w:rsid w:val="00A27E93"/>
    <w:rsid w:val="00A305BD"/>
    <w:rsid w:val="00A3068E"/>
    <w:rsid w:val="00A30FD5"/>
    <w:rsid w:val="00A31326"/>
    <w:rsid w:val="00A3134E"/>
    <w:rsid w:val="00A315A3"/>
    <w:rsid w:val="00A319E4"/>
    <w:rsid w:val="00A31AC4"/>
    <w:rsid w:val="00A3230D"/>
    <w:rsid w:val="00A32479"/>
    <w:rsid w:val="00A3317E"/>
    <w:rsid w:val="00A333CE"/>
    <w:rsid w:val="00A3362B"/>
    <w:rsid w:val="00A33CBA"/>
    <w:rsid w:val="00A3422B"/>
    <w:rsid w:val="00A34319"/>
    <w:rsid w:val="00A345A2"/>
    <w:rsid w:val="00A349DE"/>
    <w:rsid w:val="00A3519B"/>
    <w:rsid w:val="00A35A66"/>
    <w:rsid w:val="00A375AA"/>
    <w:rsid w:val="00A41975"/>
    <w:rsid w:val="00A41A29"/>
    <w:rsid w:val="00A42687"/>
    <w:rsid w:val="00A47937"/>
    <w:rsid w:val="00A5261B"/>
    <w:rsid w:val="00A52EDE"/>
    <w:rsid w:val="00A536F7"/>
    <w:rsid w:val="00A53874"/>
    <w:rsid w:val="00A54FE2"/>
    <w:rsid w:val="00A5541B"/>
    <w:rsid w:val="00A60F4F"/>
    <w:rsid w:val="00A61773"/>
    <w:rsid w:val="00A63D6A"/>
    <w:rsid w:val="00A6412D"/>
    <w:rsid w:val="00A6537C"/>
    <w:rsid w:val="00A65B88"/>
    <w:rsid w:val="00A65FD7"/>
    <w:rsid w:val="00A67456"/>
    <w:rsid w:val="00A70286"/>
    <w:rsid w:val="00A71152"/>
    <w:rsid w:val="00A71F4C"/>
    <w:rsid w:val="00A72A8F"/>
    <w:rsid w:val="00A7421E"/>
    <w:rsid w:val="00A743D2"/>
    <w:rsid w:val="00A744A2"/>
    <w:rsid w:val="00A74F0C"/>
    <w:rsid w:val="00A762AF"/>
    <w:rsid w:val="00A771F0"/>
    <w:rsid w:val="00A80DAD"/>
    <w:rsid w:val="00A80F68"/>
    <w:rsid w:val="00A82314"/>
    <w:rsid w:val="00A82377"/>
    <w:rsid w:val="00A85191"/>
    <w:rsid w:val="00A853F2"/>
    <w:rsid w:val="00A85CC7"/>
    <w:rsid w:val="00A8706A"/>
    <w:rsid w:val="00A8785B"/>
    <w:rsid w:val="00A9029B"/>
    <w:rsid w:val="00A908B5"/>
    <w:rsid w:val="00A914D7"/>
    <w:rsid w:val="00A920B2"/>
    <w:rsid w:val="00A929F3"/>
    <w:rsid w:val="00A93813"/>
    <w:rsid w:val="00A95B26"/>
    <w:rsid w:val="00A95E86"/>
    <w:rsid w:val="00A961F2"/>
    <w:rsid w:val="00A9640E"/>
    <w:rsid w:val="00A9794F"/>
    <w:rsid w:val="00A97B37"/>
    <w:rsid w:val="00AA01F1"/>
    <w:rsid w:val="00AA0288"/>
    <w:rsid w:val="00AA0CEB"/>
    <w:rsid w:val="00AA0FC4"/>
    <w:rsid w:val="00AA25CA"/>
    <w:rsid w:val="00AA26A5"/>
    <w:rsid w:val="00AA2C45"/>
    <w:rsid w:val="00AA3996"/>
    <w:rsid w:val="00AA5F21"/>
    <w:rsid w:val="00AA6106"/>
    <w:rsid w:val="00AA74BE"/>
    <w:rsid w:val="00AB182A"/>
    <w:rsid w:val="00AB2FCE"/>
    <w:rsid w:val="00AB32FD"/>
    <w:rsid w:val="00AB553B"/>
    <w:rsid w:val="00AC0DBD"/>
    <w:rsid w:val="00AC0EDF"/>
    <w:rsid w:val="00AC1576"/>
    <w:rsid w:val="00AC1A8E"/>
    <w:rsid w:val="00AC2A40"/>
    <w:rsid w:val="00AC2B79"/>
    <w:rsid w:val="00AC2EDF"/>
    <w:rsid w:val="00AC30F7"/>
    <w:rsid w:val="00AC46BE"/>
    <w:rsid w:val="00AC637A"/>
    <w:rsid w:val="00AC651B"/>
    <w:rsid w:val="00AC6737"/>
    <w:rsid w:val="00AD14E1"/>
    <w:rsid w:val="00AD1700"/>
    <w:rsid w:val="00AD1726"/>
    <w:rsid w:val="00AD1AC6"/>
    <w:rsid w:val="00AD3464"/>
    <w:rsid w:val="00AD361F"/>
    <w:rsid w:val="00AD6E70"/>
    <w:rsid w:val="00AD6F66"/>
    <w:rsid w:val="00AE2708"/>
    <w:rsid w:val="00AE33C1"/>
    <w:rsid w:val="00AE3502"/>
    <w:rsid w:val="00AE397A"/>
    <w:rsid w:val="00AE4D2B"/>
    <w:rsid w:val="00AE4DFE"/>
    <w:rsid w:val="00AE59E6"/>
    <w:rsid w:val="00AE6867"/>
    <w:rsid w:val="00AE68ED"/>
    <w:rsid w:val="00AE72CB"/>
    <w:rsid w:val="00AF0128"/>
    <w:rsid w:val="00AF180B"/>
    <w:rsid w:val="00AF3629"/>
    <w:rsid w:val="00AF390B"/>
    <w:rsid w:val="00AF4ED6"/>
    <w:rsid w:val="00AF5F8E"/>
    <w:rsid w:val="00AF7407"/>
    <w:rsid w:val="00B009A8"/>
    <w:rsid w:val="00B036F3"/>
    <w:rsid w:val="00B04837"/>
    <w:rsid w:val="00B04A5C"/>
    <w:rsid w:val="00B050CC"/>
    <w:rsid w:val="00B055AA"/>
    <w:rsid w:val="00B05769"/>
    <w:rsid w:val="00B07F31"/>
    <w:rsid w:val="00B100A3"/>
    <w:rsid w:val="00B103C2"/>
    <w:rsid w:val="00B11BA8"/>
    <w:rsid w:val="00B12771"/>
    <w:rsid w:val="00B14459"/>
    <w:rsid w:val="00B14866"/>
    <w:rsid w:val="00B14D11"/>
    <w:rsid w:val="00B15336"/>
    <w:rsid w:val="00B15A68"/>
    <w:rsid w:val="00B15D06"/>
    <w:rsid w:val="00B20EC4"/>
    <w:rsid w:val="00B21927"/>
    <w:rsid w:val="00B23301"/>
    <w:rsid w:val="00B23676"/>
    <w:rsid w:val="00B24F51"/>
    <w:rsid w:val="00B255C6"/>
    <w:rsid w:val="00B25AAE"/>
    <w:rsid w:val="00B26C15"/>
    <w:rsid w:val="00B27C9D"/>
    <w:rsid w:val="00B3090B"/>
    <w:rsid w:val="00B32460"/>
    <w:rsid w:val="00B345A9"/>
    <w:rsid w:val="00B37032"/>
    <w:rsid w:val="00B37C5F"/>
    <w:rsid w:val="00B406DA"/>
    <w:rsid w:val="00B417C3"/>
    <w:rsid w:val="00B4198C"/>
    <w:rsid w:val="00B43F81"/>
    <w:rsid w:val="00B47349"/>
    <w:rsid w:val="00B50555"/>
    <w:rsid w:val="00B51349"/>
    <w:rsid w:val="00B533CB"/>
    <w:rsid w:val="00B53D0E"/>
    <w:rsid w:val="00B54870"/>
    <w:rsid w:val="00B566EC"/>
    <w:rsid w:val="00B57210"/>
    <w:rsid w:val="00B60DF0"/>
    <w:rsid w:val="00B60E13"/>
    <w:rsid w:val="00B6145F"/>
    <w:rsid w:val="00B61744"/>
    <w:rsid w:val="00B63410"/>
    <w:rsid w:val="00B646AF"/>
    <w:rsid w:val="00B659BE"/>
    <w:rsid w:val="00B661FD"/>
    <w:rsid w:val="00B67989"/>
    <w:rsid w:val="00B70D4E"/>
    <w:rsid w:val="00B70D75"/>
    <w:rsid w:val="00B70EBD"/>
    <w:rsid w:val="00B7187F"/>
    <w:rsid w:val="00B7399C"/>
    <w:rsid w:val="00B73CA0"/>
    <w:rsid w:val="00B74731"/>
    <w:rsid w:val="00B74BD2"/>
    <w:rsid w:val="00B75B0A"/>
    <w:rsid w:val="00B76BBB"/>
    <w:rsid w:val="00B77B94"/>
    <w:rsid w:val="00B80650"/>
    <w:rsid w:val="00B806DD"/>
    <w:rsid w:val="00B80D41"/>
    <w:rsid w:val="00B81AD4"/>
    <w:rsid w:val="00B81BD6"/>
    <w:rsid w:val="00B820F7"/>
    <w:rsid w:val="00B82340"/>
    <w:rsid w:val="00B82F99"/>
    <w:rsid w:val="00B83DB2"/>
    <w:rsid w:val="00B844EC"/>
    <w:rsid w:val="00B853A8"/>
    <w:rsid w:val="00B877CB"/>
    <w:rsid w:val="00B87995"/>
    <w:rsid w:val="00B879FD"/>
    <w:rsid w:val="00B90364"/>
    <w:rsid w:val="00B908B8"/>
    <w:rsid w:val="00B91128"/>
    <w:rsid w:val="00B9181C"/>
    <w:rsid w:val="00B91BCD"/>
    <w:rsid w:val="00B92482"/>
    <w:rsid w:val="00B92673"/>
    <w:rsid w:val="00B92F25"/>
    <w:rsid w:val="00B94032"/>
    <w:rsid w:val="00B95B6E"/>
    <w:rsid w:val="00B96B5C"/>
    <w:rsid w:val="00B9760B"/>
    <w:rsid w:val="00BA308E"/>
    <w:rsid w:val="00BA4363"/>
    <w:rsid w:val="00BA5389"/>
    <w:rsid w:val="00BA55FE"/>
    <w:rsid w:val="00BA5883"/>
    <w:rsid w:val="00BA6583"/>
    <w:rsid w:val="00BA7799"/>
    <w:rsid w:val="00BB0C08"/>
    <w:rsid w:val="00BB37BA"/>
    <w:rsid w:val="00BB4982"/>
    <w:rsid w:val="00BB6C4C"/>
    <w:rsid w:val="00BC07B9"/>
    <w:rsid w:val="00BC1403"/>
    <w:rsid w:val="00BC1474"/>
    <w:rsid w:val="00BC26F0"/>
    <w:rsid w:val="00BC30C4"/>
    <w:rsid w:val="00BC3C94"/>
    <w:rsid w:val="00BC3E51"/>
    <w:rsid w:val="00BC43F7"/>
    <w:rsid w:val="00BC6BB2"/>
    <w:rsid w:val="00BC6FA2"/>
    <w:rsid w:val="00BD0CBA"/>
    <w:rsid w:val="00BD0F58"/>
    <w:rsid w:val="00BD16D7"/>
    <w:rsid w:val="00BD2C50"/>
    <w:rsid w:val="00BD365A"/>
    <w:rsid w:val="00BD43B3"/>
    <w:rsid w:val="00BD5486"/>
    <w:rsid w:val="00BD5701"/>
    <w:rsid w:val="00BD59BF"/>
    <w:rsid w:val="00BD7197"/>
    <w:rsid w:val="00BD7215"/>
    <w:rsid w:val="00BD7957"/>
    <w:rsid w:val="00BD7A4E"/>
    <w:rsid w:val="00BD7F1D"/>
    <w:rsid w:val="00BD7F4A"/>
    <w:rsid w:val="00BE0917"/>
    <w:rsid w:val="00BE156D"/>
    <w:rsid w:val="00BE18AE"/>
    <w:rsid w:val="00BE225D"/>
    <w:rsid w:val="00BE346A"/>
    <w:rsid w:val="00BE5180"/>
    <w:rsid w:val="00BE53E4"/>
    <w:rsid w:val="00BE5B4A"/>
    <w:rsid w:val="00BE6903"/>
    <w:rsid w:val="00BE6AD1"/>
    <w:rsid w:val="00BF07C6"/>
    <w:rsid w:val="00BF0955"/>
    <w:rsid w:val="00BF1212"/>
    <w:rsid w:val="00BF19F6"/>
    <w:rsid w:val="00BF2FA4"/>
    <w:rsid w:val="00BF51F3"/>
    <w:rsid w:val="00BF5768"/>
    <w:rsid w:val="00BF68F5"/>
    <w:rsid w:val="00C02566"/>
    <w:rsid w:val="00C0298A"/>
    <w:rsid w:val="00C02EF0"/>
    <w:rsid w:val="00C030E0"/>
    <w:rsid w:val="00C03984"/>
    <w:rsid w:val="00C0419A"/>
    <w:rsid w:val="00C04BC3"/>
    <w:rsid w:val="00C0550A"/>
    <w:rsid w:val="00C07557"/>
    <w:rsid w:val="00C07F12"/>
    <w:rsid w:val="00C1040A"/>
    <w:rsid w:val="00C10BFF"/>
    <w:rsid w:val="00C110A3"/>
    <w:rsid w:val="00C11501"/>
    <w:rsid w:val="00C1153A"/>
    <w:rsid w:val="00C11C83"/>
    <w:rsid w:val="00C12365"/>
    <w:rsid w:val="00C140A4"/>
    <w:rsid w:val="00C16327"/>
    <w:rsid w:val="00C16820"/>
    <w:rsid w:val="00C16E98"/>
    <w:rsid w:val="00C2128A"/>
    <w:rsid w:val="00C216A8"/>
    <w:rsid w:val="00C22545"/>
    <w:rsid w:val="00C236D8"/>
    <w:rsid w:val="00C236E0"/>
    <w:rsid w:val="00C2422F"/>
    <w:rsid w:val="00C24BCA"/>
    <w:rsid w:val="00C259C2"/>
    <w:rsid w:val="00C26847"/>
    <w:rsid w:val="00C26906"/>
    <w:rsid w:val="00C26C1F"/>
    <w:rsid w:val="00C26DDD"/>
    <w:rsid w:val="00C26EF7"/>
    <w:rsid w:val="00C275F6"/>
    <w:rsid w:val="00C300C8"/>
    <w:rsid w:val="00C31245"/>
    <w:rsid w:val="00C31DB7"/>
    <w:rsid w:val="00C320D9"/>
    <w:rsid w:val="00C3232F"/>
    <w:rsid w:val="00C32D9C"/>
    <w:rsid w:val="00C33559"/>
    <w:rsid w:val="00C33A4B"/>
    <w:rsid w:val="00C34970"/>
    <w:rsid w:val="00C35ECB"/>
    <w:rsid w:val="00C36212"/>
    <w:rsid w:val="00C3682B"/>
    <w:rsid w:val="00C369DE"/>
    <w:rsid w:val="00C40894"/>
    <w:rsid w:val="00C40C0B"/>
    <w:rsid w:val="00C41FB8"/>
    <w:rsid w:val="00C42DB3"/>
    <w:rsid w:val="00C43013"/>
    <w:rsid w:val="00C4595A"/>
    <w:rsid w:val="00C46901"/>
    <w:rsid w:val="00C471F0"/>
    <w:rsid w:val="00C47855"/>
    <w:rsid w:val="00C507F2"/>
    <w:rsid w:val="00C50A30"/>
    <w:rsid w:val="00C51E40"/>
    <w:rsid w:val="00C533BB"/>
    <w:rsid w:val="00C546A1"/>
    <w:rsid w:val="00C54B48"/>
    <w:rsid w:val="00C56332"/>
    <w:rsid w:val="00C57720"/>
    <w:rsid w:val="00C62AD9"/>
    <w:rsid w:val="00C62B07"/>
    <w:rsid w:val="00C636C3"/>
    <w:rsid w:val="00C64770"/>
    <w:rsid w:val="00C64B71"/>
    <w:rsid w:val="00C64EFE"/>
    <w:rsid w:val="00C668D5"/>
    <w:rsid w:val="00C70677"/>
    <w:rsid w:val="00C70909"/>
    <w:rsid w:val="00C71D35"/>
    <w:rsid w:val="00C738A1"/>
    <w:rsid w:val="00C746A6"/>
    <w:rsid w:val="00C76B50"/>
    <w:rsid w:val="00C76DB3"/>
    <w:rsid w:val="00C77B24"/>
    <w:rsid w:val="00C81EA7"/>
    <w:rsid w:val="00C829E7"/>
    <w:rsid w:val="00C84261"/>
    <w:rsid w:val="00C84387"/>
    <w:rsid w:val="00C84627"/>
    <w:rsid w:val="00C84A6C"/>
    <w:rsid w:val="00C85F48"/>
    <w:rsid w:val="00C867B4"/>
    <w:rsid w:val="00C90A77"/>
    <w:rsid w:val="00C90D02"/>
    <w:rsid w:val="00C92CE8"/>
    <w:rsid w:val="00C941F3"/>
    <w:rsid w:val="00C94A34"/>
    <w:rsid w:val="00C94E7D"/>
    <w:rsid w:val="00C9520F"/>
    <w:rsid w:val="00C95212"/>
    <w:rsid w:val="00C952D2"/>
    <w:rsid w:val="00C953E4"/>
    <w:rsid w:val="00CA24DF"/>
    <w:rsid w:val="00CA282C"/>
    <w:rsid w:val="00CA299C"/>
    <w:rsid w:val="00CA343F"/>
    <w:rsid w:val="00CA5846"/>
    <w:rsid w:val="00CA5972"/>
    <w:rsid w:val="00CB1688"/>
    <w:rsid w:val="00CB3096"/>
    <w:rsid w:val="00CB3913"/>
    <w:rsid w:val="00CB39D9"/>
    <w:rsid w:val="00CB3D38"/>
    <w:rsid w:val="00CB477B"/>
    <w:rsid w:val="00CB537F"/>
    <w:rsid w:val="00CB60A5"/>
    <w:rsid w:val="00CB74D6"/>
    <w:rsid w:val="00CC041E"/>
    <w:rsid w:val="00CC12E2"/>
    <w:rsid w:val="00CC48EF"/>
    <w:rsid w:val="00CC4BA4"/>
    <w:rsid w:val="00CC4E01"/>
    <w:rsid w:val="00CC5A98"/>
    <w:rsid w:val="00CC6AB2"/>
    <w:rsid w:val="00CC7B8C"/>
    <w:rsid w:val="00CD047B"/>
    <w:rsid w:val="00CD0AB1"/>
    <w:rsid w:val="00CD0BF2"/>
    <w:rsid w:val="00CD0C0F"/>
    <w:rsid w:val="00CD1E98"/>
    <w:rsid w:val="00CD21D6"/>
    <w:rsid w:val="00CD28F4"/>
    <w:rsid w:val="00CD415A"/>
    <w:rsid w:val="00CD422B"/>
    <w:rsid w:val="00CD52AC"/>
    <w:rsid w:val="00CD5E2B"/>
    <w:rsid w:val="00CD723E"/>
    <w:rsid w:val="00CE058A"/>
    <w:rsid w:val="00CE33D2"/>
    <w:rsid w:val="00CE37E8"/>
    <w:rsid w:val="00CE43C7"/>
    <w:rsid w:val="00CE46B5"/>
    <w:rsid w:val="00CE4BDE"/>
    <w:rsid w:val="00CE6936"/>
    <w:rsid w:val="00CE7115"/>
    <w:rsid w:val="00CE75BB"/>
    <w:rsid w:val="00CE7EB5"/>
    <w:rsid w:val="00CF0489"/>
    <w:rsid w:val="00CF21E2"/>
    <w:rsid w:val="00CF27EE"/>
    <w:rsid w:val="00CF2815"/>
    <w:rsid w:val="00CF2C71"/>
    <w:rsid w:val="00CF35D6"/>
    <w:rsid w:val="00CF39E1"/>
    <w:rsid w:val="00CF4073"/>
    <w:rsid w:val="00CF4443"/>
    <w:rsid w:val="00D008FD"/>
    <w:rsid w:val="00D01463"/>
    <w:rsid w:val="00D0192E"/>
    <w:rsid w:val="00D02D29"/>
    <w:rsid w:val="00D040B8"/>
    <w:rsid w:val="00D05149"/>
    <w:rsid w:val="00D05687"/>
    <w:rsid w:val="00D06296"/>
    <w:rsid w:val="00D06ADD"/>
    <w:rsid w:val="00D10781"/>
    <w:rsid w:val="00D1121C"/>
    <w:rsid w:val="00D11E55"/>
    <w:rsid w:val="00D139EF"/>
    <w:rsid w:val="00D140C0"/>
    <w:rsid w:val="00D14411"/>
    <w:rsid w:val="00D14F28"/>
    <w:rsid w:val="00D15073"/>
    <w:rsid w:val="00D17606"/>
    <w:rsid w:val="00D1760F"/>
    <w:rsid w:val="00D17976"/>
    <w:rsid w:val="00D210F7"/>
    <w:rsid w:val="00D21148"/>
    <w:rsid w:val="00D21790"/>
    <w:rsid w:val="00D22C53"/>
    <w:rsid w:val="00D2351F"/>
    <w:rsid w:val="00D23933"/>
    <w:rsid w:val="00D24687"/>
    <w:rsid w:val="00D25342"/>
    <w:rsid w:val="00D25680"/>
    <w:rsid w:val="00D30C7F"/>
    <w:rsid w:val="00D31197"/>
    <w:rsid w:val="00D33E4F"/>
    <w:rsid w:val="00D351B6"/>
    <w:rsid w:val="00D36F5D"/>
    <w:rsid w:val="00D36FFF"/>
    <w:rsid w:val="00D377C5"/>
    <w:rsid w:val="00D37BF6"/>
    <w:rsid w:val="00D4190F"/>
    <w:rsid w:val="00D41E49"/>
    <w:rsid w:val="00D42322"/>
    <w:rsid w:val="00D42388"/>
    <w:rsid w:val="00D43797"/>
    <w:rsid w:val="00D43A06"/>
    <w:rsid w:val="00D4487A"/>
    <w:rsid w:val="00D45209"/>
    <w:rsid w:val="00D4767E"/>
    <w:rsid w:val="00D506B8"/>
    <w:rsid w:val="00D5073A"/>
    <w:rsid w:val="00D50EB5"/>
    <w:rsid w:val="00D5133E"/>
    <w:rsid w:val="00D51C81"/>
    <w:rsid w:val="00D56091"/>
    <w:rsid w:val="00D60869"/>
    <w:rsid w:val="00D60DE8"/>
    <w:rsid w:val="00D60F13"/>
    <w:rsid w:val="00D6137F"/>
    <w:rsid w:val="00D62D25"/>
    <w:rsid w:val="00D63DEA"/>
    <w:rsid w:val="00D64F54"/>
    <w:rsid w:val="00D67829"/>
    <w:rsid w:val="00D72CE5"/>
    <w:rsid w:val="00D73E8A"/>
    <w:rsid w:val="00D7484A"/>
    <w:rsid w:val="00D759EB"/>
    <w:rsid w:val="00D76553"/>
    <w:rsid w:val="00D8030A"/>
    <w:rsid w:val="00D80C56"/>
    <w:rsid w:val="00D80E8D"/>
    <w:rsid w:val="00D82204"/>
    <w:rsid w:val="00D83255"/>
    <w:rsid w:val="00D84E4E"/>
    <w:rsid w:val="00D85A90"/>
    <w:rsid w:val="00D90128"/>
    <w:rsid w:val="00D90877"/>
    <w:rsid w:val="00D92A66"/>
    <w:rsid w:val="00D92F9B"/>
    <w:rsid w:val="00D93F40"/>
    <w:rsid w:val="00D96BB2"/>
    <w:rsid w:val="00D97C3B"/>
    <w:rsid w:val="00DA06BE"/>
    <w:rsid w:val="00DA1567"/>
    <w:rsid w:val="00DA1DA8"/>
    <w:rsid w:val="00DA1FA2"/>
    <w:rsid w:val="00DA2988"/>
    <w:rsid w:val="00DA5076"/>
    <w:rsid w:val="00DA631E"/>
    <w:rsid w:val="00DB2D8A"/>
    <w:rsid w:val="00DB3C5B"/>
    <w:rsid w:val="00DB431A"/>
    <w:rsid w:val="00DB48CC"/>
    <w:rsid w:val="00DB60BD"/>
    <w:rsid w:val="00DB76F3"/>
    <w:rsid w:val="00DC16CD"/>
    <w:rsid w:val="00DC1F72"/>
    <w:rsid w:val="00DC2A09"/>
    <w:rsid w:val="00DC3A41"/>
    <w:rsid w:val="00DD4C21"/>
    <w:rsid w:val="00DD6CA7"/>
    <w:rsid w:val="00DD6FF1"/>
    <w:rsid w:val="00DE018E"/>
    <w:rsid w:val="00DE050A"/>
    <w:rsid w:val="00DE0820"/>
    <w:rsid w:val="00DE0830"/>
    <w:rsid w:val="00DE0DB3"/>
    <w:rsid w:val="00DE1B17"/>
    <w:rsid w:val="00DE3225"/>
    <w:rsid w:val="00DE4918"/>
    <w:rsid w:val="00DE5128"/>
    <w:rsid w:val="00DE572F"/>
    <w:rsid w:val="00DE5C8C"/>
    <w:rsid w:val="00DE70CA"/>
    <w:rsid w:val="00DF08C4"/>
    <w:rsid w:val="00DF21EF"/>
    <w:rsid w:val="00DF275A"/>
    <w:rsid w:val="00DF39C3"/>
    <w:rsid w:val="00DF47F6"/>
    <w:rsid w:val="00DF6E0C"/>
    <w:rsid w:val="00E00517"/>
    <w:rsid w:val="00E02722"/>
    <w:rsid w:val="00E03F21"/>
    <w:rsid w:val="00E04746"/>
    <w:rsid w:val="00E0511F"/>
    <w:rsid w:val="00E10041"/>
    <w:rsid w:val="00E10B87"/>
    <w:rsid w:val="00E113DE"/>
    <w:rsid w:val="00E14327"/>
    <w:rsid w:val="00E14389"/>
    <w:rsid w:val="00E14652"/>
    <w:rsid w:val="00E150F2"/>
    <w:rsid w:val="00E15E5D"/>
    <w:rsid w:val="00E160F6"/>
    <w:rsid w:val="00E16490"/>
    <w:rsid w:val="00E17E2A"/>
    <w:rsid w:val="00E20E82"/>
    <w:rsid w:val="00E233C5"/>
    <w:rsid w:val="00E236CA"/>
    <w:rsid w:val="00E23ACE"/>
    <w:rsid w:val="00E24F07"/>
    <w:rsid w:val="00E25409"/>
    <w:rsid w:val="00E26BF6"/>
    <w:rsid w:val="00E26DF7"/>
    <w:rsid w:val="00E270F5"/>
    <w:rsid w:val="00E272FD"/>
    <w:rsid w:val="00E27461"/>
    <w:rsid w:val="00E3064E"/>
    <w:rsid w:val="00E3149F"/>
    <w:rsid w:val="00E32AE8"/>
    <w:rsid w:val="00E32B90"/>
    <w:rsid w:val="00E32F6F"/>
    <w:rsid w:val="00E33667"/>
    <w:rsid w:val="00E336A1"/>
    <w:rsid w:val="00E3379E"/>
    <w:rsid w:val="00E34D49"/>
    <w:rsid w:val="00E34F5A"/>
    <w:rsid w:val="00E36173"/>
    <w:rsid w:val="00E36582"/>
    <w:rsid w:val="00E36680"/>
    <w:rsid w:val="00E37E53"/>
    <w:rsid w:val="00E40AB6"/>
    <w:rsid w:val="00E40CA4"/>
    <w:rsid w:val="00E41A25"/>
    <w:rsid w:val="00E4202D"/>
    <w:rsid w:val="00E420D1"/>
    <w:rsid w:val="00E42F8D"/>
    <w:rsid w:val="00E431C3"/>
    <w:rsid w:val="00E43C31"/>
    <w:rsid w:val="00E44ADE"/>
    <w:rsid w:val="00E46846"/>
    <w:rsid w:val="00E47B2B"/>
    <w:rsid w:val="00E51549"/>
    <w:rsid w:val="00E53E07"/>
    <w:rsid w:val="00E53E20"/>
    <w:rsid w:val="00E57032"/>
    <w:rsid w:val="00E57D16"/>
    <w:rsid w:val="00E600EC"/>
    <w:rsid w:val="00E60D1E"/>
    <w:rsid w:val="00E63A1D"/>
    <w:rsid w:val="00E64EF2"/>
    <w:rsid w:val="00E6660D"/>
    <w:rsid w:val="00E66BB2"/>
    <w:rsid w:val="00E706C5"/>
    <w:rsid w:val="00E70BB4"/>
    <w:rsid w:val="00E718F9"/>
    <w:rsid w:val="00E7312D"/>
    <w:rsid w:val="00E74131"/>
    <w:rsid w:val="00E74ACE"/>
    <w:rsid w:val="00E74C62"/>
    <w:rsid w:val="00E74F1A"/>
    <w:rsid w:val="00E76095"/>
    <w:rsid w:val="00E81CFA"/>
    <w:rsid w:val="00E83A31"/>
    <w:rsid w:val="00E83B9E"/>
    <w:rsid w:val="00E84265"/>
    <w:rsid w:val="00E84846"/>
    <w:rsid w:val="00E85994"/>
    <w:rsid w:val="00E85DA3"/>
    <w:rsid w:val="00E879BE"/>
    <w:rsid w:val="00E87B5C"/>
    <w:rsid w:val="00E90315"/>
    <w:rsid w:val="00E918E3"/>
    <w:rsid w:val="00E9287D"/>
    <w:rsid w:val="00E93822"/>
    <w:rsid w:val="00E949D5"/>
    <w:rsid w:val="00E95995"/>
    <w:rsid w:val="00E96050"/>
    <w:rsid w:val="00EA05EF"/>
    <w:rsid w:val="00EA2799"/>
    <w:rsid w:val="00EA33FA"/>
    <w:rsid w:val="00EA346C"/>
    <w:rsid w:val="00EA4F4C"/>
    <w:rsid w:val="00EA62C3"/>
    <w:rsid w:val="00EA72D8"/>
    <w:rsid w:val="00EA7D7E"/>
    <w:rsid w:val="00EB0D8E"/>
    <w:rsid w:val="00EB2E23"/>
    <w:rsid w:val="00EB36A2"/>
    <w:rsid w:val="00EB36BF"/>
    <w:rsid w:val="00EB5ACF"/>
    <w:rsid w:val="00EB7B32"/>
    <w:rsid w:val="00EC0FA8"/>
    <w:rsid w:val="00EC16FE"/>
    <w:rsid w:val="00EC17DD"/>
    <w:rsid w:val="00EC1BC2"/>
    <w:rsid w:val="00EC23E6"/>
    <w:rsid w:val="00EC52F6"/>
    <w:rsid w:val="00EC5558"/>
    <w:rsid w:val="00EC760C"/>
    <w:rsid w:val="00ED008C"/>
    <w:rsid w:val="00ED09D1"/>
    <w:rsid w:val="00ED1E7A"/>
    <w:rsid w:val="00ED20AB"/>
    <w:rsid w:val="00ED2256"/>
    <w:rsid w:val="00ED38E3"/>
    <w:rsid w:val="00ED7653"/>
    <w:rsid w:val="00EE0AEC"/>
    <w:rsid w:val="00EE124A"/>
    <w:rsid w:val="00EE1EAC"/>
    <w:rsid w:val="00EE255A"/>
    <w:rsid w:val="00EE3F79"/>
    <w:rsid w:val="00EE4B67"/>
    <w:rsid w:val="00EE5AF7"/>
    <w:rsid w:val="00EE5BB7"/>
    <w:rsid w:val="00EE6951"/>
    <w:rsid w:val="00EE6E15"/>
    <w:rsid w:val="00EF0883"/>
    <w:rsid w:val="00EF248D"/>
    <w:rsid w:val="00EF26A5"/>
    <w:rsid w:val="00EF292C"/>
    <w:rsid w:val="00EF2B8D"/>
    <w:rsid w:val="00EF4DEF"/>
    <w:rsid w:val="00EF7026"/>
    <w:rsid w:val="00F009FC"/>
    <w:rsid w:val="00F00B79"/>
    <w:rsid w:val="00F00D30"/>
    <w:rsid w:val="00F0111D"/>
    <w:rsid w:val="00F021F5"/>
    <w:rsid w:val="00F02E40"/>
    <w:rsid w:val="00F0381C"/>
    <w:rsid w:val="00F03D0D"/>
    <w:rsid w:val="00F04131"/>
    <w:rsid w:val="00F0459F"/>
    <w:rsid w:val="00F058BA"/>
    <w:rsid w:val="00F064A4"/>
    <w:rsid w:val="00F07166"/>
    <w:rsid w:val="00F07EE3"/>
    <w:rsid w:val="00F112CA"/>
    <w:rsid w:val="00F1169E"/>
    <w:rsid w:val="00F12D71"/>
    <w:rsid w:val="00F1337C"/>
    <w:rsid w:val="00F157E1"/>
    <w:rsid w:val="00F16544"/>
    <w:rsid w:val="00F167FD"/>
    <w:rsid w:val="00F2047F"/>
    <w:rsid w:val="00F210BA"/>
    <w:rsid w:val="00F24D1B"/>
    <w:rsid w:val="00F250F1"/>
    <w:rsid w:val="00F2552A"/>
    <w:rsid w:val="00F25FAD"/>
    <w:rsid w:val="00F2626A"/>
    <w:rsid w:val="00F26847"/>
    <w:rsid w:val="00F26911"/>
    <w:rsid w:val="00F305BF"/>
    <w:rsid w:val="00F31E3B"/>
    <w:rsid w:val="00F32F60"/>
    <w:rsid w:val="00F33FA5"/>
    <w:rsid w:val="00F34800"/>
    <w:rsid w:val="00F35E1D"/>
    <w:rsid w:val="00F364B0"/>
    <w:rsid w:val="00F36591"/>
    <w:rsid w:val="00F4025F"/>
    <w:rsid w:val="00F40C11"/>
    <w:rsid w:val="00F423D4"/>
    <w:rsid w:val="00F4350F"/>
    <w:rsid w:val="00F4478E"/>
    <w:rsid w:val="00F44878"/>
    <w:rsid w:val="00F44C1B"/>
    <w:rsid w:val="00F4541B"/>
    <w:rsid w:val="00F45FAF"/>
    <w:rsid w:val="00F4646E"/>
    <w:rsid w:val="00F468A6"/>
    <w:rsid w:val="00F47E99"/>
    <w:rsid w:val="00F50708"/>
    <w:rsid w:val="00F513BB"/>
    <w:rsid w:val="00F5152C"/>
    <w:rsid w:val="00F522B8"/>
    <w:rsid w:val="00F52F50"/>
    <w:rsid w:val="00F5422B"/>
    <w:rsid w:val="00F54F48"/>
    <w:rsid w:val="00F559AF"/>
    <w:rsid w:val="00F575A9"/>
    <w:rsid w:val="00F606CB"/>
    <w:rsid w:val="00F60F4B"/>
    <w:rsid w:val="00F61787"/>
    <w:rsid w:val="00F61C5E"/>
    <w:rsid w:val="00F62280"/>
    <w:rsid w:val="00F64490"/>
    <w:rsid w:val="00F647F8"/>
    <w:rsid w:val="00F64E93"/>
    <w:rsid w:val="00F6757D"/>
    <w:rsid w:val="00F7157B"/>
    <w:rsid w:val="00F715C2"/>
    <w:rsid w:val="00F72ED7"/>
    <w:rsid w:val="00F73C56"/>
    <w:rsid w:val="00F74CD3"/>
    <w:rsid w:val="00F75E1C"/>
    <w:rsid w:val="00F77032"/>
    <w:rsid w:val="00F804C1"/>
    <w:rsid w:val="00F81676"/>
    <w:rsid w:val="00F81B3F"/>
    <w:rsid w:val="00F823C0"/>
    <w:rsid w:val="00F824A9"/>
    <w:rsid w:val="00F83F26"/>
    <w:rsid w:val="00F84B46"/>
    <w:rsid w:val="00F854AF"/>
    <w:rsid w:val="00F909F8"/>
    <w:rsid w:val="00F90FE9"/>
    <w:rsid w:val="00F91D66"/>
    <w:rsid w:val="00F91DF6"/>
    <w:rsid w:val="00F94D17"/>
    <w:rsid w:val="00F95B95"/>
    <w:rsid w:val="00F965EC"/>
    <w:rsid w:val="00F97EBD"/>
    <w:rsid w:val="00FA1105"/>
    <w:rsid w:val="00FA1B4A"/>
    <w:rsid w:val="00FA3258"/>
    <w:rsid w:val="00FA3B50"/>
    <w:rsid w:val="00FA4508"/>
    <w:rsid w:val="00FA4EFB"/>
    <w:rsid w:val="00FA527F"/>
    <w:rsid w:val="00FA5D4C"/>
    <w:rsid w:val="00FA6F89"/>
    <w:rsid w:val="00FA7F3A"/>
    <w:rsid w:val="00FA7F68"/>
    <w:rsid w:val="00FB2D2A"/>
    <w:rsid w:val="00FB2F29"/>
    <w:rsid w:val="00FB3654"/>
    <w:rsid w:val="00FB3711"/>
    <w:rsid w:val="00FB3809"/>
    <w:rsid w:val="00FB4CF3"/>
    <w:rsid w:val="00FB60BC"/>
    <w:rsid w:val="00FB6B40"/>
    <w:rsid w:val="00FC3872"/>
    <w:rsid w:val="00FC6AE6"/>
    <w:rsid w:val="00FC6C69"/>
    <w:rsid w:val="00FD02AA"/>
    <w:rsid w:val="00FD0949"/>
    <w:rsid w:val="00FD16F2"/>
    <w:rsid w:val="00FD1B9B"/>
    <w:rsid w:val="00FD22F5"/>
    <w:rsid w:val="00FD28A6"/>
    <w:rsid w:val="00FD7AB1"/>
    <w:rsid w:val="00FE0380"/>
    <w:rsid w:val="00FE0B56"/>
    <w:rsid w:val="00FE21D9"/>
    <w:rsid w:val="00FE2AC2"/>
    <w:rsid w:val="00FE30C6"/>
    <w:rsid w:val="00FE311C"/>
    <w:rsid w:val="00FE329E"/>
    <w:rsid w:val="00FE423F"/>
    <w:rsid w:val="00FE462D"/>
    <w:rsid w:val="00FE55A4"/>
    <w:rsid w:val="00FE5772"/>
    <w:rsid w:val="00FE5A37"/>
    <w:rsid w:val="00FE5E68"/>
    <w:rsid w:val="00FE6D6F"/>
    <w:rsid w:val="00FE7024"/>
    <w:rsid w:val="00FE735A"/>
    <w:rsid w:val="00FE748A"/>
    <w:rsid w:val="00FE7E7D"/>
    <w:rsid w:val="00FF013E"/>
    <w:rsid w:val="00FF070B"/>
    <w:rsid w:val="00FF1392"/>
    <w:rsid w:val="00FF40C0"/>
    <w:rsid w:val="00FF520C"/>
    <w:rsid w:val="00FF5468"/>
    <w:rsid w:val="00FF5500"/>
    <w:rsid w:val="00FF5AF2"/>
    <w:rsid w:val="00FF6836"/>
    <w:rsid w:val="00FF74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1789DF4"/>
  <w15:chartTrackingRefBased/>
  <w15:docId w15:val="{AA3F8200-4EB5-4B71-B055-E55E04486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ad1281theme1_Normal"/>
    <w:qFormat/>
    <w:rsid w:val="0064383E"/>
    <w:pPr>
      <w:spacing w:before="120" w:after="320" w:line="336" w:lineRule="auto"/>
      <w:jc w:val="left"/>
    </w:pPr>
    <w:rPr>
      <w:rFonts w:ascii="Muli" w:hAnsi="Muli"/>
    </w:rPr>
  </w:style>
  <w:style w:type="paragraph" w:styleId="Heading1">
    <w:name w:val="heading 1"/>
    <w:basedOn w:val="Normal"/>
    <w:next w:val="Normal"/>
    <w:link w:val="Heading1Char"/>
    <w:uiPriority w:val="9"/>
    <w:qFormat/>
    <w:rsid w:val="004D3449"/>
    <w:pPr>
      <w:spacing w:before="1680" w:after="400"/>
      <w:outlineLvl w:val="0"/>
    </w:pPr>
    <w:rPr>
      <w:b/>
      <w:smallCaps/>
      <w:color w:val="4A66AC" w:themeColor="accent1"/>
      <w:spacing w:val="5"/>
      <w:sz w:val="32"/>
      <w:szCs w:val="32"/>
    </w:rPr>
  </w:style>
  <w:style w:type="paragraph" w:styleId="Heading2">
    <w:name w:val="heading 2"/>
    <w:basedOn w:val="Normal"/>
    <w:next w:val="Normal"/>
    <w:link w:val="Heading2Char"/>
    <w:uiPriority w:val="9"/>
    <w:unhideWhenUsed/>
    <w:qFormat/>
    <w:rsid w:val="00367C7E"/>
    <w:pPr>
      <w:tabs>
        <w:tab w:val="left" w:pos="567"/>
      </w:tabs>
      <w:spacing w:before="360" w:after="360"/>
      <w:outlineLvl w:val="1"/>
    </w:pPr>
    <w:rPr>
      <w:b/>
      <w:smallCaps/>
      <w:color w:val="4A66AC" w:themeColor="accent1"/>
      <w:spacing w:val="5"/>
      <w:sz w:val="26"/>
      <w:szCs w:val="28"/>
    </w:rPr>
  </w:style>
  <w:style w:type="paragraph" w:styleId="Heading3">
    <w:name w:val="heading 3"/>
    <w:basedOn w:val="Normal"/>
    <w:next w:val="Normal"/>
    <w:link w:val="Heading3Char"/>
    <w:uiPriority w:val="9"/>
    <w:unhideWhenUsed/>
    <w:qFormat/>
    <w:rsid w:val="00367C7E"/>
    <w:pPr>
      <w:tabs>
        <w:tab w:val="left" w:pos="567"/>
      </w:tabs>
      <w:spacing w:after="0"/>
      <w:outlineLvl w:val="2"/>
    </w:pPr>
    <w:rPr>
      <w:b/>
      <w:smallCaps/>
      <w:color w:val="4A66AC" w:themeColor="accent1"/>
      <w:spacing w:val="5"/>
      <w:sz w:val="24"/>
      <w:szCs w:val="24"/>
    </w:rPr>
  </w:style>
  <w:style w:type="paragraph" w:styleId="Heading4">
    <w:name w:val="heading 4"/>
    <w:basedOn w:val="TOC3"/>
    <w:next w:val="Normal"/>
    <w:link w:val="Heading4Char"/>
    <w:uiPriority w:val="9"/>
    <w:unhideWhenUsed/>
    <w:qFormat/>
    <w:rsid w:val="00A0678D"/>
    <w:pPr>
      <w:tabs>
        <w:tab w:val="right" w:leader="dot" w:pos="8664"/>
      </w:tabs>
      <w:ind w:left="0"/>
      <w:outlineLvl w:val="3"/>
    </w:pPr>
    <w:rPr>
      <w:rFonts w:ascii="Muli" w:hAnsi="Muli"/>
      <w:i w:val="0"/>
      <w:smallCaps/>
      <w:noProof/>
      <w:color w:val="4A66AC" w:themeColor="accent1"/>
      <w:sz w:val="22"/>
    </w:rPr>
  </w:style>
  <w:style w:type="paragraph" w:styleId="Heading5">
    <w:name w:val="heading 5"/>
    <w:basedOn w:val="Normal"/>
    <w:next w:val="Normal"/>
    <w:link w:val="Heading5Char"/>
    <w:uiPriority w:val="9"/>
    <w:unhideWhenUsed/>
    <w:qFormat/>
    <w:rsid w:val="0058335D"/>
    <w:pPr>
      <w:spacing w:after="0"/>
      <w:outlineLvl w:val="4"/>
    </w:pPr>
    <w:rPr>
      <w:b/>
      <w:smallCaps/>
      <w:color w:val="374C80" w:themeColor="accent1" w:themeShade="BF"/>
      <w:spacing w:val="10"/>
      <w:sz w:val="18"/>
      <w:szCs w:val="22"/>
    </w:rPr>
  </w:style>
  <w:style w:type="paragraph" w:styleId="Heading6">
    <w:name w:val="heading 6"/>
    <w:basedOn w:val="Normal"/>
    <w:next w:val="Normal"/>
    <w:link w:val="Heading6Char"/>
    <w:uiPriority w:val="9"/>
    <w:unhideWhenUsed/>
    <w:qFormat/>
    <w:rsid w:val="00B566EC"/>
    <w:pPr>
      <w:spacing w:after="0"/>
      <w:outlineLvl w:val="5"/>
    </w:pPr>
    <w:rPr>
      <w:smallCaps/>
      <w:color w:val="9D90A0" w:themeColor="accent6"/>
      <w:spacing w:val="5"/>
      <w:sz w:val="22"/>
      <w:szCs w:val="22"/>
    </w:rPr>
  </w:style>
  <w:style w:type="paragraph" w:styleId="Heading7">
    <w:name w:val="heading 7"/>
    <w:basedOn w:val="Normal"/>
    <w:next w:val="Normal"/>
    <w:link w:val="Heading7Char"/>
    <w:uiPriority w:val="9"/>
    <w:unhideWhenUsed/>
    <w:qFormat/>
    <w:rsid w:val="00B566EC"/>
    <w:pPr>
      <w:spacing w:after="0"/>
      <w:outlineLvl w:val="6"/>
    </w:pPr>
    <w:rPr>
      <w:b/>
      <w:bCs/>
      <w:smallCaps/>
      <w:color w:val="9D90A0" w:themeColor="accent6"/>
      <w:spacing w:val="10"/>
    </w:rPr>
  </w:style>
  <w:style w:type="paragraph" w:styleId="Heading8">
    <w:name w:val="heading 8"/>
    <w:basedOn w:val="Normal"/>
    <w:next w:val="Normal"/>
    <w:link w:val="Heading8Char"/>
    <w:uiPriority w:val="9"/>
    <w:unhideWhenUsed/>
    <w:qFormat/>
    <w:rsid w:val="00B566EC"/>
    <w:pPr>
      <w:spacing w:after="0"/>
      <w:outlineLvl w:val="7"/>
    </w:pPr>
    <w:rPr>
      <w:b/>
      <w:bCs/>
      <w:i/>
      <w:iCs/>
      <w:smallCaps/>
      <w:color w:val="77697A" w:themeColor="accent6" w:themeShade="BF"/>
    </w:rPr>
  </w:style>
  <w:style w:type="paragraph" w:styleId="Heading9">
    <w:name w:val="heading 9"/>
    <w:basedOn w:val="Normal"/>
    <w:next w:val="Normal"/>
    <w:link w:val="Heading9Char"/>
    <w:uiPriority w:val="9"/>
    <w:unhideWhenUsed/>
    <w:qFormat/>
    <w:rsid w:val="00B566EC"/>
    <w:pPr>
      <w:spacing w:after="0"/>
      <w:outlineLvl w:val="8"/>
    </w:pPr>
    <w:rPr>
      <w:b/>
      <w:bCs/>
      <w:i/>
      <w:iCs/>
      <w:smallCaps/>
      <w:color w:val="4F4652"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3449"/>
    <w:rPr>
      <w:rFonts w:ascii="Muli" w:hAnsi="Muli"/>
      <w:b/>
      <w:smallCaps/>
      <w:color w:val="4A66AC" w:themeColor="accent1"/>
      <w:spacing w:val="5"/>
      <w:sz w:val="32"/>
      <w:szCs w:val="32"/>
    </w:rPr>
  </w:style>
  <w:style w:type="character" w:customStyle="1" w:styleId="Heading2Char">
    <w:name w:val="Heading 2 Char"/>
    <w:basedOn w:val="DefaultParagraphFont"/>
    <w:link w:val="Heading2"/>
    <w:uiPriority w:val="9"/>
    <w:rsid w:val="00367C7E"/>
    <w:rPr>
      <w:rFonts w:ascii="Muli" w:hAnsi="Muli"/>
      <w:b/>
      <w:smallCaps/>
      <w:color w:val="4A66AC" w:themeColor="accent1"/>
      <w:spacing w:val="5"/>
      <w:sz w:val="26"/>
      <w:szCs w:val="28"/>
    </w:rPr>
  </w:style>
  <w:style w:type="character" w:customStyle="1" w:styleId="Heading3Char">
    <w:name w:val="Heading 3 Char"/>
    <w:basedOn w:val="DefaultParagraphFont"/>
    <w:link w:val="Heading3"/>
    <w:uiPriority w:val="9"/>
    <w:rsid w:val="00367C7E"/>
    <w:rPr>
      <w:rFonts w:ascii="Muli" w:hAnsi="Muli"/>
      <w:b/>
      <w:smallCaps/>
      <w:color w:val="4A66AC" w:themeColor="accent1"/>
      <w:spacing w:val="5"/>
      <w:sz w:val="24"/>
      <w:szCs w:val="24"/>
    </w:rPr>
  </w:style>
  <w:style w:type="character" w:customStyle="1" w:styleId="Heading4Char">
    <w:name w:val="Heading 4 Char"/>
    <w:basedOn w:val="DefaultParagraphFont"/>
    <w:link w:val="Heading4"/>
    <w:uiPriority w:val="9"/>
    <w:rsid w:val="00A0678D"/>
    <w:rPr>
      <w:rFonts w:ascii="Muli" w:hAnsi="Muli" w:cstheme="minorHAnsi"/>
      <w:iCs/>
      <w:smallCaps/>
      <w:noProof/>
      <w:color w:val="4A66AC" w:themeColor="accent1"/>
      <w:sz w:val="22"/>
    </w:rPr>
  </w:style>
  <w:style w:type="character" w:customStyle="1" w:styleId="Heading5Char">
    <w:name w:val="Heading 5 Char"/>
    <w:basedOn w:val="DefaultParagraphFont"/>
    <w:link w:val="Heading5"/>
    <w:uiPriority w:val="9"/>
    <w:rsid w:val="0058335D"/>
    <w:rPr>
      <w:rFonts w:ascii="Muli" w:hAnsi="Muli"/>
      <w:b/>
      <w:smallCaps/>
      <w:color w:val="374C80" w:themeColor="accent1" w:themeShade="BF"/>
      <w:spacing w:val="10"/>
      <w:sz w:val="18"/>
      <w:szCs w:val="22"/>
    </w:rPr>
  </w:style>
  <w:style w:type="character" w:customStyle="1" w:styleId="Heading6Char">
    <w:name w:val="Heading 6 Char"/>
    <w:basedOn w:val="DefaultParagraphFont"/>
    <w:link w:val="Heading6"/>
    <w:uiPriority w:val="9"/>
    <w:rsid w:val="00B566EC"/>
    <w:rPr>
      <w:smallCaps/>
      <w:color w:val="9D90A0" w:themeColor="accent6"/>
      <w:spacing w:val="5"/>
      <w:sz w:val="22"/>
      <w:szCs w:val="22"/>
    </w:rPr>
  </w:style>
  <w:style w:type="character" w:customStyle="1" w:styleId="Heading7Char">
    <w:name w:val="Heading 7 Char"/>
    <w:basedOn w:val="DefaultParagraphFont"/>
    <w:link w:val="Heading7"/>
    <w:uiPriority w:val="9"/>
    <w:rsid w:val="00B566EC"/>
    <w:rPr>
      <w:b/>
      <w:bCs/>
      <w:smallCaps/>
      <w:color w:val="9D90A0" w:themeColor="accent6"/>
      <w:spacing w:val="10"/>
    </w:rPr>
  </w:style>
  <w:style w:type="character" w:customStyle="1" w:styleId="Heading8Char">
    <w:name w:val="Heading 8 Char"/>
    <w:basedOn w:val="DefaultParagraphFont"/>
    <w:link w:val="Heading8"/>
    <w:uiPriority w:val="9"/>
    <w:rsid w:val="00B566EC"/>
    <w:rPr>
      <w:b/>
      <w:bCs/>
      <w:i/>
      <w:iCs/>
      <w:smallCaps/>
      <w:color w:val="77697A" w:themeColor="accent6" w:themeShade="BF"/>
    </w:rPr>
  </w:style>
  <w:style w:type="character" w:customStyle="1" w:styleId="Heading9Char">
    <w:name w:val="Heading 9 Char"/>
    <w:basedOn w:val="DefaultParagraphFont"/>
    <w:link w:val="Heading9"/>
    <w:uiPriority w:val="9"/>
    <w:rsid w:val="00B566EC"/>
    <w:rPr>
      <w:b/>
      <w:bCs/>
      <w:i/>
      <w:iCs/>
      <w:smallCaps/>
      <w:color w:val="4F4652" w:themeColor="accent6" w:themeShade="80"/>
    </w:rPr>
  </w:style>
  <w:style w:type="paragraph" w:styleId="Caption">
    <w:name w:val="caption"/>
    <w:basedOn w:val="Normal"/>
    <w:next w:val="Normal"/>
    <w:uiPriority w:val="35"/>
    <w:unhideWhenUsed/>
    <w:qFormat/>
    <w:rsid w:val="00B566EC"/>
    <w:rPr>
      <w:b/>
      <w:bCs/>
      <w:caps/>
      <w:sz w:val="16"/>
      <w:szCs w:val="16"/>
    </w:rPr>
  </w:style>
  <w:style w:type="paragraph" w:styleId="Title">
    <w:name w:val="Title"/>
    <w:basedOn w:val="Normal"/>
    <w:next w:val="Normal"/>
    <w:link w:val="TitleChar"/>
    <w:uiPriority w:val="10"/>
    <w:qFormat/>
    <w:rsid w:val="00742A14"/>
    <w:pPr>
      <w:spacing w:after="120" w:line="240" w:lineRule="auto"/>
    </w:pPr>
    <w:rPr>
      <w:b/>
      <w:smallCaps/>
      <w:color w:val="4A66AC" w:themeColor="accent1"/>
      <w:sz w:val="38"/>
      <w:szCs w:val="52"/>
    </w:rPr>
  </w:style>
  <w:style w:type="character" w:customStyle="1" w:styleId="TitleChar">
    <w:name w:val="Title Char"/>
    <w:basedOn w:val="DefaultParagraphFont"/>
    <w:link w:val="Title"/>
    <w:uiPriority w:val="10"/>
    <w:rsid w:val="00742A14"/>
    <w:rPr>
      <w:rFonts w:ascii="Muli" w:hAnsi="Muli"/>
      <w:b/>
      <w:smallCaps/>
      <w:color w:val="4A66AC" w:themeColor="accent1"/>
      <w:sz w:val="38"/>
      <w:szCs w:val="52"/>
    </w:rPr>
  </w:style>
  <w:style w:type="paragraph" w:styleId="Subtitle">
    <w:name w:val="Subtitle"/>
    <w:aliases w:val="Figures"/>
    <w:basedOn w:val="Normal"/>
    <w:next w:val="Normal"/>
    <w:link w:val="SubtitleChar"/>
    <w:uiPriority w:val="11"/>
    <w:qFormat/>
    <w:rsid w:val="00A914D7"/>
    <w:pPr>
      <w:tabs>
        <w:tab w:val="left" w:pos="907"/>
      </w:tabs>
      <w:spacing w:after="360" w:line="240" w:lineRule="auto"/>
    </w:pPr>
    <w:rPr>
      <w:rFonts w:ascii="Gill Sans MT" w:eastAsiaTheme="majorEastAsia" w:hAnsi="Gill Sans MT" w:cstheme="majorBidi"/>
      <w:sz w:val="18"/>
    </w:rPr>
  </w:style>
  <w:style w:type="character" w:customStyle="1" w:styleId="SubtitleChar">
    <w:name w:val="Subtitle Char"/>
    <w:aliases w:val="Figures Char"/>
    <w:basedOn w:val="DefaultParagraphFont"/>
    <w:link w:val="Subtitle"/>
    <w:uiPriority w:val="11"/>
    <w:rsid w:val="00A914D7"/>
    <w:rPr>
      <w:rFonts w:ascii="Gill Sans MT" w:eastAsiaTheme="majorEastAsia" w:hAnsi="Gill Sans MT" w:cstheme="majorBidi"/>
      <w:sz w:val="18"/>
    </w:rPr>
  </w:style>
  <w:style w:type="character" w:styleId="Strong">
    <w:name w:val="Strong"/>
    <w:uiPriority w:val="22"/>
    <w:qFormat/>
    <w:rsid w:val="00B566EC"/>
    <w:rPr>
      <w:b/>
      <w:bCs/>
      <w:color w:val="9D90A0" w:themeColor="accent6"/>
    </w:rPr>
  </w:style>
  <w:style w:type="character" w:styleId="Emphasis">
    <w:name w:val="Emphasis"/>
    <w:uiPriority w:val="20"/>
    <w:qFormat/>
    <w:rsid w:val="00B566EC"/>
    <w:rPr>
      <w:b/>
      <w:bCs/>
      <w:i/>
      <w:iCs/>
      <w:spacing w:val="10"/>
    </w:rPr>
  </w:style>
  <w:style w:type="paragraph" w:styleId="NoSpacing">
    <w:name w:val="No Spacing"/>
    <w:uiPriority w:val="1"/>
    <w:qFormat/>
    <w:rsid w:val="00B566EC"/>
    <w:pPr>
      <w:spacing w:after="0" w:line="240" w:lineRule="auto"/>
    </w:pPr>
  </w:style>
  <w:style w:type="paragraph" w:styleId="Quote">
    <w:name w:val="Quote"/>
    <w:basedOn w:val="Normal"/>
    <w:next w:val="Normal"/>
    <w:link w:val="QuoteChar"/>
    <w:uiPriority w:val="29"/>
    <w:qFormat/>
    <w:rsid w:val="00B566EC"/>
    <w:rPr>
      <w:i/>
      <w:iCs/>
    </w:rPr>
  </w:style>
  <w:style w:type="character" w:customStyle="1" w:styleId="QuoteChar">
    <w:name w:val="Quote Char"/>
    <w:basedOn w:val="DefaultParagraphFont"/>
    <w:link w:val="Quote"/>
    <w:uiPriority w:val="29"/>
    <w:rsid w:val="00B566EC"/>
    <w:rPr>
      <w:i/>
      <w:iCs/>
    </w:rPr>
  </w:style>
  <w:style w:type="paragraph" w:styleId="IntenseQuote">
    <w:name w:val="Intense Quote"/>
    <w:basedOn w:val="Normal"/>
    <w:next w:val="Normal"/>
    <w:link w:val="IntenseQuoteChar"/>
    <w:uiPriority w:val="30"/>
    <w:qFormat/>
    <w:rsid w:val="00B566EC"/>
    <w:pPr>
      <w:pBdr>
        <w:top w:val="single" w:sz="8" w:space="1" w:color="9D90A0"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B566EC"/>
    <w:rPr>
      <w:b/>
      <w:bCs/>
      <w:i/>
      <w:iCs/>
    </w:rPr>
  </w:style>
  <w:style w:type="character" w:styleId="SubtleEmphasis">
    <w:name w:val="Subtle Emphasis"/>
    <w:uiPriority w:val="19"/>
    <w:qFormat/>
    <w:rsid w:val="00B566EC"/>
    <w:rPr>
      <w:i/>
      <w:iCs/>
    </w:rPr>
  </w:style>
  <w:style w:type="character" w:styleId="IntenseEmphasis">
    <w:name w:val="Intense Emphasis"/>
    <w:uiPriority w:val="21"/>
    <w:qFormat/>
    <w:rsid w:val="00B566EC"/>
    <w:rPr>
      <w:b/>
      <w:bCs/>
      <w:i/>
      <w:iCs/>
      <w:color w:val="9D90A0" w:themeColor="accent6"/>
      <w:spacing w:val="10"/>
    </w:rPr>
  </w:style>
  <w:style w:type="character" w:styleId="SubtleReference">
    <w:name w:val="Subtle Reference"/>
    <w:uiPriority w:val="31"/>
    <w:qFormat/>
    <w:rsid w:val="00B566EC"/>
    <w:rPr>
      <w:b/>
      <w:bCs/>
    </w:rPr>
  </w:style>
  <w:style w:type="character" w:styleId="IntenseReference">
    <w:name w:val="Intense Reference"/>
    <w:uiPriority w:val="32"/>
    <w:qFormat/>
    <w:rsid w:val="00B566EC"/>
    <w:rPr>
      <w:b/>
      <w:bCs/>
      <w:smallCaps/>
      <w:spacing w:val="5"/>
      <w:sz w:val="22"/>
      <w:szCs w:val="22"/>
      <w:u w:val="single"/>
    </w:rPr>
  </w:style>
  <w:style w:type="character" w:styleId="BookTitle">
    <w:name w:val="Book Title"/>
    <w:uiPriority w:val="33"/>
    <w:qFormat/>
    <w:rsid w:val="00B566EC"/>
    <w:rPr>
      <w:rFonts w:asciiTheme="majorHAnsi" w:eastAsiaTheme="majorEastAsia" w:hAnsiTheme="majorHAnsi" w:cstheme="majorBidi"/>
      <w:i/>
      <w:iCs/>
      <w:sz w:val="20"/>
      <w:szCs w:val="20"/>
    </w:rPr>
  </w:style>
  <w:style w:type="paragraph" w:styleId="TOCHeading">
    <w:name w:val="TOC Heading"/>
    <w:basedOn w:val="Heading1"/>
    <w:next w:val="Normal"/>
    <w:uiPriority w:val="39"/>
    <w:unhideWhenUsed/>
    <w:qFormat/>
    <w:rsid w:val="00B566EC"/>
    <w:pPr>
      <w:outlineLvl w:val="9"/>
    </w:pPr>
  </w:style>
  <w:style w:type="paragraph" w:styleId="ListParagraph">
    <w:name w:val="List Paragraph"/>
    <w:basedOn w:val="Normal"/>
    <w:uiPriority w:val="34"/>
    <w:qFormat/>
    <w:rsid w:val="00B566EC"/>
    <w:pPr>
      <w:ind w:left="720"/>
      <w:contextualSpacing/>
    </w:pPr>
  </w:style>
  <w:style w:type="paragraph" w:styleId="BalloonText">
    <w:name w:val="Balloon Text"/>
    <w:basedOn w:val="Normal"/>
    <w:link w:val="BalloonTextChar"/>
    <w:uiPriority w:val="99"/>
    <w:semiHidden/>
    <w:unhideWhenUsed/>
    <w:rsid w:val="00150E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0E6F"/>
    <w:rPr>
      <w:rFonts w:ascii="Segoe UI" w:hAnsi="Segoe UI" w:cs="Segoe UI"/>
      <w:sz w:val="18"/>
      <w:szCs w:val="18"/>
    </w:rPr>
  </w:style>
  <w:style w:type="character" w:styleId="Hyperlink">
    <w:name w:val="Hyperlink"/>
    <w:basedOn w:val="DefaultParagraphFont"/>
    <w:uiPriority w:val="99"/>
    <w:unhideWhenUsed/>
    <w:rsid w:val="004E28C5"/>
    <w:rPr>
      <w:color w:val="9454C3" w:themeColor="hyperlink"/>
      <w:u w:val="single"/>
    </w:rPr>
  </w:style>
  <w:style w:type="paragraph" w:styleId="Header">
    <w:name w:val="header"/>
    <w:basedOn w:val="Normal"/>
    <w:link w:val="HeaderChar"/>
    <w:uiPriority w:val="99"/>
    <w:unhideWhenUsed/>
    <w:rsid w:val="00EA34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A346C"/>
  </w:style>
  <w:style w:type="paragraph" w:styleId="Footer">
    <w:name w:val="footer"/>
    <w:basedOn w:val="Normal"/>
    <w:link w:val="FooterChar"/>
    <w:uiPriority w:val="99"/>
    <w:unhideWhenUsed/>
    <w:rsid w:val="00EA34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A346C"/>
  </w:style>
  <w:style w:type="paragraph" w:styleId="TOC1">
    <w:name w:val="toc 1"/>
    <w:basedOn w:val="Normal"/>
    <w:next w:val="Normal"/>
    <w:autoRedefine/>
    <w:uiPriority w:val="39"/>
    <w:unhideWhenUsed/>
    <w:rsid w:val="00A914D7"/>
    <w:pPr>
      <w:spacing w:after="120"/>
    </w:pPr>
    <w:rPr>
      <w:rFonts w:asciiTheme="minorHAnsi" w:hAnsiTheme="minorHAnsi" w:cstheme="minorHAnsi"/>
      <w:b/>
      <w:bCs/>
      <w:caps/>
    </w:rPr>
  </w:style>
  <w:style w:type="paragraph" w:styleId="TOC2">
    <w:name w:val="toc 2"/>
    <w:basedOn w:val="Normal"/>
    <w:next w:val="Normal"/>
    <w:autoRedefine/>
    <w:uiPriority w:val="39"/>
    <w:unhideWhenUsed/>
    <w:rsid w:val="0008341B"/>
    <w:pPr>
      <w:spacing w:before="0" w:after="0"/>
      <w:ind w:left="200"/>
    </w:pPr>
    <w:rPr>
      <w:rFonts w:asciiTheme="minorHAnsi" w:hAnsiTheme="minorHAnsi" w:cstheme="minorHAnsi"/>
      <w:smallCaps/>
    </w:rPr>
  </w:style>
  <w:style w:type="paragraph" w:customStyle="1" w:styleId="msonormal0">
    <w:name w:val="msonormal"/>
    <w:basedOn w:val="Normal"/>
    <w:rsid w:val="00BB6C4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ectioncontentsblue">
    <w:name w:val="sectioncontentsblue"/>
    <w:basedOn w:val="Normal"/>
    <w:rsid w:val="00BB6C4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hesisblue">
    <w:name w:val="thesisblue"/>
    <w:basedOn w:val="Normal"/>
    <w:rsid w:val="00BB6C4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aintextgreen">
    <w:name w:val="maintextgreen"/>
    <w:basedOn w:val="DefaultParagraphFont"/>
    <w:rsid w:val="00BB6C4C"/>
  </w:style>
  <w:style w:type="character" w:customStyle="1" w:styleId="yellowheader">
    <w:name w:val="yellowheader"/>
    <w:basedOn w:val="DefaultParagraphFont"/>
    <w:rsid w:val="00BB6C4C"/>
  </w:style>
  <w:style w:type="character" w:customStyle="1" w:styleId="finewhitebigger">
    <w:name w:val="finewhitebigger"/>
    <w:basedOn w:val="DefaultParagraphFont"/>
    <w:rsid w:val="00BB6C4C"/>
  </w:style>
  <w:style w:type="character" w:customStyle="1" w:styleId="maintextblue">
    <w:name w:val="maintextblue"/>
    <w:basedOn w:val="DefaultParagraphFont"/>
    <w:rsid w:val="00BB6C4C"/>
  </w:style>
  <w:style w:type="character" w:customStyle="1" w:styleId="yellowmaintext">
    <w:name w:val="yellowmaintext"/>
    <w:basedOn w:val="DefaultParagraphFont"/>
    <w:rsid w:val="00BB6C4C"/>
  </w:style>
  <w:style w:type="character" w:customStyle="1" w:styleId="maintextpink">
    <w:name w:val="maintextpink"/>
    <w:basedOn w:val="DefaultParagraphFont"/>
    <w:rsid w:val="00BB6C4C"/>
  </w:style>
  <w:style w:type="character" w:customStyle="1" w:styleId="yellowmaintextqnr">
    <w:name w:val="yellowmaintextqnr"/>
    <w:basedOn w:val="DefaultParagraphFont"/>
    <w:rsid w:val="00BB6C4C"/>
  </w:style>
  <w:style w:type="paragraph" w:customStyle="1" w:styleId="thesis">
    <w:name w:val="thesis"/>
    <w:basedOn w:val="Normal"/>
    <w:rsid w:val="00BB6C4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hesisblue1">
    <w:name w:val="thesisblue1"/>
    <w:basedOn w:val="DefaultParagraphFont"/>
    <w:rsid w:val="00BB6C4C"/>
  </w:style>
  <w:style w:type="character" w:customStyle="1" w:styleId="z-TopofFormChar">
    <w:name w:val="z-Top of Form Char"/>
    <w:basedOn w:val="DefaultParagraphFont"/>
    <w:link w:val="z-TopofForm"/>
    <w:uiPriority w:val="99"/>
    <w:semiHidden/>
    <w:rsid w:val="00BB6C4C"/>
    <w:rPr>
      <w:rFonts w:ascii="Arial" w:eastAsia="Times New Roman" w:hAnsi="Arial" w:cs="Arial"/>
      <w:vanish/>
      <w:sz w:val="16"/>
      <w:szCs w:val="16"/>
      <w:lang w:eastAsia="en-GB"/>
    </w:rPr>
  </w:style>
  <w:style w:type="paragraph" w:styleId="z-TopofForm">
    <w:name w:val="HTML Top of Form"/>
    <w:basedOn w:val="Normal"/>
    <w:next w:val="Normal"/>
    <w:link w:val="z-TopofFormChar"/>
    <w:hidden/>
    <w:uiPriority w:val="99"/>
    <w:semiHidden/>
    <w:unhideWhenUsed/>
    <w:rsid w:val="00BB6C4C"/>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1">
    <w:name w:val="z-Top of Form Char1"/>
    <w:basedOn w:val="DefaultParagraphFont"/>
    <w:uiPriority w:val="99"/>
    <w:semiHidden/>
    <w:rsid w:val="00BB6C4C"/>
    <w:rPr>
      <w:rFonts w:ascii="Arial" w:hAnsi="Arial" w:cs="Arial"/>
      <w:vanish/>
      <w:sz w:val="16"/>
      <w:szCs w:val="16"/>
    </w:rPr>
  </w:style>
  <w:style w:type="character" w:customStyle="1" w:styleId="maintextbluesubmodal">
    <w:name w:val="maintextbluesubmodal"/>
    <w:basedOn w:val="DefaultParagraphFont"/>
    <w:rsid w:val="00BB6C4C"/>
  </w:style>
  <w:style w:type="character" w:customStyle="1" w:styleId="z-BottomofFormChar">
    <w:name w:val="z-Bottom of Form Char"/>
    <w:basedOn w:val="DefaultParagraphFont"/>
    <w:link w:val="z-BottomofForm"/>
    <w:uiPriority w:val="99"/>
    <w:semiHidden/>
    <w:rsid w:val="00BB6C4C"/>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BB6C4C"/>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1">
    <w:name w:val="z-Bottom of Form Char1"/>
    <w:basedOn w:val="DefaultParagraphFont"/>
    <w:uiPriority w:val="99"/>
    <w:semiHidden/>
    <w:rsid w:val="00BB6C4C"/>
    <w:rPr>
      <w:rFonts w:ascii="Arial" w:hAnsi="Arial" w:cs="Arial"/>
      <w:vanish/>
      <w:sz w:val="16"/>
      <w:szCs w:val="16"/>
    </w:rPr>
  </w:style>
  <w:style w:type="paragraph" w:customStyle="1" w:styleId="maintextbluesubmodal1">
    <w:name w:val="maintextbluesubmodal1"/>
    <w:basedOn w:val="Normal"/>
    <w:rsid w:val="00BB6C4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BB6C4C"/>
    <w:rPr>
      <w:color w:val="808080"/>
      <w:shd w:val="clear" w:color="auto" w:fill="E6E6E6"/>
    </w:rPr>
  </w:style>
  <w:style w:type="paragraph" w:styleId="TOC3">
    <w:name w:val="toc 3"/>
    <w:basedOn w:val="Normal"/>
    <w:next w:val="Normal"/>
    <w:autoRedefine/>
    <w:uiPriority w:val="39"/>
    <w:unhideWhenUsed/>
    <w:rsid w:val="00924212"/>
    <w:pPr>
      <w:tabs>
        <w:tab w:val="left" w:pos="993"/>
        <w:tab w:val="right" w:leader="dot" w:pos="8779"/>
      </w:tabs>
      <w:spacing w:before="0" w:after="0"/>
      <w:ind w:left="400"/>
    </w:pPr>
    <w:rPr>
      <w:rFonts w:asciiTheme="minorHAnsi" w:hAnsiTheme="minorHAnsi" w:cstheme="minorHAnsi"/>
      <w:i/>
      <w:iCs/>
    </w:rPr>
  </w:style>
  <w:style w:type="paragraph" w:styleId="TOC4">
    <w:name w:val="toc 4"/>
    <w:basedOn w:val="Normal"/>
    <w:next w:val="Normal"/>
    <w:autoRedefine/>
    <w:uiPriority w:val="39"/>
    <w:unhideWhenUsed/>
    <w:rsid w:val="007B24EC"/>
    <w:pPr>
      <w:spacing w:before="0" w:after="0"/>
      <w:ind w:left="600"/>
    </w:pPr>
    <w:rPr>
      <w:rFonts w:asciiTheme="minorHAnsi" w:hAnsiTheme="minorHAnsi" w:cstheme="minorHAnsi"/>
      <w:sz w:val="18"/>
      <w:szCs w:val="18"/>
    </w:rPr>
  </w:style>
  <w:style w:type="paragraph" w:customStyle="1" w:styleId="yellowmaintextqnr1">
    <w:name w:val="yellowmaintextqnr1"/>
    <w:basedOn w:val="Normal"/>
    <w:rsid w:val="000F7D3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finedarkred">
    <w:name w:val="finedarkred"/>
    <w:basedOn w:val="DefaultParagraphFont"/>
    <w:rsid w:val="000F7D37"/>
  </w:style>
  <w:style w:type="character" w:customStyle="1" w:styleId="finewhitetext">
    <w:name w:val="finewhitetext"/>
    <w:basedOn w:val="DefaultParagraphFont"/>
    <w:rsid w:val="000F7D37"/>
  </w:style>
  <w:style w:type="character" w:customStyle="1" w:styleId="finedarkredbigger">
    <w:name w:val="finedarkredbigger"/>
    <w:basedOn w:val="DefaultParagraphFont"/>
    <w:rsid w:val="000F7D37"/>
  </w:style>
  <w:style w:type="character" w:customStyle="1" w:styleId="finegreybigger">
    <w:name w:val="finegreybigger"/>
    <w:basedOn w:val="DefaultParagraphFont"/>
    <w:rsid w:val="000F7D37"/>
  </w:style>
  <w:style w:type="character" w:customStyle="1" w:styleId="finegrey">
    <w:name w:val="finegrey"/>
    <w:basedOn w:val="DefaultParagraphFont"/>
    <w:rsid w:val="000F7D37"/>
  </w:style>
  <w:style w:type="character" w:customStyle="1" w:styleId="keyimagetitletext">
    <w:name w:val="keyimagetitletext"/>
    <w:basedOn w:val="DefaultParagraphFont"/>
    <w:rsid w:val="000F7D37"/>
  </w:style>
  <w:style w:type="character" w:customStyle="1" w:styleId="keyimagetitletextnomargin">
    <w:name w:val="keyimagetitletext_nomargin"/>
    <w:basedOn w:val="DefaultParagraphFont"/>
    <w:rsid w:val="000F7D37"/>
  </w:style>
  <w:style w:type="character" w:customStyle="1" w:styleId="presentation">
    <w:name w:val="presentation"/>
    <w:basedOn w:val="DefaultParagraphFont"/>
    <w:rsid w:val="000F7D37"/>
  </w:style>
  <w:style w:type="paragraph" w:customStyle="1" w:styleId="maintextgreen1">
    <w:name w:val="maintextgreen1"/>
    <w:basedOn w:val="Normal"/>
    <w:rsid w:val="000F7D37"/>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GridTable5Dark-Accent4">
    <w:name w:val="Grid Table 5 Dark Accent 4"/>
    <w:basedOn w:val="TableNormal"/>
    <w:uiPriority w:val="50"/>
    <w:rsid w:val="000F7D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8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8FA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8FA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8FA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8FA9" w:themeFill="accent4"/>
      </w:tcPr>
    </w:tblStylePr>
    <w:tblStylePr w:type="band1Vert">
      <w:tblPr/>
      <w:tcPr>
        <w:shd w:val="clear" w:color="auto" w:fill="CBD2DC" w:themeFill="accent4" w:themeFillTint="66"/>
      </w:tcPr>
    </w:tblStylePr>
    <w:tblStylePr w:type="band1Horz">
      <w:tblPr/>
      <w:tcPr>
        <w:shd w:val="clear" w:color="auto" w:fill="CBD2DC" w:themeFill="accent4" w:themeFillTint="66"/>
      </w:tcPr>
    </w:tblStylePr>
  </w:style>
  <w:style w:type="paragraph" w:styleId="TOC5">
    <w:name w:val="toc 5"/>
    <w:basedOn w:val="Normal"/>
    <w:next w:val="Normal"/>
    <w:autoRedefine/>
    <w:uiPriority w:val="39"/>
    <w:unhideWhenUsed/>
    <w:rsid w:val="0054600C"/>
    <w:pPr>
      <w:spacing w:before="0" w:after="0"/>
      <w:ind w:left="800"/>
    </w:pPr>
    <w:rPr>
      <w:rFonts w:asciiTheme="minorHAnsi" w:hAnsiTheme="minorHAnsi" w:cstheme="minorHAnsi"/>
      <w:sz w:val="18"/>
      <w:szCs w:val="18"/>
    </w:rPr>
  </w:style>
  <w:style w:type="paragraph" w:styleId="TOC6">
    <w:name w:val="toc 6"/>
    <w:basedOn w:val="Normal"/>
    <w:next w:val="Normal"/>
    <w:autoRedefine/>
    <w:uiPriority w:val="39"/>
    <w:unhideWhenUsed/>
    <w:rsid w:val="0054600C"/>
    <w:pPr>
      <w:spacing w:before="0" w:after="0"/>
      <w:ind w:left="1000"/>
    </w:pPr>
    <w:rPr>
      <w:rFonts w:asciiTheme="minorHAnsi" w:hAnsiTheme="minorHAnsi" w:cstheme="minorHAnsi"/>
      <w:sz w:val="18"/>
      <w:szCs w:val="18"/>
    </w:rPr>
  </w:style>
  <w:style w:type="paragraph" w:styleId="TOC7">
    <w:name w:val="toc 7"/>
    <w:basedOn w:val="Normal"/>
    <w:next w:val="Normal"/>
    <w:autoRedefine/>
    <w:uiPriority w:val="39"/>
    <w:unhideWhenUsed/>
    <w:rsid w:val="0054600C"/>
    <w:pPr>
      <w:spacing w:before="0" w:after="0"/>
      <w:ind w:left="1200"/>
    </w:pPr>
    <w:rPr>
      <w:rFonts w:asciiTheme="minorHAnsi" w:hAnsiTheme="minorHAnsi" w:cstheme="minorHAnsi"/>
      <w:sz w:val="18"/>
      <w:szCs w:val="18"/>
    </w:rPr>
  </w:style>
  <w:style w:type="paragraph" w:styleId="TOC8">
    <w:name w:val="toc 8"/>
    <w:basedOn w:val="Normal"/>
    <w:next w:val="Normal"/>
    <w:autoRedefine/>
    <w:uiPriority w:val="39"/>
    <w:unhideWhenUsed/>
    <w:rsid w:val="0054600C"/>
    <w:pPr>
      <w:spacing w:before="0" w:after="0"/>
      <w:ind w:left="1400"/>
    </w:pPr>
    <w:rPr>
      <w:rFonts w:asciiTheme="minorHAnsi" w:hAnsiTheme="minorHAnsi" w:cstheme="minorHAnsi"/>
      <w:sz w:val="18"/>
      <w:szCs w:val="18"/>
    </w:rPr>
  </w:style>
  <w:style w:type="paragraph" w:styleId="TOC9">
    <w:name w:val="toc 9"/>
    <w:basedOn w:val="Normal"/>
    <w:next w:val="Normal"/>
    <w:autoRedefine/>
    <w:uiPriority w:val="39"/>
    <w:unhideWhenUsed/>
    <w:rsid w:val="0054600C"/>
    <w:pPr>
      <w:spacing w:before="0" w:after="0"/>
      <w:ind w:left="1600"/>
    </w:pPr>
    <w:rPr>
      <w:rFonts w:asciiTheme="minorHAnsi" w:hAnsiTheme="minorHAnsi" w:cstheme="minorHAnsi"/>
      <w:sz w:val="18"/>
      <w:szCs w:val="18"/>
    </w:rPr>
  </w:style>
  <w:style w:type="paragraph" w:customStyle="1" w:styleId="Tables">
    <w:name w:val="Tables"/>
    <w:basedOn w:val="Subtitle"/>
    <w:link w:val="TablesChar"/>
    <w:qFormat/>
    <w:rsid w:val="00E272FD"/>
  </w:style>
  <w:style w:type="paragraph" w:styleId="EndnoteText">
    <w:name w:val="endnote text"/>
    <w:basedOn w:val="Normal"/>
    <w:link w:val="EndnoteTextChar"/>
    <w:uiPriority w:val="99"/>
    <w:unhideWhenUsed/>
    <w:rsid w:val="00A72A8F"/>
    <w:pPr>
      <w:spacing w:before="0" w:after="0" w:line="240" w:lineRule="auto"/>
    </w:pPr>
  </w:style>
  <w:style w:type="character" w:customStyle="1" w:styleId="TablesChar">
    <w:name w:val="Tables Char"/>
    <w:basedOn w:val="SubtitleChar"/>
    <w:link w:val="Tables"/>
    <w:rsid w:val="00E272FD"/>
    <w:rPr>
      <w:rFonts w:ascii="Gill Sans MT" w:eastAsiaTheme="majorEastAsia" w:hAnsi="Gill Sans MT" w:cstheme="majorBidi"/>
      <w:sz w:val="18"/>
    </w:rPr>
  </w:style>
  <w:style w:type="paragraph" w:styleId="TableofFigures">
    <w:name w:val="table of figures"/>
    <w:basedOn w:val="Normal"/>
    <w:next w:val="Normal"/>
    <w:uiPriority w:val="99"/>
    <w:unhideWhenUsed/>
    <w:rsid w:val="001D2DE7"/>
    <w:pPr>
      <w:spacing w:before="0" w:after="120"/>
    </w:pPr>
    <w:rPr>
      <w:rFonts w:ascii="Gill Sans MT" w:hAnsi="Gill Sans MT"/>
      <w:sz w:val="18"/>
    </w:rPr>
  </w:style>
  <w:style w:type="character" w:customStyle="1" w:styleId="EndnoteTextChar">
    <w:name w:val="Endnote Text Char"/>
    <w:basedOn w:val="DefaultParagraphFont"/>
    <w:link w:val="EndnoteText"/>
    <w:uiPriority w:val="99"/>
    <w:rsid w:val="00A72A8F"/>
    <w:rPr>
      <w:rFonts w:ascii="Century Gothic" w:hAnsi="Century Gothic"/>
    </w:rPr>
  </w:style>
  <w:style w:type="character" w:styleId="EndnoteReference">
    <w:name w:val="endnote reference"/>
    <w:basedOn w:val="DefaultParagraphFont"/>
    <w:uiPriority w:val="99"/>
    <w:unhideWhenUsed/>
    <w:rsid w:val="00A72A8F"/>
    <w:rPr>
      <w:vertAlign w:val="superscript"/>
    </w:rPr>
  </w:style>
  <w:style w:type="paragraph" w:styleId="FootnoteText">
    <w:name w:val="footnote text"/>
    <w:basedOn w:val="Normal"/>
    <w:link w:val="FootnoteTextChar"/>
    <w:uiPriority w:val="99"/>
    <w:unhideWhenUsed/>
    <w:rsid w:val="00A72A8F"/>
    <w:pPr>
      <w:spacing w:before="0" w:after="0" w:line="240" w:lineRule="auto"/>
    </w:pPr>
  </w:style>
  <w:style w:type="character" w:customStyle="1" w:styleId="FootnoteTextChar">
    <w:name w:val="Footnote Text Char"/>
    <w:basedOn w:val="DefaultParagraphFont"/>
    <w:link w:val="FootnoteText"/>
    <w:uiPriority w:val="99"/>
    <w:rsid w:val="00A72A8F"/>
    <w:rPr>
      <w:rFonts w:ascii="Century Gothic" w:hAnsi="Century Gothic"/>
    </w:rPr>
  </w:style>
  <w:style w:type="character" w:styleId="FootnoteReference">
    <w:name w:val="footnote reference"/>
    <w:basedOn w:val="DefaultParagraphFont"/>
    <w:uiPriority w:val="99"/>
    <w:unhideWhenUsed/>
    <w:rsid w:val="00A72A8F"/>
    <w:rPr>
      <w:vertAlign w:val="superscript"/>
    </w:rPr>
  </w:style>
  <w:style w:type="character" w:styleId="FollowedHyperlink">
    <w:name w:val="FollowedHyperlink"/>
    <w:basedOn w:val="DefaultParagraphFont"/>
    <w:uiPriority w:val="99"/>
    <w:semiHidden/>
    <w:unhideWhenUsed/>
    <w:rsid w:val="00461E96"/>
    <w:rPr>
      <w:color w:val="3EBBF0" w:themeColor="followedHyperlink"/>
      <w:u w:val="single"/>
    </w:rPr>
  </w:style>
  <w:style w:type="table" w:styleId="TableGrid">
    <w:name w:val="Table Grid"/>
    <w:basedOn w:val="TableNormal"/>
    <w:uiPriority w:val="59"/>
    <w:rsid w:val="001647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7C287B"/>
    <w:pPr>
      <w:spacing w:after="0" w:line="240" w:lineRule="auto"/>
      <w:jc w:val="left"/>
    </w:pPr>
    <w:rPr>
      <w:rFonts w:eastAsiaTheme="minorHAns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EC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AA2AE"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AA2AE"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AA2AE"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AA2AE" w:themeFill="accent5"/>
      </w:tcPr>
    </w:tblStylePr>
    <w:tblStylePr w:type="band1Vert">
      <w:tblPr/>
      <w:tcPr>
        <w:shd w:val="clear" w:color="auto" w:fill="BCD9DE" w:themeFill="accent5" w:themeFillTint="66"/>
      </w:tcPr>
    </w:tblStylePr>
    <w:tblStylePr w:type="band1Horz">
      <w:tblPr/>
      <w:tcPr>
        <w:shd w:val="clear" w:color="auto" w:fill="BCD9DE" w:themeFill="accent5" w:themeFillTint="66"/>
      </w:tcPr>
    </w:tblStylePr>
  </w:style>
  <w:style w:type="table" w:styleId="GridTable5Dark-Accent1">
    <w:name w:val="Grid Table 5 Dark Accent 1"/>
    <w:basedOn w:val="TableNormal"/>
    <w:uiPriority w:val="50"/>
    <w:rsid w:val="00B26C15"/>
    <w:pPr>
      <w:spacing w:after="0" w:line="240" w:lineRule="auto"/>
      <w:jc w:val="left"/>
    </w:pPr>
    <w:rPr>
      <w:rFonts w:eastAsiaTheme="minorHAns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F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66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66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66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66AC" w:themeFill="accent1"/>
      </w:tcPr>
    </w:tblStylePr>
    <w:tblStylePr w:type="band1Vert">
      <w:tblPr/>
      <w:tcPr>
        <w:shd w:val="clear" w:color="auto" w:fill="B5C0DF" w:themeFill="accent1" w:themeFillTint="66"/>
      </w:tcPr>
    </w:tblStylePr>
    <w:tblStylePr w:type="band1Horz">
      <w:tblPr/>
      <w:tcPr>
        <w:shd w:val="clear" w:color="auto" w:fill="B5C0DF" w:themeFill="accent1" w:themeFillTint="66"/>
      </w:tcPr>
    </w:tblStylePr>
  </w:style>
  <w:style w:type="paragraph" w:customStyle="1" w:styleId="TableVertical">
    <w:name w:val="TableVertical"/>
    <w:basedOn w:val="Normal"/>
    <w:link w:val="TableVerticalChar"/>
    <w:qFormat/>
    <w:rsid w:val="00BB4982"/>
    <w:pPr>
      <w:spacing w:before="0" w:after="0" w:line="240" w:lineRule="auto"/>
    </w:pPr>
    <w:rPr>
      <w:rFonts w:asciiTheme="majorHAnsi" w:eastAsiaTheme="minorHAnsi" w:hAnsiTheme="majorHAnsi" w:cs="Calibri"/>
      <w:color w:val="000000"/>
      <w:sz w:val="18"/>
      <w:szCs w:val="18"/>
    </w:rPr>
  </w:style>
  <w:style w:type="character" w:customStyle="1" w:styleId="TableVerticalChar">
    <w:name w:val="TableVertical Char"/>
    <w:basedOn w:val="DefaultParagraphFont"/>
    <w:link w:val="TableVertical"/>
    <w:rsid w:val="00BB4982"/>
    <w:rPr>
      <w:rFonts w:asciiTheme="majorHAnsi" w:eastAsiaTheme="minorHAnsi" w:hAnsiTheme="majorHAnsi" w:cs="Calibri"/>
      <w:color w:val="000000"/>
      <w:sz w:val="18"/>
      <w:szCs w:val="18"/>
    </w:rPr>
  </w:style>
  <w:style w:type="table" w:styleId="GridTable5Dark-Accent6">
    <w:name w:val="Grid Table 5 Dark Accent 6"/>
    <w:basedOn w:val="TableNormal"/>
    <w:uiPriority w:val="50"/>
    <w:rsid w:val="005F78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8E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D90A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D90A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D90A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D90A0" w:themeFill="accent6"/>
      </w:tcPr>
    </w:tblStylePr>
    <w:tblStylePr w:type="band1Vert">
      <w:tblPr/>
      <w:tcPr>
        <w:shd w:val="clear" w:color="auto" w:fill="D7D2D9" w:themeFill="accent6" w:themeFillTint="66"/>
      </w:tcPr>
    </w:tblStylePr>
    <w:tblStylePr w:type="band1Horz">
      <w:tblPr/>
      <w:tcPr>
        <w:shd w:val="clear" w:color="auto" w:fill="D7D2D9" w:themeFill="accent6" w:themeFillTint="66"/>
      </w:tcPr>
    </w:tblStylePr>
  </w:style>
  <w:style w:type="paragraph" w:customStyle="1" w:styleId="Subheading">
    <w:name w:val="Subheading"/>
    <w:basedOn w:val="Normal"/>
    <w:next w:val="Normal"/>
    <w:link w:val="SubheadingChar"/>
    <w:rsid w:val="00EE124A"/>
    <w:pPr>
      <w:keepNext/>
      <w:spacing w:before="0" w:after="0" w:line="276" w:lineRule="auto"/>
      <w:jc w:val="both"/>
    </w:pPr>
    <w:rPr>
      <w:rFonts w:ascii="Arial" w:eastAsia="Times New Roman" w:hAnsi="Arial" w:cs="Times New Roman"/>
      <w:b/>
      <w:sz w:val="22"/>
      <w:szCs w:val="22"/>
      <w:lang w:bidi="en-US"/>
    </w:rPr>
  </w:style>
  <w:style w:type="character" w:customStyle="1" w:styleId="SubheadingChar">
    <w:name w:val="Subheading Char"/>
    <w:basedOn w:val="DefaultParagraphFont"/>
    <w:link w:val="Subheading"/>
    <w:rsid w:val="00EE124A"/>
    <w:rPr>
      <w:rFonts w:ascii="Arial" w:eastAsia="Times New Roman" w:hAnsi="Arial" w:cs="Times New Roman"/>
      <w:b/>
      <w:sz w:val="22"/>
      <w:szCs w:val="22"/>
      <w:lang w:bidi="en-US"/>
    </w:rPr>
  </w:style>
  <w:style w:type="character" w:customStyle="1" w:styleId="QuoteChar1">
    <w:name w:val="Quote Char1"/>
    <w:basedOn w:val="DefaultParagraphFont"/>
    <w:uiPriority w:val="29"/>
    <w:rsid w:val="00EE124A"/>
    <w:rPr>
      <w:i/>
      <w:iCs/>
    </w:rPr>
  </w:style>
  <w:style w:type="paragraph" w:styleId="ListBullet">
    <w:name w:val="List Bullet"/>
    <w:basedOn w:val="Normal"/>
    <w:uiPriority w:val="99"/>
    <w:semiHidden/>
    <w:unhideWhenUsed/>
    <w:rsid w:val="00EE124A"/>
    <w:pPr>
      <w:numPr>
        <w:numId w:val="27"/>
      </w:numPr>
      <w:spacing w:before="0" w:after="0" w:line="276" w:lineRule="auto"/>
      <w:contextualSpacing/>
      <w:jc w:val="both"/>
    </w:pPr>
    <w:rPr>
      <w:rFonts w:ascii="Arial" w:eastAsia="Times New Roman" w:hAnsi="Arial" w:cs="Times New Roman"/>
      <w:sz w:val="22"/>
      <w:szCs w:val="22"/>
      <w:lang w:bidi="en-US"/>
    </w:rPr>
  </w:style>
  <w:style w:type="paragraph" w:styleId="ListNumber">
    <w:name w:val="List Number"/>
    <w:basedOn w:val="Normal"/>
    <w:uiPriority w:val="99"/>
    <w:semiHidden/>
    <w:unhideWhenUsed/>
    <w:rsid w:val="00EE124A"/>
    <w:pPr>
      <w:numPr>
        <w:numId w:val="28"/>
      </w:numPr>
      <w:spacing w:before="0" w:after="0" w:line="276" w:lineRule="auto"/>
      <w:contextualSpacing/>
      <w:jc w:val="both"/>
    </w:pPr>
    <w:rPr>
      <w:rFonts w:ascii="Arial" w:eastAsia="Times New Roman" w:hAnsi="Arial" w:cs="Times New Roman"/>
      <w:sz w:val="22"/>
      <w:szCs w:val="22"/>
      <w:lang w:bidi="en-US"/>
    </w:rPr>
  </w:style>
  <w:style w:type="character" w:customStyle="1" w:styleId="PlainTextChar">
    <w:name w:val="Plain Text Char"/>
    <w:basedOn w:val="DefaultParagraphFont"/>
    <w:link w:val="PlainText"/>
    <w:uiPriority w:val="99"/>
    <w:semiHidden/>
    <w:rsid w:val="00EE124A"/>
    <w:rPr>
      <w:rFonts w:ascii="Consolas" w:eastAsia="Times New Roman" w:hAnsi="Consolas" w:cs="Times New Roman"/>
      <w:sz w:val="22"/>
      <w:szCs w:val="21"/>
      <w:lang w:bidi="en-US"/>
    </w:rPr>
  </w:style>
  <w:style w:type="paragraph" w:styleId="PlainText">
    <w:name w:val="Plain Text"/>
    <w:basedOn w:val="Normal"/>
    <w:link w:val="PlainTextChar"/>
    <w:uiPriority w:val="99"/>
    <w:semiHidden/>
    <w:unhideWhenUsed/>
    <w:rsid w:val="00EE124A"/>
    <w:pPr>
      <w:spacing w:before="0" w:after="0" w:line="240" w:lineRule="auto"/>
      <w:jc w:val="both"/>
    </w:pPr>
    <w:rPr>
      <w:rFonts w:ascii="Consolas" w:eastAsia="Times New Roman" w:hAnsi="Consolas" w:cs="Times New Roman"/>
      <w:sz w:val="22"/>
      <w:szCs w:val="21"/>
      <w:lang w:bidi="en-US"/>
    </w:rPr>
  </w:style>
  <w:style w:type="character" w:customStyle="1" w:styleId="PlainTextChar1">
    <w:name w:val="Plain Text Char1"/>
    <w:basedOn w:val="DefaultParagraphFont"/>
    <w:uiPriority w:val="99"/>
    <w:semiHidden/>
    <w:rsid w:val="00EE124A"/>
    <w:rPr>
      <w:rFonts w:ascii="Consolas" w:hAnsi="Consolas"/>
      <w:sz w:val="21"/>
      <w:szCs w:val="21"/>
    </w:rPr>
  </w:style>
  <w:style w:type="character" w:customStyle="1" w:styleId="BodyText3Char">
    <w:name w:val="Body Text 3 Char"/>
    <w:basedOn w:val="DefaultParagraphFont"/>
    <w:link w:val="BodyText3"/>
    <w:uiPriority w:val="99"/>
    <w:semiHidden/>
    <w:rsid w:val="00EE124A"/>
    <w:rPr>
      <w:rFonts w:ascii="Arial" w:eastAsia="Times New Roman" w:hAnsi="Arial" w:cs="Times New Roman"/>
      <w:szCs w:val="16"/>
      <w:lang w:bidi="en-US"/>
    </w:rPr>
  </w:style>
  <w:style w:type="paragraph" w:styleId="BodyText3">
    <w:name w:val="Body Text 3"/>
    <w:basedOn w:val="Normal"/>
    <w:link w:val="BodyText3Char"/>
    <w:uiPriority w:val="99"/>
    <w:semiHidden/>
    <w:unhideWhenUsed/>
    <w:rsid w:val="00EE124A"/>
    <w:pPr>
      <w:spacing w:before="0" w:after="120" w:line="276" w:lineRule="auto"/>
      <w:jc w:val="both"/>
    </w:pPr>
    <w:rPr>
      <w:rFonts w:ascii="Arial" w:eastAsia="Times New Roman" w:hAnsi="Arial" w:cs="Times New Roman"/>
      <w:szCs w:val="16"/>
      <w:lang w:bidi="en-US"/>
    </w:rPr>
  </w:style>
  <w:style w:type="character" w:customStyle="1" w:styleId="BodyText3Char1">
    <w:name w:val="Body Text 3 Char1"/>
    <w:basedOn w:val="DefaultParagraphFont"/>
    <w:uiPriority w:val="99"/>
    <w:semiHidden/>
    <w:rsid w:val="00EE124A"/>
    <w:rPr>
      <w:rFonts w:ascii="Century Gothic" w:hAnsi="Century Gothic"/>
      <w:sz w:val="16"/>
      <w:szCs w:val="16"/>
    </w:rPr>
  </w:style>
  <w:style w:type="paragraph" w:styleId="BodyText">
    <w:name w:val="Body Text"/>
    <w:basedOn w:val="Normal"/>
    <w:link w:val="BodyTextChar"/>
    <w:uiPriority w:val="99"/>
    <w:semiHidden/>
    <w:unhideWhenUsed/>
    <w:rsid w:val="00EE124A"/>
    <w:pPr>
      <w:spacing w:before="0" w:after="120" w:line="276" w:lineRule="auto"/>
      <w:jc w:val="both"/>
    </w:pPr>
    <w:rPr>
      <w:rFonts w:ascii="Arial" w:eastAsia="Times New Roman" w:hAnsi="Arial" w:cs="Times New Roman"/>
      <w:sz w:val="22"/>
      <w:szCs w:val="22"/>
      <w:lang w:bidi="en-US"/>
    </w:rPr>
  </w:style>
  <w:style w:type="character" w:customStyle="1" w:styleId="BodyTextChar">
    <w:name w:val="Body Text Char"/>
    <w:basedOn w:val="DefaultParagraphFont"/>
    <w:link w:val="BodyText"/>
    <w:uiPriority w:val="99"/>
    <w:semiHidden/>
    <w:rsid w:val="00EE124A"/>
    <w:rPr>
      <w:rFonts w:ascii="Arial" w:eastAsia="Times New Roman" w:hAnsi="Arial" w:cs="Times New Roman"/>
      <w:sz w:val="22"/>
      <w:szCs w:val="22"/>
      <w:lang w:bidi="en-US"/>
    </w:rPr>
  </w:style>
  <w:style w:type="paragraph" w:styleId="BodyTextFirstIndent">
    <w:name w:val="Body Text First Indent"/>
    <w:basedOn w:val="BodyText"/>
    <w:link w:val="BodyTextFirstIndentChar"/>
    <w:uiPriority w:val="99"/>
    <w:unhideWhenUsed/>
    <w:rsid w:val="00EE124A"/>
    <w:pPr>
      <w:spacing w:after="320"/>
      <w:ind w:firstLine="360"/>
    </w:pPr>
  </w:style>
  <w:style w:type="character" w:customStyle="1" w:styleId="BodyTextFirstIndentChar">
    <w:name w:val="Body Text First Indent Char"/>
    <w:basedOn w:val="BodyTextChar"/>
    <w:link w:val="BodyTextFirstIndent"/>
    <w:uiPriority w:val="99"/>
    <w:rsid w:val="00EE124A"/>
    <w:rPr>
      <w:rFonts w:ascii="Arial" w:eastAsia="Times New Roman" w:hAnsi="Arial" w:cs="Times New Roman"/>
      <w:sz w:val="22"/>
      <w:szCs w:val="22"/>
      <w:lang w:bidi="en-US"/>
    </w:rPr>
  </w:style>
  <w:style w:type="paragraph" w:styleId="BodyTextIndent3">
    <w:name w:val="Body Text Indent 3"/>
    <w:basedOn w:val="Normal"/>
    <w:link w:val="BodyTextIndent3Char"/>
    <w:uiPriority w:val="99"/>
    <w:unhideWhenUsed/>
    <w:rsid w:val="00EE124A"/>
    <w:pPr>
      <w:spacing w:before="0" w:after="120" w:line="276" w:lineRule="auto"/>
      <w:ind w:left="283"/>
      <w:jc w:val="both"/>
    </w:pPr>
    <w:rPr>
      <w:rFonts w:ascii="Arial" w:eastAsia="Times New Roman" w:hAnsi="Arial" w:cs="Times New Roman"/>
      <w:szCs w:val="16"/>
      <w:lang w:bidi="en-US"/>
    </w:rPr>
  </w:style>
  <w:style w:type="character" w:customStyle="1" w:styleId="BodyTextIndent3Char">
    <w:name w:val="Body Text Indent 3 Char"/>
    <w:basedOn w:val="DefaultParagraphFont"/>
    <w:link w:val="BodyTextIndent3"/>
    <w:uiPriority w:val="99"/>
    <w:rsid w:val="00EE124A"/>
    <w:rPr>
      <w:rFonts w:ascii="Arial" w:eastAsia="Times New Roman" w:hAnsi="Arial" w:cs="Times New Roman"/>
      <w:szCs w:val="16"/>
      <w:lang w:bidi="en-US"/>
    </w:rPr>
  </w:style>
  <w:style w:type="character" w:customStyle="1" w:styleId="DocumentMapChar">
    <w:name w:val="Document Map Char"/>
    <w:basedOn w:val="DefaultParagraphFont"/>
    <w:link w:val="DocumentMap"/>
    <w:uiPriority w:val="99"/>
    <w:semiHidden/>
    <w:rsid w:val="00EE124A"/>
    <w:rPr>
      <w:rFonts w:ascii="Arial" w:eastAsia="Times New Roman" w:hAnsi="Arial" w:cs="Tahoma"/>
      <w:sz w:val="22"/>
      <w:szCs w:val="16"/>
      <w:lang w:bidi="en-US"/>
    </w:rPr>
  </w:style>
  <w:style w:type="paragraph" w:styleId="DocumentMap">
    <w:name w:val="Document Map"/>
    <w:basedOn w:val="Normal"/>
    <w:link w:val="DocumentMapChar"/>
    <w:uiPriority w:val="99"/>
    <w:semiHidden/>
    <w:unhideWhenUsed/>
    <w:rsid w:val="00EE124A"/>
    <w:pPr>
      <w:spacing w:before="0" w:after="0" w:line="240" w:lineRule="auto"/>
      <w:jc w:val="both"/>
    </w:pPr>
    <w:rPr>
      <w:rFonts w:ascii="Arial" w:eastAsia="Times New Roman" w:hAnsi="Arial" w:cs="Tahoma"/>
      <w:sz w:val="22"/>
      <w:szCs w:val="16"/>
      <w:lang w:bidi="en-US"/>
    </w:rPr>
  </w:style>
  <w:style w:type="character" w:customStyle="1" w:styleId="DocumentMapChar1">
    <w:name w:val="Document Map Char1"/>
    <w:basedOn w:val="DefaultParagraphFont"/>
    <w:uiPriority w:val="99"/>
    <w:semiHidden/>
    <w:rsid w:val="00EE124A"/>
    <w:rPr>
      <w:rFonts w:ascii="Segoe UI" w:hAnsi="Segoe UI" w:cs="Segoe UI"/>
      <w:sz w:val="16"/>
      <w:szCs w:val="16"/>
    </w:rPr>
  </w:style>
  <w:style w:type="character" w:customStyle="1" w:styleId="MessageHeaderChar">
    <w:name w:val="Message Header Char"/>
    <w:basedOn w:val="DefaultParagraphFont"/>
    <w:link w:val="MessageHeader"/>
    <w:uiPriority w:val="99"/>
    <w:semiHidden/>
    <w:rsid w:val="00EE124A"/>
    <w:rPr>
      <w:rFonts w:ascii="Arial" w:eastAsia="Times New Roman" w:hAnsi="Arial" w:cs="Times New Roman"/>
      <w:sz w:val="22"/>
      <w:szCs w:val="22"/>
      <w:shd w:val="pct20" w:color="auto" w:fill="auto"/>
      <w:lang w:bidi="en-US"/>
    </w:rPr>
  </w:style>
  <w:style w:type="paragraph" w:styleId="MessageHeader">
    <w:name w:val="Message Header"/>
    <w:basedOn w:val="Normal"/>
    <w:link w:val="MessageHeaderChar"/>
    <w:uiPriority w:val="99"/>
    <w:semiHidden/>
    <w:unhideWhenUsed/>
    <w:rsid w:val="00EE124A"/>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jc w:val="both"/>
    </w:pPr>
    <w:rPr>
      <w:rFonts w:ascii="Arial" w:eastAsia="Times New Roman" w:hAnsi="Arial" w:cs="Times New Roman"/>
      <w:sz w:val="22"/>
      <w:szCs w:val="22"/>
      <w:lang w:bidi="en-US"/>
    </w:rPr>
  </w:style>
  <w:style w:type="character" w:customStyle="1" w:styleId="MessageHeaderChar1">
    <w:name w:val="Message Header Char1"/>
    <w:basedOn w:val="DefaultParagraphFont"/>
    <w:uiPriority w:val="99"/>
    <w:semiHidden/>
    <w:rsid w:val="00EE124A"/>
    <w:rPr>
      <w:rFonts w:asciiTheme="majorHAnsi" w:eastAsiaTheme="majorEastAsia" w:hAnsiTheme="majorHAnsi" w:cstheme="majorBidi"/>
      <w:sz w:val="24"/>
      <w:szCs w:val="24"/>
      <w:shd w:val="pct20" w:color="auto" w:fill="auto"/>
    </w:rPr>
  </w:style>
  <w:style w:type="paragraph" w:styleId="CommentText">
    <w:name w:val="annotation text"/>
    <w:basedOn w:val="Normal"/>
    <w:link w:val="CommentTextChar"/>
    <w:uiPriority w:val="99"/>
    <w:unhideWhenUsed/>
    <w:rsid w:val="00EE124A"/>
    <w:pPr>
      <w:spacing w:before="0" w:after="0" w:line="276" w:lineRule="auto"/>
      <w:jc w:val="both"/>
    </w:pPr>
    <w:rPr>
      <w:rFonts w:ascii="Arial" w:eastAsia="Times New Roman" w:hAnsi="Arial" w:cs="Times New Roman"/>
      <w:lang w:bidi="en-US"/>
    </w:rPr>
  </w:style>
  <w:style w:type="character" w:customStyle="1" w:styleId="CommentTextChar">
    <w:name w:val="Comment Text Char"/>
    <w:basedOn w:val="DefaultParagraphFont"/>
    <w:link w:val="CommentText"/>
    <w:uiPriority w:val="99"/>
    <w:rsid w:val="00EE124A"/>
    <w:rPr>
      <w:rFonts w:ascii="Arial" w:eastAsia="Times New Roman" w:hAnsi="Arial" w:cs="Times New Roman"/>
      <w:lang w:bidi="en-US"/>
    </w:rPr>
  </w:style>
  <w:style w:type="character" w:customStyle="1" w:styleId="CommentSubjectChar">
    <w:name w:val="Comment Subject Char"/>
    <w:basedOn w:val="CommentTextChar"/>
    <w:link w:val="CommentSubject"/>
    <w:uiPriority w:val="99"/>
    <w:semiHidden/>
    <w:rsid w:val="00EE124A"/>
    <w:rPr>
      <w:rFonts w:ascii="Arial" w:eastAsia="Times New Roman" w:hAnsi="Arial" w:cs="Times New Roman"/>
      <w:b/>
      <w:bCs/>
      <w:lang w:bidi="en-US"/>
    </w:rPr>
  </w:style>
  <w:style w:type="paragraph" w:styleId="CommentSubject">
    <w:name w:val="annotation subject"/>
    <w:basedOn w:val="CommentText"/>
    <w:next w:val="CommentText"/>
    <w:link w:val="CommentSubjectChar"/>
    <w:uiPriority w:val="99"/>
    <w:semiHidden/>
    <w:unhideWhenUsed/>
    <w:rsid w:val="00EE124A"/>
    <w:rPr>
      <w:b/>
      <w:bCs/>
    </w:rPr>
  </w:style>
  <w:style w:type="character" w:customStyle="1" w:styleId="CommentSubjectChar1">
    <w:name w:val="Comment Subject Char1"/>
    <w:basedOn w:val="CommentTextChar"/>
    <w:uiPriority w:val="99"/>
    <w:semiHidden/>
    <w:rsid w:val="00EE124A"/>
    <w:rPr>
      <w:rFonts w:ascii="Arial" w:eastAsia="Times New Roman" w:hAnsi="Arial" w:cs="Times New Roman"/>
      <w:b/>
      <w:bCs/>
      <w:lang w:bidi="en-US"/>
    </w:rPr>
  </w:style>
  <w:style w:type="paragraph" w:customStyle="1" w:styleId="Style1">
    <w:name w:val="Style1"/>
    <w:basedOn w:val="Normal"/>
    <w:rsid w:val="00EE124A"/>
    <w:pPr>
      <w:overflowPunct w:val="0"/>
      <w:autoSpaceDE w:val="0"/>
      <w:autoSpaceDN w:val="0"/>
      <w:adjustRightInd w:val="0"/>
      <w:spacing w:before="0" w:after="0" w:line="240" w:lineRule="auto"/>
      <w:textAlignment w:val="baseline"/>
    </w:pPr>
    <w:rPr>
      <w:rFonts w:ascii="Gill Sans MT" w:eastAsia="Times New Roman" w:hAnsi="Gill Sans MT" w:cs="Times New Roman"/>
      <w:sz w:val="24"/>
    </w:rPr>
  </w:style>
  <w:style w:type="table" w:styleId="GridTable1Light-Accent1">
    <w:name w:val="Grid Table 1 Light Accent 1"/>
    <w:basedOn w:val="TableNormal"/>
    <w:uiPriority w:val="46"/>
    <w:rsid w:val="00593320"/>
    <w:pPr>
      <w:spacing w:after="0" w:line="240" w:lineRule="auto"/>
    </w:pPr>
    <w:tblPr>
      <w:tblStyleRowBandSize w:val="1"/>
      <w:tblStyleColBandSize w:val="1"/>
      <w:tblBorders>
        <w:top w:val="single" w:sz="4" w:space="0" w:color="B5C0DF" w:themeColor="accent1" w:themeTint="66"/>
        <w:left w:val="single" w:sz="4" w:space="0" w:color="B5C0DF" w:themeColor="accent1" w:themeTint="66"/>
        <w:bottom w:val="single" w:sz="4" w:space="0" w:color="B5C0DF" w:themeColor="accent1" w:themeTint="66"/>
        <w:right w:val="single" w:sz="4" w:space="0" w:color="B5C0DF" w:themeColor="accent1" w:themeTint="66"/>
        <w:insideH w:val="single" w:sz="4" w:space="0" w:color="B5C0DF" w:themeColor="accent1" w:themeTint="66"/>
        <w:insideV w:val="single" w:sz="4" w:space="0" w:color="B5C0DF" w:themeColor="accent1" w:themeTint="66"/>
      </w:tblBorders>
    </w:tblPr>
    <w:tblStylePr w:type="firstRow">
      <w:rPr>
        <w:b/>
        <w:bCs/>
      </w:rPr>
      <w:tblPr/>
      <w:tcPr>
        <w:tcBorders>
          <w:bottom w:val="single" w:sz="12" w:space="0" w:color="90A1CF" w:themeColor="accent1" w:themeTint="99"/>
        </w:tcBorders>
      </w:tcPr>
    </w:tblStylePr>
    <w:tblStylePr w:type="lastRow">
      <w:rPr>
        <w:b/>
        <w:bCs/>
      </w:rPr>
      <w:tblPr/>
      <w:tcPr>
        <w:tcBorders>
          <w:top w:val="double" w:sz="2" w:space="0" w:color="90A1CF" w:themeColor="accent1" w:themeTint="99"/>
        </w:tcBorders>
      </w:tcPr>
    </w:tblStylePr>
    <w:tblStylePr w:type="firstCol">
      <w:rPr>
        <w:b/>
        <w:bCs/>
      </w:rPr>
    </w:tblStylePr>
    <w:tblStylePr w:type="lastCol">
      <w:rPr>
        <w:b/>
        <w:bCs/>
      </w:rPr>
    </w:tblStylePr>
  </w:style>
  <w:style w:type="table" w:styleId="GridTable5Dark-Accent2">
    <w:name w:val="Grid Table 5 Dark Accent 2"/>
    <w:basedOn w:val="TableNormal"/>
    <w:uiPriority w:val="50"/>
    <w:rsid w:val="00C4785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B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9DD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9DD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9DD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9DD1" w:themeFill="accent2"/>
      </w:tcPr>
    </w:tblStylePr>
    <w:tblStylePr w:type="band1Vert">
      <w:tblPr/>
      <w:tcPr>
        <w:shd w:val="clear" w:color="auto" w:fill="C0D7EC" w:themeFill="accent2" w:themeFillTint="66"/>
      </w:tcPr>
    </w:tblStylePr>
    <w:tblStylePr w:type="band1Horz">
      <w:tblPr/>
      <w:tcPr>
        <w:shd w:val="clear" w:color="auto" w:fill="C0D7EC" w:themeFill="accent2" w:themeFillTint="66"/>
      </w:tcPr>
    </w:tblStylePr>
  </w:style>
  <w:style w:type="character" w:styleId="PlaceholderText">
    <w:name w:val="Placeholder Text"/>
    <w:basedOn w:val="DefaultParagraphFont"/>
    <w:uiPriority w:val="99"/>
    <w:semiHidden/>
    <w:rsid w:val="0089319F"/>
    <w:rPr>
      <w:color w:val="808080"/>
    </w:rPr>
  </w:style>
  <w:style w:type="character" w:styleId="CommentReference">
    <w:name w:val="annotation reference"/>
    <w:basedOn w:val="DefaultParagraphFont"/>
    <w:uiPriority w:val="99"/>
    <w:semiHidden/>
    <w:unhideWhenUsed/>
    <w:rsid w:val="008246EB"/>
    <w:rPr>
      <w:sz w:val="16"/>
      <w:szCs w:val="16"/>
    </w:rPr>
  </w:style>
  <w:style w:type="table" w:styleId="GridTable4-Accent1">
    <w:name w:val="Grid Table 4 Accent 1"/>
    <w:basedOn w:val="TableNormal"/>
    <w:uiPriority w:val="49"/>
    <w:rsid w:val="000F33E3"/>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GridTable4-Accent4">
    <w:name w:val="Grid Table 4 Accent 4"/>
    <w:basedOn w:val="TableNormal"/>
    <w:uiPriority w:val="49"/>
    <w:rsid w:val="00354FCA"/>
    <w:pPr>
      <w:spacing w:after="0" w:line="240" w:lineRule="auto"/>
    </w:pPr>
    <w:tblPr>
      <w:tblStyleRowBandSize w:val="1"/>
      <w:tblStyleColBandSize w:val="1"/>
      <w:tblBorders>
        <w:top w:val="single" w:sz="4" w:space="0" w:color="B2BBCB" w:themeColor="accent4" w:themeTint="99"/>
        <w:left w:val="single" w:sz="4" w:space="0" w:color="B2BBCB" w:themeColor="accent4" w:themeTint="99"/>
        <w:bottom w:val="single" w:sz="4" w:space="0" w:color="B2BBCB" w:themeColor="accent4" w:themeTint="99"/>
        <w:right w:val="single" w:sz="4" w:space="0" w:color="B2BBCB" w:themeColor="accent4" w:themeTint="99"/>
        <w:insideH w:val="single" w:sz="4" w:space="0" w:color="B2BBCB" w:themeColor="accent4" w:themeTint="99"/>
        <w:insideV w:val="single" w:sz="4" w:space="0" w:color="B2BBCB" w:themeColor="accent4" w:themeTint="99"/>
      </w:tblBorders>
    </w:tblPr>
    <w:tblStylePr w:type="firstRow">
      <w:rPr>
        <w:b/>
        <w:bCs/>
        <w:color w:val="FFFFFF" w:themeColor="background1"/>
      </w:rPr>
      <w:tblPr/>
      <w:tcPr>
        <w:tcBorders>
          <w:top w:val="single" w:sz="4" w:space="0" w:color="7F8FA9" w:themeColor="accent4"/>
          <w:left w:val="single" w:sz="4" w:space="0" w:color="7F8FA9" w:themeColor="accent4"/>
          <w:bottom w:val="single" w:sz="4" w:space="0" w:color="7F8FA9" w:themeColor="accent4"/>
          <w:right w:val="single" w:sz="4" w:space="0" w:color="7F8FA9" w:themeColor="accent4"/>
          <w:insideH w:val="nil"/>
          <w:insideV w:val="nil"/>
        </w:tcBorders>
        <w:shd w:val="clear" w:color="auto" w:fill="7F8FA9" w:themeFill="accent4"/>
      </w:tcPr>
    </w:tblStylePr>
    <w:tblStylePr w:type="lastRow">
      <w:rPr>
        <w:b/>
        <w:bCs/>
      </w:rPr>
      <w:tblPr/>
      <w:tcPr>
        <w:tcBorders>
          <w:top w:val="double" w:sz="4" w:space="0" w:color="7F8FA9" w:themeColor="accent4"/>
        </w:tcBorders>
      </w:tcPr>
    </w:tblStylePr>
    <w:tblStylePr w:type="firstCol">
      <w:rPr>
        <w:b/>
        <w:bCs/>
      </w:rPr>
    </w:tblStylePr>
    <w:tblStylePr w:type="lastCol">
      <w:rPr>
        <w:b/>
        <w:bCs/>
      </w:rPr>
    </w:tblStylePr>
    <w:tblStylePr w:type="band1Vert">
      <w:tblPr/>
      <w:tcPr>
        <w:shd w:val="clear" w:color="auto" w:fill="E5E8ED" w:themeFill="accent4" w:themeFillTint="33"/>
      </w:tcPr>
    </w:tblStylePr>
    <w:tblStylePr w:type="band1Horz">
      <w:tblPr/>
      <w:tcPr>
        <w:shd w:val="clear" w:color="auto" w:fill="E5E8ED"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5353084">
      <w:bodyDiv w:val="1"/>
      <w:marLeft w:val="0"/>
      <w:marRight w:val="0"/>
      <w:marTop w:val="0"/>
      <w:marBottom w:val="0"/>
      <w:divBdr>
        <w:top w:val="none" w:sz="0" w:space="0" w:color="auto"/>
        <w:left w:val="none" w:sz="0" w:space="0" w:color="auto"/>
        <w:bottom w:val="none" w:sz="0" w:space="0" w:color="auto"/>
        <w:right w:val="none" w:sz="0" w:space="0" w:color="auto"/>
      </w:divBdr>
    </w:div>
    <w:div w:id="1057437325">
      <w:bodyDiv w:val="1"/>
      <w:marLeft w:val="0"/>
      <w:marRight w:val="0"/>
      <w:marTop w:val="0"/>
      <w:marBottom w:val="0"/>
      <w:divBdr>
        <w:top w:val="none" w:sz="0" w:space="0" w:color="auto"/>
        <w:left w:val="none" w:sz="0" w:space="0" w:color="auto"/>
        <w:bottom w:val="none" w:sz="0" w:space="0" w:color="auto"/>
        <w:right w:val="none" w:sz="0" w:space="0" w:color="auto"/>
      </w:divBdr>
      <w:divsChild>
        <w:div w:id="1451701026">
          <w:marLeft w:val="0"/>
          <w:marRight w:val="0"/>
          <w:marTop w:val="100"/>
          <w:marBottom w:val="100"/>
          <w:divBdr>
            <w:top w:val="none" w:sz="0" w:space="0" w:color="auto"/>
            <w:left w:val="none" w:sz="0" w:space="0" w:color="auto"/>
            <w:bottom w:val="none" w:sz="0" w:space="0" w:color="auto"/>
            <w:right w:val="none" w:sz="0" w:space="0" w:color="auto"/>
          </w:divBdr>
        </w:div>
        <w:div w:id="1646160242">
          <w:marLeft w:val="0"/>
          <w:marRight w:val="0"/>
          <w:marTop w:val="0"/>
          <w:marBottom w:val="0"/>
          <w:divBdr>
            <w:top w:val="none" w:sz="0" w:space="0" w:color="auto"/>
            <w:left w:val="none" w:sz="0" w:space="0" w:color="auto"/>
            <w:bottom w:val="none" w:sz="0" w:space="0" w:color="auto"/>
            <w:right w:val="none" w:sz="0" w:space="0" w:color="auto"/>
          </w:divBdr>
        </w:div>
      </w:divsChild>
    </w:div>
    <w:div w:id="1089548157">
      <w:bodyDiv w:val="1"/>
      <w:marLeft w:val="0"/>
      <w:marRight w:val="0"/>
      <w:marTop w:val="0"/>
      <w:marBottom w:val="0"/>
      <w:divBdr>
        <w:top w:val="none" w:sz="0" w:space="0" w:color="auto"/>
        <w:left w:val="none" w:sz="0" w:space="0" w:color="auto"/>
        <w:bottom w:val="none" w:sz="0" w:space="0" w:color="auto"/>
        <w:right w:val="none" w:sz="0" w:space="0" w:color="auto"/>
      </w:divBdr>
    </w:div>
    <w:div w:id="1418556502">
      <w:bodyDiv w:val="1"/>
      <w:marLeft w:val="0"/>
      <w:marRight w:val="0"/>
      <w:marTop w:val="0"/>
      <w:marBottom w:val="0"/>
      <w:divBdr>
        <w:top w:val="none" w:sz="0" w:space="0" w:color="auto"/>
        <w:left w:val="none" w:sz="0" w:space="0" w:color="auto"/>
        <w:bottom w:val="none" w:sz="0" w:space="0" w:color="auto"/>
        <w:right w:val="none" w:sz="0" w:space="0" w:color="auto"/>
      </w:divBdr>
    </w:div>
    <w:div w:id="1942638816">
      <w:bodyDiv w:val="1"/>
      <w:marLeft w:val="0"/>
      <w:marRight w:val="0"/>
      <w:marTop w:val="0"/>
      <w:marBottom w:val="0"/>
      <w:divBdr>
        <w:top w:val="none" w:sz="0" w:space="0" w:color="auto"/>
        <w:left w:val="none" w:sz="0" w:space="0" w:color="auto"/>
        <w:bottom w:val="none" w:sz="0" w:space="0" w:color="auto"/>
        <w:right w:val="none" w:sz="0" w:space="0" w:color="auto"/>
      </w:divBdr>
    </w:div>
    <w:div w:id="2022731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ad\Documents\Website%20ad1281\ad1281documents\THESIS\THESIS%20-%20complete_VCNB_31Mar2019WorkingDraft.docx" TargetMode="External"/><Relationship Id="rId117" Type="http://schemas.openxmlformats.org/officeDocument/2006/relationships/image" Target="media/image43.png"/><Relationship Id="rId21" Type="http://schemas.openxmlformats.org/officeDocument/2006/relationships/hyperlink" Target="file:///C:\Users\ad\Documents\Website%20ad1281\ad1281documents\THESIS\THESIS%20-%20complete_VCNB_31Mar2019WorkingDraft.docx" TargetMode="External"/><Relationship Id="rId42" Type="http://schemas.openxmlformats.org/officeDocument/2006/relationships/image" Target="media/image10.jpeg"/><Relationship Id="rId47" Type="http://schemas.openxmlformats.org/officeDocument/2006/relationships/header" Target="header1.xml"/><Relationship Id="rId63" Type="http://schemas.openxmlformats.org/officeDocument/2006/relationships/image" Target="media/image24.png"/><Relationship Id="rId68" Type="http://schemas.openxmlformats.org/officeDocument/2006/relationships/image" Target="media/image27.jpg"/><Relationship Id="rId84" Type="http://schemas.openxmlformats.org/officeDocument/2006/relationships/hyperlink" Target="https://bdadyslexia.org.uk/about/campaigns/disabled-students-allowance-s" TargetMode="External"/><Relationship Id="rId89" Type="http://schemas.openxmlformats.org/officeDocument/2006/relationships/hyperlink" Target="https://www.mindgenius.com/mind-mapping.aspx" TargetMode="External"/><Relationship Id="rId112" Type="http://schemas.openxmlformats.org/officeDocument/2006/relationships/image" Target="media/image39.emf"/><Relationship Id="rId16" Type="http://schemas.openxmlformats.org/officeDocument/2006/relationships/hyperlink" Target="file:///C:\Users\ad\Documents\Website%20ad1281\ad1281documents\THESIS\THESIS%20-%20complete_VCNB_31Mar2019WorkingDraft.docx" TargetMode="External"/><Relationship Id="rId107" Type="http://schemas.openxmlformats.org/officeDocument/2006/relationships/oleObject" Target="embeddings/oleObject2.bin"/><Relationship Id="rId11" Type="http://schemas.openxmlformats.org/officeDocument/2006/relationships/hyperlink" Target="file:///C:\Users\ad\Documents\Website%20ad1281\ad1281documents\THESIS\THESIS%20-%20complete_VCNB_31Mar2019WorkingDraft.docx" TargetMode="External"/><Relationship Id="rId32" Type="http://schemas.openxmlformats.org/officeDocument/2006/relationships/image" Target="media/image2.jpg"/><Relationship Id="rId37" Type="http://schemas.openxmlformats.org/officeDocument/2006/relationships/image" Target="media/image6.jpeg"/><Relationship Id="rId53" Type="http://schemas.openxmlformats.org/officeDocument/2006/relationships/hyperlink" Target="http://www.ad1281.uk/phdthesis_dataanalysis.html" TargetMode="External"/><Relationship Id="rId58" Type="http://schemas.openxmlformats.org/officeDocument/2006/relationships/image" Target="media/image20.jpg"/><Relationship Id="rId74" Type="http://schemas.openxmlformats.org/officeDocument/2006/relationships/image" Target="media/image33.jpeg"/><Relationship Id="rId79" Type="http://schemas.openxmlformats.org/officeDocument/2006/relationships/image" Target="media/image38.jpeg"/><Relationship Id="rId102"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image" Target="media/image23.jpg"/><Relationship Id="rId82" Type="http://schemas.openxmlformats.org/officeDocument/2006/relationships/hyperlink" Target="http://www.polldaddy.com" TargetMode="External"/><Relationship Id="rId90" Type="http://schemas.openxmlformats.org/officeDocument/2006/relationships/hyperlink" Target="http://www.futurelearn.com" TargetMode="External"/><Relationship Id="rId95" Type="http://schemas.openxmlformats.org/officeDocument/2006/relationships/hyperlink" Target="https://www.texthelp.com/en-gb/default.aspx" TargetMode="External"/><Relationship Id="rId19" Type="http://schemas.openxmlformats.org/officeDocument/2006/relationships/hyperlink" Target="file:///C:\Users\ad\Documents\Website%20ad1281\ad1281documents\THESIS\THESIS%20-%20complete_VCNB_31Mar2019WorkingDraft.docx" TargetMode="External"/><Relationship Id="rId14" Type="http://schemas.openxmlformats.org/officeDocument/2006/relationships/hyperlink" Target="file:///C:\Users\ad\Documents\Website%20ad1281\ad1281documents\THESIS\THESIS%20-%20complete_VCNB_31Mar2019WorkingDraft.docx" TargetMode="External"/><Relationship Id="rId22" Type="http://schemas.openxmlformats.org/officeDocument/2006/relationships/hyperlink" Target="file:///C:\Users\ad\Documents\Website%20ad1281\ad1281documents\THESIS\THESIS%20-%20complete_VCNB_31Mar2019WorkingDraft.docx" TargetMode="External"/><Relationship Id="rId27" Type="http://schemas.openxmlformats.org/officeDocument/2006/relationships/hyperlink" Target="file:///C:\Users\ad\Documents\Website%20ad1281\ad1281documents\THESIS\THESIS%20-%20complete_VCNB_31Mar2019WorkingDraft.docx" TargetMode="External"/><Relationship Id="rId30" Type="http://schemas.openxmlformats.org/officeDocument/2006/relationships/hyperlink" Target="#contents"/><Relationship Id="rId35" Type="http://schemas.openxmlformats.org/officeDocument/2006/relationships/image" Target="media/image4.jpeg"/><Relationship Id="rId43" Type="http://schemas.openxmlformats.org/officeDocument/2006/relationships/hyperlink" Target="http://www.ad1281.uk/phdthesis_theory.html" TargetMode="External"/><Relationship Id="rId48" Type="http://schemas.openxmlformats.org/officeDocument/2006/relationships/image" Target="media/image13.jpg"/><Relationship Id="rId56" Type="http://schemas.openxmlformats.org/officeDocument/2006/relationships/hyperlink" Target="http://www.ad1281.uk/phdthesis_dataanalysis.html" TargetMode="External"/><Relationship Id="rId64" Type="http://schemas.openxmlformats.org/officeDocument/2006/relationships/hyperlink" Target="http://www.ad1281.uk/phdthesis_dataanalysis.html" TargetMode="External"/><Relationship Id="rId69" Type="http://schemas.openxmlformats.org/officeDocument/2006/relationships/image" Target="media/image28.jpg"/><Relationship Id="rId77" Type="http://schemas.openxmlformats.org/officeDocument/2006/relationships/image" Target="media/image32.jpg"/><Relationship Id="rId100" Type="http://schemas.openxmlformats.org/officeDocument/2006/relationships/hyperlink" Target="https://zoho.com/survey/" TargetMode="External"/><Relationship Id="rId105" Type="http://schemas.openxmlformats.org/officeDocument/2006/relationships/oleObject" Target="embeddings/oleObject1.bin"/><Relationship Id="rId113" Type="http://schemas.openxmlformats.org/officeDocument/2006/relationships/oleObject" Target="embeddings/oleObject5.bin"/><Relationship Id="rId118" Type="http://schemas.openxmlformats.org/officeDocument/2006/relationships/image" Target="media/image44.png"/><Relationship Id="rId8" Type="http://schemas.openxmlformats.org/officeDocument/2006/relationships/hyperlink" Target="file:///C:\Users\ad\Documents\Website%20ad1281\ad1281documents\THESIS\THESIS%20-%20complete_VCNB_31Mar2019WorkingDraft.docx" TargetMode="External"/><Relationship Id="rId51" Type="http://schemas.openxmlformats.org/officeDocument/2006/relationships/image" Target="media/image15.png"/><Relationship Id="rId72" Type="http://schemas.openxmlformats.org/officeDocument/2006/relationships/image" Target="media/image29.jpg"/><Relationship Id="rId80" Type="http://schemas.openxmlformats.org/officeDocument/2006/relationships/header" Target="header3.xml"/><Relationship Id="rId85" Type="http://schemas.openxmlformats.org/officeDocument/2006/relationships/hyperlink" Target="https://www.clarosoftware.com/portfolio/claroread" TargetMode="External"/><Relationship Id="rId93" Type="http://schemas.openxmlformats.org/officeDocument/2006/relationships/hyperlink" Target="https://www.surveylegend.com" TargetMode="External"/><Relationship Id="rId98" Type="http://schemas.openxmlformats.org/officeDocument/2006/relationships/hyperlink" Target="https://www.xerte.org.uk/index.php?lang=en" TargetMode="External"/><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file:///C:\Users\ad\Documents\Website%20ad1281\ad1281documents\THESIS\THESIS%20-%20complete_VCNB_31Mar2019WorkingDraft.docx" TargetMode="External"/><Relationship Id="rId17" Type="http://schemas.openxmlformats.org/officeDocument/2006/relationships/hyperlink" Target="file:///C:\Users\ad\Documents\Website%20ad1281\ad1281documents\THESIS\THESIS%20-%20complete_VCNB_31Mar2019WorkingDraft.docx" TargetMode="External"/><Relationship Id="rId25" Type="http://schemas.openxmlformats.org/officeDocument/2006/relationships/hyperlink" Target="file:///C:\Users\ad\Documents\Website%20ad1281\ad1281documents\THESIS\THESIS%20-%20complete_VCNB_31Mar2019WorkingDraft.docx" TargetMode="External"/><Relationship Id="rId33" Type="http://schemas.openxmlformats.org/officeDocument/2006/relationships/image" Target="media/image3.jpeg"/><Relationship Id="rId38" Type="http://schemas.openxmlformats.org/officeDocument/2006/relationships/image" Target="media/image7.jpeg"/><Relationship Id="rId46" Type="http://schemas.openxmlformats.org/officeDocument/2006/relationships/image" Target="media/image12.jpg"/><Relationship Id="rId59" Type="http://schemas.openxmlformats.org/officeDocument/2006/relationships/image" Target="media/image21.jpg"/><Relationship Id="rId67" Type="http://schemas.openxmlformats.org/officeDocument/2006/relationships/image" Target="media/image26.jpg"/><Relationship Id="rId103" Type="http://schemas.openxmlformats.org/officeDocument/2006/relationships/image" Target="media/image34.png"/><Relationship Id="rId108" Type="http://schemas.openxmlformats.org/officeDocument/2006/relationships/image" Target="media/image37.emf"/><Relationship Id="rId116" Type="http://schemas.openxmlformats.org/officeDocument/2006/relationships/image" Target="media/image42.png"/><Relationship Id="rId20" Type="http://schemas.openxmlformats.org/officeDocument/2006/relationships/hyperlink" Target="file:///C:\Users\ad\Documents\Website%20ad1281\ad1281documents\THESIS\THESIS%20-%20complete_VCNB_31Mar2019WorkingDraft.docx" TargetMode="External"/><Relationship Id="rId41" Type="http://schemas.openxmlformats.org/officeDocument/2006/relationships/hyperlink" Target="http://www.ad1281.uk/phdthesis_theory.html" TargetMode="External"/><Relationship Id="rId54" Type="http://schemas.openxmlformats.org/officeDocument/2006/relationships/image" Target="media/image17.jpeg"/><Relationship Id="rId62" Type="http://schemas.openxmlformats.org/officeDocument/2006/relationships/hyperlink" Target="http://www.ad1281.uk/phdthesis_dataanalysis.html" TargetMode="External"/><Relationship Id="rId70" Type="http://schemas.openxmlformats.org/officeDocument/2006/relationships/image" Target="media/image29.jpeg"/><Relationship Id="rId75" Type="http://schemas.openxmlformats.org/officeDocument/2006/relationships/image" Target="media/image34.jpeg"/><Relationship Id="rId83" Type="http://schemas.openxmlformats.org/officeDocument/2006/relationships/hyperlink" Target="https://bdadyslexia.org.uk/dyslexic" TargetMode="External"/><Relationship Id="rId88" Type="http://schemas.openxmlformats.org/officeDocument/2006/relationships/hyperlink" Target="http://www.teachpsych.org" TargetMode="External"/><Relationship Id="rId91" Type="http://schemas.openxmlformats.org/officeDocument/2006/relationships/hyperlink" Target="http://studyscan.com" TargetMode="External"/><Relationship Id="rId96" Type="http://schemas.openxmlformats.org/officeDocument/2006/relationships/hyperlink" Target="https://www.work-learning.com" TargetMode="External"/><Relationship Id="rId111"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ad\Documents\Website%20ad1281\ad1281documents\THESIS\THESIS%20-%20complete_VCNB_31Mar2019WorkingDraft.docx" TargetMode="External"/><Relationship Id="rId23" Type="http://schemas.openxmlformats.org/officeDocument/2006/relationships/hyperlink" Target="file:///C:\Users\ad\Documents\Website%20ad1281\ad1281documents\THESIS\THESIS%20-%20complete_VCNB_31Mar2019WorkingDraft.docx" TargetMode="External"/><Relationship Id="rId28" Type="http://schemas.openxmlformats.org/officeDocument/2006/relationships/hyperlink" Target="file:///C:\Users\ad\Documents\Website%20ad1281\ad1281documents\THESIS\THESIS%20-%20complete_VCNB_31Mar2019WorkingDraft.docx" TargetMode="External"/><Relationship Id="rId36" Type="http://schemas.openxmlformats.org/officeDocument/2006/relationships/image" Target="media/image5.jpeg"/><Relationship Id="rId49" Type="http://schemas.openxmlformats.org/officeDocument/2006/relationships/image" Target="media/image14.jpg"/><Relationship Id="rId57" Type="http://schemas.openxmlformats.org/officeDocument/2006/relationships/image" Target="media/image19.png"/><Relationship Id="rId106" Type="http://schemas.openxmlformats.org/officeDocument/2006/relationships/image" Target="media/image36.emf"/><Relationship Id="rId114" Type="http://schemas.openxmlformats.org/officeDocument/2006/relationships/image" Target="media/image40.png"/><Relationship Id="rId119" Type="http://schemas.openxmlformats.org/officeDocument/2006/relationships/image" Target="media/image45.png"/><Relationship Id="rId10" Type="http://schemas.openxmlformats.org/officeDocument/2006/relationships/hyperlink" Target="file:///C:\Users\ad\Documents\Website%20ad1281\ad1281documents\THESIS\THESIS%20-%20complete_VCNB_31Mar2019WorkingDraft.docx" TargetMode="External"/><Relationship Id="rId31" Type="http://schemas.openxmlformats.org/officeDocument/2006/relationships/image" Target="media/image1.jpg"/><Relationship Id="rId44" Type="http://schemas.openxmlformats.org/officeDocument/2006/relationships/hyperlink" Target="http://www.ad1281.uk/phdthesis_researchdesign.html" TargetMode="External"/><Relationship Id="rId52" Type="http://schemas.openxmlformats.org/officeDocument/2006/relationships/image" Target="media/image16.jpg"/><Relationship Id="rId60" Type="http://schemas.openxmlformats.org/officeDocument/2006/relationships/image" Target="media/image22.jpg"/><Relationship Id="rId65" Type="http://schemas.openxmlformats.org/officeDocument/2006/relationships/header" Target="header2.xml"/><Relationship Id="rId73" Type="http://schemas.openxmlformats.org/officeDocument/2006/relationships/image" Target="media/image30.jpg"/><Relationship Id="rId78" Type="http://schemas.openxmlformats.org/officeDocument/2006/relationships/image" Target="media/image37.jpeg"/><Relationship Id="rId81" Type="http://schemas.openxmlformats.org/officeDocument/2006/relationships/hyperlink" Target="https://articulate.com/360" TargetMode="External"/><Relationship Id="rId86" Type="http://schemas.openxmlformats.org/officeDocument/2006/relationships/hyperlink" Target="https://docs.google.com/forms/u/0/" TargetMode="External"/><Relationship Id="rId94" Type="http://schemas.openxmlformats.org/officeDocument/2006/relationships/hyperlink" Target="https://www.surveymonkey.co.uk" TargetMode="External"/><Relationship Id="rId99" Type="http://schemas.openxmlformats.org/officeDocument/2006/relationships/hyperlink" Target="https://www.surveynuts.com/en" TargetMode="External"/><Relationship Id="rId101" Type="http://schemas.openxmlformats.org/officeDocument/2006/relationships/image" Target="media/image33.jpg"/><Relationship Id="rId4" Type="http://schemas.openxmlformats.org/officeDocument/2006/relationships/settings" Target="settings.xml"/><Relationship Id="rId9" Type="http://schemas.openxmlformats.org/officeDocument/2006/relationships/hyperlink" Target="file:///C:\Users\ad\Documents\Website%20ad1281\ad1281documents\THESIS\THESIS%20-%20complete_VCNB_31Mar2019WorkingDraft.docx" TargetMode="External"/><Relationship Id="rId13" Type="http://schemas.openxmlformats.org/officeDocument/2006/relationships/hyperlink" Target="file:///C:\Users\ad\Documents\Website%20ad1281\ad1281documents\THESIS\THESIS%20-%20complete_VCNB_31Mar2019WorkingDraft.docx" TargetMode="External"/><Relationship Id="rId18" Type="http://schemas.openxmlformats.org/officeDocument/2006/relationships/hyperlink" Target="file:///C:\Users\ad\Documents\Website%20ad1281\ad1281documents\THESIS\THESIS%20-%20complete_VCNB_31Mar2019WorkingDraft.docx" TargetMode="External"/><Relationship Id="rId39" Type="http://schemas.openxmlformats.org/officeDocument/2006/relationships/image" Target="media/image8.jpeg"/><Relationship Id="rId109" Type="http://schemas.openxmlformats.org/officeDocument/2006/relationships/oleObject" Target="embeddings/oleObject3.bin"/><Relationship Id="rId34" Type="http://schemas.openxmlformats.org/officeDocument/2006/relationships/hyperlink" Target="http://www.ad1281.uk/phdthesis_theory.html" TargetMode="External"/><Relationship Id="rId50" Type="http://schemas.openxmlformats.org/officeDocument/2006/relationships/hyperlink" Target="http://www.ad1281.uk/phdthesis_researchdesign.html" TargetMode="External"/><Relationship Id="rId55" Type="http://schemas.openxmlformats.org/officeDocument/2006/relationships/image" Target="media/image18.jpeg"/><Relationship Id="rId76" Type="http://schemas.openxmlformats.org/officeDocument/2006/relationships/image" Target="media/image31.jpg"/><Relationship Id="rId97" Type="http://schemas.openxmlformats.org/officeDocument/2006/relationships/hyperlink" Target="https://www.surveygizmo.com" TargetMode="External"/><Relationship Id="rId104" Type="http://schemas.openxmlformats.org/officeDocument/2006/relationships/image" Target="media/image35.emf"/><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hyperlink" Target="https://surveyplanet.com" TargetMode="External"/><Relationship Id="rId2" Type="http://schemas.openxmlformats.org/officeDocument/2006/relationships/numbering" Target="numbering.xml"/><Relationship Id="rId29" Type="http://schemas.openxmlformats.org/officeDocument/2006/relationships/hyperlink" Target="file:///C:\Users\ad\Documents\Website%20ad1281\ad1281documents\THESIS\THESIS%20-%20complete_VCNB_31Mar2019WorkingDraft.docx" TargetMode="External"/><Relationship Id="rId24" Type="http://schemas.openxmlformats.org/officeDocument/2006/relationships/hyperlink" Target="file:///C:\Users\ad\Documents\Website%20ad1281\ad1281documents\THESIS\THESIS%20-%20complete_VCNB_31Mar2019WorkingDraft.docx" TargetMode="External"/><Relationship Id="rId40" Type="http://schemas.openxmlformats.org/officeDocument/2006/relationships/image" Target="media/image9.jpeg"/><Relationship Id="rId45" Type="http://schemas.openxmlformats.org/officeDocument/2006/relationships/image" Target="media/image11.jpg"/><Relationship Id="rId66" Type="http://schemas.openxmlformats.org/officeDocument/2006/relationships/image" Target="media/image25.jpg"/><Relationship Id="rId87" Type="http://schemas.openxmlformats.org/officeDocument/2006/relationships/hyperlink" Target="http://www.inspiration.com/Inspiration" TargetMode="External"/><Relationship Id="rId110" Type="http://schemas.openxmlformats.org/officeDocument/2006/relationships/image" Target="media/image38.emf"/><Relationship Id="rId115" Type="http://schemas.openxmlformats.org/officeDocument/2006/relationships/image" Target="media/image41.png"/></Relationships>
</file>

<file path=word/_rels/footnotes.xml.rels><?xml version="1.0" encoding="UTF-8" standalone="yes"?>
<Relationships xmlns="http://schemas.openxmlformats.org/package/2006/relationships"><Relationship Id="rId3" Type="http://schemas.openxmlformats.org/officeDocument/2006/relationships/hyperlink" Target="http://ad1281.uk/phdQNRprofiles.html" TargetMode="External"/><Relationship Id="rId2" Type="http://schemas.openxmlformats.org/officeDocument/2006/relationships/hyperlink" Target="http://www.ad1281.uk/researchQNR.html" TargetMode="External"/><Relationship Id="rId1" Type="http://schemas.openxmlformats.org/officeDocument/2006/relationships/hyperlink" Target="http://www.ad1281.uk/invitation.html" TargetMode="External"/><Relationship Id="rId4" Type="http://schemas.openxmlformats.org/officeDocument/2006/relationships/hyperlink" Target="https://www.hesa.ac.uk/data-and-analysis/students/whos-in-he" TargetMode="Externa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599B1B-37AE-4C22-93AB-2A7A09E585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355</Pages>
  <Words>128053</Words>
  <Characters>729907</Characters>
  <Application>Microsoft Office Word</Application>
  <DocSecurity>0</DocSecurity>
  <Lines>6082</Lines>
  <Paragraphs>1712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 1305</dc:creator>
  <cp:keywords/>
  <dc:description/>
  <cp:lastModifiedBy>Andrew.Dykes</cp:lastModifiedBy>
  <cp:revision>2</cp:revision>
  <cp:lastPrinted>2019-03-26T08:07:00Z</cp:lastPrinted>
  <dcterms:created xsi:type="dcterms:W3CDTF">2019-04-11T08:30:00Z</dcterms:created>
  <dcterms:modified xsi:type="dcterms:W3CDTF">2019-04-11T08:30:00Z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780596345</vt:i4>
  </property>
</Properties>
</file>